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A6D77" w14:textId="689E54BB" w:rsidR="00546481" w:rsidRDefault="00546481" w:rsidP="006F7DCC">
      <w:pPr>
        <w:pStyle w:val="Heading1"/>
        <w:spacing w:line="480" w:lineRule="auto"/>
      </w:pPr>
      <w:r>
        <w:t>Supplementary Analysis</w:t>
      </w:r>
    </w:p>
    <w:p w14:paraId="32CA66B9" w14:textId="77777777" w:rsidR="00546481" w:rsidRPr="001D09F3" w:rsidRDefault="00546481" w:rsidP="006F7DCC">
      <w:pPr>
        <w:pStyle w:val="Heading2"/>
        <w:spacing w:line="480" w:lineRule="auto"/>
      </w:pPr>
      <w:r>
        <w:t>Chance performance</w:t>
      </w:r>
    </w:p>
    <w:p w14:paraId="19D3A16C" w14:textId="0D173D8D" w:rsidR="00546481" w:rsidRDefault="00546481" w:rsidP="006F7DCC">
      <w:pPr>
        <w:spacing w:line="480" w:lineRule="auto"/>
        <w:jc w:val="both"/>
      </w:pPr>
      <w:r>
        <w:t>T</w:t>
      </w:r>
      <w:r w:rsidRPr="002220F4">
        <w:t xml:space="preserve">eleportation </w:t>
      </w:r>
      <w:r>
        <w:t xml:space="preserve">in virtual reality is a </w:t>
      </w:r>
      <w:r w:rsidRPr="002220F4">
        <w:t>mechanism previously used to disorient participants in spatial memory studies</w:t>
      </w:r>
      <w:r w:rsidR="00953C70">
        <w:t xml:space="preserve"> </w:t>
      </w:r>
      <w:sdt>
        <w:sdtPr>
          <w:rPr>
            <w:color w:val="000000"/>
          </w:rPr>
          <w:tag w:val="MENDELEY_CITATION_v3_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"/>
          <w:id w:val="-1010751069"/>
          <w:placeholder>
            <w:docPart w:val="5916DAB1D8484DC28C2740C262151D92"/>
          </w:placeholder>
        </w:sdtPr>
        <w:sdtContent>
          <w:r w:rsidR="00936059" w:rsidRPr="00936059">
            <w:rPr>
              <w:color w:val="000000"/>
            </w:rPr>
            <w:t>(Cherep et al., 2020)</w:t>
          </w:r>
        </w:sdtContent>
      </w:sdt>
      <w:r w:rsidRPr="002220F4">
        <w:t xml:space="preserve">, </w:t>
      </w:r>
      <w:r>
        <w:t xml:space="preserve">causing the </w:t>
      </w:r>
      <w:r w:rsidRPr="002220F4">
        <w:t xml:space="preserve">concern </w:t>
      </w:r>
      <w:r w:rsidR="000F6F5C">
        <w:t>older adults</w:t>
      </w:r>
      <w:r w:rsidRPr="002220F4">
        <w:t xml:space="preserve"> might </w:t>
      </w:r>
      <w:r>
        <w:t xml:space="preserve">merely </w:t>
      </w:r>
      <w:r w:rsidRPr="002220F4">
        <w:t>guess their responses. Therefore, we conducted a specific analysis to empirically determine the guessing level for the Queen Square task and to verify if the performances of both groups were statistically above this chance level.</w:t>
      </w:r>
    </w:p>
    <w:p w14:paraId="66E47A62" w14:textId="5A8C93AD" w:rsidR="00546481" w:rsidRDefault="00546481" w:rsidP="006F7DCC">
      <w:pPr>
        <w:spacing w:line="480" w:lineRule="auto"/>
        <w:jc w:val="both"/>
      </w:pPr>
      <w:r>
        <w:t>Chance levels were calculated using a bootstrap method</w:t>
      </w:r>
      <w:r w:rsidRPr="005E326D">
        <w:t xml:space="preserve"> which was applied separately to young and </w:t>
      </w:r>
      <w:r w:rsidR="000F6F5C">
        <w:t>older</w:t>
      </w:r>
      <w:r w:rsidRPr="005E326D">
        <w:t xml:space="preserve"> </w:t>
      </w:r>
      <w:proofErr w:type="gramStart"/>
      <w:r w:rsidRPr="005E326D">
        <w:t>groups, and</w:t>
      </w:r>
      <w:proofErr w:type="gramEnd"/>
      <w:r w:rsidRPr="005E326D">
        <w:t xml:space="preserve"> further broken down by movement condition</w:t>
      </w:r>
      <w:r>
        <w:t xml:space="preserve">. The method involved pooling all the targets and responses together, shuffling the responses while keeping the targets static, and then recalculating the displacement error. </w:t>
      </w:r>
      <w:r w:rsidRPr="00E06DFB">
        <w:t>This process was repeated one thousand times</w:t>
      </w:r>
      <w:r>
        <w:t xml:space="preserve"> </w:t>
      </w:r>
      <w:sdt>
        <w:sdtPr>
          <w:rPr>
            <w:color w:val="000000"/>
          </w:rPr>
          <w:tag w:val="MENDELEY_CITATION_v3_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"/>
          <w:id w:val="599534541"/>
          <w:placeholder>
            <w:docPart w:val="5916DAB1D8484DC28C2740C262151D92"/>
          </w:placeholder>
        </w:sdtPr>
        <w:sdtContent>
          <w:r w:rsidR="00936059" w:rsidRPr="00936059">
            <w:rPr>
              <w:rFonts w:eastAsia="Times New Roman"/>
              <w:color w:val="000000"/>
            </w:rPr>
            <w:t>(Field &amp; Wilcox, 2017)</w:t>
          </w:r>
        </w:sdtContent>
      </w:sdt>
      <w:r w:rsidRPr="00E06DFB">
        <w:t xml:space="preserve"> to generate a distribution of average errors as if the true object locations and the responses were completely unrelated.</w:t>
      </w:r>
      <w:r>
        <w:t xml:space="preserve"> </w:t>
      </w:r>
    </w:p>
    <w:p w14:paraId="6637ECBF" w14:textId="77777777" w:rsidR="00546481" w:rsidRDefault="00546481" w:rsidP="006F7DCC">
      <w:pPr>
        <w:spacing w:line="480" w:lineRule="auto"/>
        <w:jc w:val="both"/>
      </w:pPr>
      <w:r w:rsidRPr="00493C0E">
        <w:t xml:space="preserve">To compare this chance distribution with the actual data from the </w:t>
      </w:r>
      <w:r>
        <w:t>Queen Square</w:t>
      </w:r>
      <w:r w:rsidRPr="00493C0E">
        <w:t xml:space="preserve"> task, we needed to infer the population of average errors from the empirical data. This was achieved by resampling the empirical distribution of displacement errors one thousand times using bootstrap sampling. The resulting distributions were then compared using t-tests.</w:t>
      </w:r>
    </w:p>
    <w:p w14:paraId="0A8251DA" w14:textId="37679885" w:rsidR="00546481" w:rsidRDefault="00546481" w:rsidP="006F7DCC">
      <w:pPr>
        <w:spacing w:line="480" w:lineRule="auto"/>
        <w:jc w:val="both"/>
      </w:pPr>
      <w:r w:rsidRPr="003A38F4">
        <w:t xml:space="preserve">This analysis was conducted specifically for the displacement errors from one object configuration to minimize variance that could arise from averaging across trials with multiple objects. We particularly focused on </w:t>
      </w:r>
      <w:r w:rsidR="00323398">
        <w:t>performance</w:t>
      </w:r>
      <w:r w:rsidRPr="003A38F4">
        <w:t xml:space="preserve"> the shifted-viewpoint (teleport) condition</w:t>
      </w:r>
      <w:r w:rsidR="00323398">
        <w:t xml:space="preserve"> for one object replacement</w:t>
      </w:r>
      <w:r w:rsidRPr="003A38F4">
        <w:t>, which is critical for assessing the impact of potential disorientation.</w:t>
      </w:r>
    </w:p>
    <w:p w14:paraId="10442B3C" w14:textId="77777777" w:rsidR="006D4017" w:rsidRDefault="006D4017" w:rsidP="006F7DCC">
      <w:pPr>
        <w:pStyle w:val="Heading2"/>
        <w:spacing w:line="480" w:lineRule="auto"/>
      </w:pPr>
      <w:r>
        <w:lastRenderedPageBreak/>
        <w:t>Object location memory performance</w:t>
      </w:r>
    </w:p>
    <w:p w14:paraId="64850191" w14:textId="77777777" w:rsidR="00D0246B" w:rsidRDefault="00D0246B" w:rsidP="006F7DCC">
      <w:pPr>
        <w:pStyle w:val="Heading3"/>
        <w:spacing w:line="480" w:lineRule="auto"/>
      </w:pPr>
      <w:r>
        <w:t>Learning rate between blocks</w:t>
      </w:r>
    </w:p>
    <w:p w14:paraId="5D99F961" w14:textId="70BD4A78" w:rsidR="00D0246B" w:rsidRDefault="00D0246B" w:rsidP="006F7DCC">
      <w:pPr>
        <w:spacing w:line="480" w:lineRule="auto"/>
        <w:jc w:val="both"/>
      </w:pPr>
      <w:r>
        <w:t>A</w:t>
      </w:r>
      <w:r w:rsidRPr="007D20B0">
        <w:t xml:space="preserve"> mixed ANOVA design </w:t>
      </w:r>
      <w:r>
        <w:t>evaluated the</w:t>
      </w:r>
      <w:r w:rsidRPr="007D20B0">
        <w:t xml:space="preserve"> potential learning trends within the task</w:t>
      </w:r>
      <w:r>
        <w:t>, particularly focusing on how participants adjusted to the shifted-viewpoint (teleport) condition as they became accustomed to the immersive virtual reality experience. The analysis involved three within-subject factors:</w:t>
      </w:r>
      <w:r w:rsidRPr="00B366CC">
        <w:t xml:space="preserve"> block number, movement condition, and object configuration; and one between-subject factor: age group (young and </w:t>
      </w:r>
      <w:r w:rsidR="00A404AE">
        <w:t>older</w:t>
      </w:r>
      <w:r w:rsidRPr="00B366CC">
        <w:t>). The primary focus was on the main effect of block number, which would indicate a general learning curve across participants, as well as interaction effects between block number and other factors, such as age group, movement condition, and object configuration. These interactions would help reveal if the learning rates differed not only by age but also by type of movement and object arrangement. To further explore the learning effects between consecutive blocks, post-hoc tests were conducted using a repeated coding method with Bonferroni correction. This approach assessed whether significant learning occurred from one block to the next.</w:t>
      </w:r>
    </w:p>
    <w:p w14:paraId="227441C3" w14:textId="6C963B3F" w:rsidR="00B66ECB" w:rsidRDefault="00B66ECB" w:rsidP="00B66ECB">
      <w:pPr>
        <w:pStyle w:val="Heading3"/>
      </w:pPr>
      <w:r w:rsidRPr="00091572">
        <w:t xml:space="preserve">Assessment of </w:t>
      </w:r>
      <w:r w:rsidR="00AC6E80">
        <w:t>ceiling</w:t>
      </w:r>
      <w:r w:rsidRPr="00091572">
        <w:t xml:space="preserve"> </w:t>
      </w:r>
      <w:r w:rsidR="00A57250">
        <w:t>performance</w:t>
      </w:r>
    </w:p>
    <w:p w14:paraId="610BA69C" w14:textId="6428583A" w:rsidR="00B66ECB" w:rsidRDefault="00707589" w:rsidP="00707589">
      <w:pPr>
        <w:spacing w:line="480" w:lineRule="auto"/>
        <w:jc w:val="both"/>
      </w:pPr>
      <w:r w:rsidRPr="00F60D88">
        <w:t>Given that error in our task is measured as distance from the correct object location, a ceiling effect would manifest as a floor effect</w:t>
      </w:r>
      <w:r>
        <w:t xml:space="preserve"> </w:t>
      </w:r>
      <w:r w:rsidRPr="00F60D88">
        <w:t>—</w:t>
      </w:r>
      <w:r>
        <w:t xml:space="preserve"> </w:t>
      </w:r>
      <w:r w:rsidRPr="00F60D88">
        <w:t xml:space="preserve">where performance is artificially constrained by the lower </w:t>
      </w:r>
      <w:r>
        <w:t xml:space="preserve">theoretical minimum </w:t>
      </w:r>
      <w:r w:rsidRPr="00F60D88">
        <w:t xml:space="preserve">(0m displacement). </w:t>
      </w:r>
      <w:r w:rsidR="00563820" w:rsidRPr="00563820">
        <w:t xml:space="preserve">To determine whether participants' low displacement errors were constrained by a floor effect, we </w:t>
      </w:r>
      <w:proofErr w:type="spellStart"/>
      <w:r w:rsidR="00563820" w:rsidRPr="00563820">
        <w:t>analyzed</w:t>
      </w:r>
      <w:proofErr w:type="spellEnd"/>
      <w:r w:rsidR="00563820" w:rsidRPr="00563820">
        <w:t xml:space="preserve"> the distribution of error values across movement conditions within each group, using Shapiro-Wilk test to assess deviations from normality and assessing skewness using Fisher's moment coefficient, which quantifies asymmetry in the distribution and indicates whether errors were disproportionately concentrated at lower values.</w:t>
      </w:r>
      <w:r w:rsidR="00B964B8">
        <w:t xml:space="preserve"> </w:t>
      </w:r>
      <w:r w:rsidR="00B964B8" w:rsidRPr="00B964B8">
        <w:t>We used a conservative alpha level of 0.01 for the Shapiro-Wilk tests to identify only substantial deviations from normality that might impact our primary analyses.</w:t>
      </w:r>
      <w:r w:rsidR="00EF4815">
        <w:t xml:space="preserve"> </w:t>
      </w:r>
      <w:r w:rsidR="00C04500" w:rsidRPr="00C04500">
        <w:t xml:space="preserve">To formally assess whether participants' performance was constrained by floor effects, </w:t>
      </w:r>
      <w:r w:rsidR="00C04500" w:rsidRPr="00C04500">
        <w:lastRenderedPageBreak/>
        <w:t>we conducted one-sample t-tests comparing each group's mean error against the theoretical minimum of zero.</w:t>
      </w:r>
      <w:r w:rsidR="00C04500">
        <w:t xml:space="preserve"> </w:t>
      </w:r>
      <w:r w:rsidR="004A1670" w:rsidRPr="004A1670">
        <w:t>We quantified the distance from the theoretical floor (0m) in standard deviation (SD) units, which measures how far the mean error deviates from the absolute minimum possible displacement</w:t>
      </w:r>
      <w:r w:rsidR="000B7CF7">
        <w:t xml:space="preserve"> </w:t>
      </w:r>
      <w:sdt>
        <w:sdtPr>
          <w:rPr>
            <w:color w:val="000000"/>
          </w:rPr>
          <w:tag w:val="MENDELEY_CITATION_v3_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"/>
          <w:id w:val="405188557"/>
          <w:placeholder>
            <w:docPart w:val="DefaultPlaceholder_-1854013440"/>
          </w:placeholder>
        </w:sdtPr>
        <w:sdtContent>
          <w:r w:rsidR="00936059" w:rsidRPr="00936059">
            <w:rPr>
              <w:color w:val="000000"/>
            </w:rPr>
            <w:t>(</w:t>
          </w:r>
          <w:proofErr w:type="spellStart"/>
          <w:r w:rsidR="00936059" w:rsidRPr="00936059">
            <w:rPr>
              <w:color w:val="000000"/>
            </w:rPr>
            <w:t>Uttl</w:t>
          </w:r>
          <w:proofErr w:type="spellEnd"/>
          <w:r w:rsidR="00936059" w:rsidRPr="00936059">
            <w:rPr>
              <w:color w:val="000000"/>
            </w:rPr>
            <w:t>, 2005)</w:t>
          </w:r>
        </w:sdtContent>
      </w:sdt>
      <w:r w:rsidR="00BC466F">
        <w:rPr>
          <w:color w:val="000000"/>
        </w:rPr>
        <w:t>.</w:t>
      </w:r>
      <w:r w:rsidR="004A1670" w:rsidRPr="004A1670">
        <w:t xml:space="preserve"> A larger SD distance indicates greater variability and less constraint by a floor effect. We also examined the proportion of error values within one standard deviation of 0m, which serves as an indicator of clustering near the floor</w:t>
      </w:r>
      <w:r w:rsidR="00506028">
        <w:t xml:space="preserve"> </w:t>
      </w:r>
      <w:sdt>
        <w:sdtPr>
          <w:rPr>
            <w:color w:val="000000"/>
          </w:rPr>
          <w:tag w:val="MENDELEY_CITATION_v3_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"/>
          <w:id w:val="1490681903"/>
          <w:placeholder>
            <w:docPart w:val="DefaultPlaceholder_-1854013440"/>
          </w:placeholder>
        </w:sdtPr>
        <w:sdtContent>
          <w:r w:rsidR="00936059" w:rsidRPr="00936059">
            <w:rPr>
              <w:color w:val="000000"/>
            </w:rPr>
            <w:t>(Wang et al., 2008)</w:t>
          </w:r>
        </w:sdtContent>
      </w:sdt>
      <w:r w:rsidR="004A1670" w:rsidRPr="004A1670">
        <w:t>. A high proportion suggests that a substantial number of trials are near the minimum error limit, whereas a lower proportion indicates greater spread in performance and reduced risk of artificial constraints on condition comparisons.</w:t>
      </w:r>
    </w:p>
    <w:p w14:paraId="14B1ED2B" w14:textId="26BD147E" w:rsidR="00B66ECB" w:rsidRPr="00FD3207" w:rsidRDefault="007627DF" w:rsidP="00657D08">
      <w:pPr>
        <w:pStyle w:val="Heading4"/>
      </w:pPr>
      <w:r w:rsidRPr="007627DF">
        <w:t>Log-Transformed ANOVA Analysis</w:t>
      </w:r>
    </w:p>
    <w:p w14:paraId="67632727" w14:textId="0960EDD2" w:rsidR="009600FF" w:rsidRDefault="00555C75" w:rsidP="009600FF">
      <w:pPr>
        <w:spacing w:line="480" w:lineRule="auto"/>
        <w:jc w:val="both"/>
      </w:pPr>
      <w:r w:rsidRPr="00555C75">
        <w:t xml:space="preserve">To ensure the robustness of our statistical analyses and account for potential floor effects, we applied a natural log transformation to displacement errors before </w:t>
      </w:r>
      <w:r w:rsidR="00FF192B">
        <w:t xml:space="preserve">re-running the </w:t>
      </w:r>
      <w:r w:rsidRPr="00555C75">
        <w:t>mixed ANOVA</w:t>
      </w:r>
      <w:r w:rsidR="00886080">
        <w:t xml:space="preserve">. </w:t>
      </w:r>
      <w:r w:rsidR="00454099">
        <w:t xml:space="preserve">This transformation is specifically recommended for positively skewed data with a lower bound at zero, as is common in spatial error measurements </w:t>
      </w:r>
      <w:sdt>
        <w:sdtPr>
          <w:rPr>
            <w:color w:val="000000"/>
          </w:rPr>
          <w:tag w:val="MENDELEY_CITATION_v3_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"/>
          <w:id w:val="276528126"/>
          <w:placeholder>
            <w:docPart w:val="DefaultPlaceholder_-1854013440"/>
          </w:placeholder>
        </w:sdtPr>
        <w:sdtContent>
          <w:r w:rsidR="00936059" w:rsidRPr="00936059">
            <w:rPr>
              <w:rFonts w:eastAsia="Times New Roman"/>
              <w:color w:val="000000"/>
            </w:rPr>
            <w:t>(</w:t>
          </w:r>
          <w:proofErr w:type="spellStart"/>
          <w:r w:rsidR="00936059" w:rsidRPr="00936059">
            <w:rPr>
              <w:rFonts w:eastAsia="Times New Roman"/>
              <w:color w:val="000000"/>
            </w:rPr>
            <w:t>Šimkovic</w:t>
          </w:r>
          <w:proofErr w:type="spellEnd"/>
          <w:r w:rsidR="00936059" w:rsidRPr="00936059">
            <w:rPr>
              <w:rFonts w:eastAsia="Times New Roman"/>
              <w:color w:val="000000"/>
            </w:rPr>
            <w:t xml:space="preserve"> &amp; </w:t>
          </w:r>
          <w:proofErr w:type="spellStart"/>
          <w:r w:rsidR="00936059" w:rsidRPr="00936059">
            <w:rPr>
              <w:rFonts w:eastAsia="Times New Roman"/>
              <w:color w:val="000000"/>
            </w:rPr>
            <w:t>Träuble</w:t>
          </w:r>
          <w:proofErr w:type="spellEnd"/>
          <w:r w:rsidR="00936059" w:rsidRPr="00936059">
            <w:rPr>
              <w:rFonts w:eastAsia="Times New Roman"/>
              <w:color w:val="000000"/>
            </w:rPr>
            <w:t>, 2019)</w:t>
          </w:r>
        </w:sdtContent>
      </w:sdt>
      <w:r w:rsidR="00886080" w:rsidRPr="00886080">
        <w:t>. By amplifying distinctions among these smaller values, the log transformation ensures that variability within low-error conditions is preserved, allowing for more precise statistical comparisons across movement conditions and age groups.</w:t>
      </w:r>
      <w:r w:rsidR="009600FF">
        <w:t xml:space="preserve"> </w:t>
      </w:r>
      <w:r w:rsidR="00454099">
        <w:t>The log transformation enhances the resolution of small differences in the lower error ranges by expanding the scale where data is compressed, making it particularly valuable for our analysis where younger participants exhibited clustering toward lower displacement errors.</w:t>
      </w:r>
    </w:p>
    <w:p w14:paraId="2C7E0B69" w14:textId="710D83E2" w:rsidR="0049409E" w:rsidRDefault="0049409E" w:rsidP="0049409E">
      <w:pPr>
        <w:pStyle w:val="Heading2"/>
      </w:pPr>
      <w:r w:rsidRPr="0049409E">
        <w:t>Viewpoint shift directionality and directional errors</w:t>
      </w:r>
    </w:p>
    <w:p w14:paraId="6BC47DBF" w14:textId="3DCAF427" w:rsidR="00057547" w:rsidRDefault="0061399F" w:rsidP="00385AE5">
      <w:pPr>
        <w:spacing w:line="480" w:lineRule="auto"/>
        <w:jc w:val="both"/>
      </w:pPr>
      <w:r w:rsidRPr="0061399F">
        <w:t>To assess whether memory errors were systematically aligned with the direction of the viewpoint shift, and whether this effect was influenced by age</w:t>
      </w:r>
      <w:r>
        <w:t xml:space="preserve"> </w:t>
      </w:r>
      <w:sdt>
        <w:sdtPr>
          <w:rPr>
            <w:color w:val="000000"/>
          </w:rPr>
          <w:tag w:val="MENDELEY_CITATION_v3_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"/>
          <w:id w:val="-1322661009"/>
          <w:placeholder>
            <w:docPart w:val="DefaultPlaceholder_-1854013440"/>
          </w:placeholder>
        </w:sdtPr>
        <w:sdtContent>
          <w:r w:rsidR="00936059" w:rsidRPr="00936059">
            <w:rPr>
              <w:color w:val="000000"/>
            </w:rPr>
            <w:t>(Segen et al., 2021)</w:t>
          </w:r>
        </w:sdtContent>
      </w:sdt>
      <w:r w:rsidR="00A10E6E" w:rsidRPr="00A10E6E">
        <w:t xml:space="preserve">, </w:t>
      </w:r>
      <w:r w:rsidR="002A39DB" w:rsidRPr="002A39DB">
        <w:t>we conducted a supplementary analysis focusing on directional errors in the shifted-viewpoint conditions (both walking and teleport)</w:t>
      </w:r>
      <w:r w:rsidR="00A10E6E" w:rsidRPr="00A10E6E">
        <w:t xml:space="preserve">. </w:t>
      </w:r>
      <w:r w:rsidR="00385AE5" w:rsidRPr="00385AE5">
        <w:t xml:space="preserve">To compute projected directional errors, we first calculated the viewpoint shift direction as the normalized vector difference between the retrieval (shifted-viewpoint) and </w:t>
      </w:r>
      <w:r w:rsidR="00385AE5" w:rsidRPr="00385AE5">
        <w:lastRenderedPageBreak/>
        <w:t>encoding (same-viewpoint) locations. For each object</w:t>
      </w:r>
      <w:r w:rsidR="00BF667B">
        <w:t>, the</w:t>
      </w:r>
      <w:r w:rsidR="00385AE5" w:rsidRPr="00385AE5">
        <w:t xml:space="preserve"> displacement vector was defined as the difference between the target and response </w:t>
      </w:r>
      <w:r w:rsidR="00BF667B">
        <w:t>locations</w:t>
      </w:r>
      <w:r w:rsidR="00385AE5" w:rsidRPr="00385AE5">
        <w:t>. We then projected this displacement vector onto the corresponding viewpoint shift direction using a dot product, yielding a signed scalar value. Positive values indicate errors in the direction of the viewpoint shift, negative values indicate errors in the opposite direction.</w:t>
      </w:r>
    </w:p>
    <w:p w14:paraId="3D50CFEC" w14:textId="2335FBD3" w:rsidR="005567EB" w:rsidRDefault="00A62714" w:rsidP="00122379">
      <w:pPr>
        <w:spacing w:line="480" w:lineRule="auto"/>
        <w:jc w:val="both"/>
        <w:rPr>
          <w:i/>
          <w:iCs/>
          <w:lang w:val="en-US"/>
        </w:rPr>
      </w:pPr>
      <w:r w:rsidRPr="00A62714">
        <w:t xml:space="preserve">We fitted a linear mixed-effects model to examine how projected directional errors were influenced by age group, shift direction (left, right), movement condition (walking, teleport), and configuration type. The shift direction variable captured whether the retrieval viewpoint was located to the left or right of the encoding viewpoint. Specifically, “left” trials involved a </w:t>
      </w:r>
      <w:r w:rsidR="000C1D84">
        <w:t>clockwise</w:t>
      </w:r>
      <w:r w:rsidRPr="00A62714">
        <w:t xml:space="preserve"> shift from the </w:t>
      </w:r>
      <w:r w:rsidR="000C1D84">
        <w:t>short</w:t>
      </w:r>
      <w:r w:rsidRPr="00A62714">
        <w:t xml:space="preserve"> to the </w:t>
      </w:r>
      <w:r w:rsidR="000C1D84">
        <w:t>long</w:t>
      </w:r>
      <w:r w:rsidRPr="00A62714">
        <w:t xml:space="preserve"> arm of the platform, while “right” trials involved a </w:t>
      </w:r>
      <w:r w:rsidR="00FE269E">
        <w:t>counterclockwise</w:t>
      </w:r>
      <w:r w:rsidRPr="00A62714">
        <w:t xml:space="preserve"> shift from the </w:t>
      </w:r>
      <w:r w:rsidR="00FE269E">
        <w:t>long</w:t>
      </w:r>
      <w:r w:rsidRPr="00A62714">
        <w:t xml:space="preserve"> to the </w:t>
      </w:r>
      <w:r w:rsidR="00FE269E">
        <w:t>short</w:t>
      </w:r>
      <w:r w:rsidRPr="00A62714">
        <w:t xml:space="preserve"> arm</w:t>
      </w:r>
      <w:r w:rsidR="00D02A57">
        <w:t xml:space="preserve"> (figure 1)</w:t>
      </w:r>
      <w:r w:rsidRPr="00A62714">
        <w:t>. We included two-way interactions to test whether the effect of shift direction on projected errors varied as a function of age group or movement condition, reflecting potential age-related differences in perspective taking and modulation by self-motion cues. Additionally, we included the three-way interaction (age group</w:t>
      </w:r>
      <w:r w:rsidR="004544A6">
        <w:t xml:space="preserve"> x</w:t>
      </w:r>
      <w:r w:rsidRPr="00A62714">
        <w:t xml:space="preserve"> shift direction </w:t>
      </w:r>
      <w:r w:rsidR="004544A6">
        <w:t>x</w:t>
      </w:r>
      <w:r w:rsidRPr="00A62714">
        <w:t xml:space="preserve"> movement condition) to assess whether age-related differences in directional bias were specifically influenced by the availability of self-motion cues during viewpoint shifts</w:t>
      </w:r>
      <w:r w:rsidR="009A41A4">
        <w:t xml:space="preserve"> and by the type of shifted </w:t>
      </w:r>
      <w:r w:rsidR="004544A6">
        <w:t>viewpoint</w:t>
      </w:r>
      <w:r w:rsidR="009A41A4">
        <w:t xml:space="preserve"> </w:t>
      </w:r>
      <w:r w:rsidR="004544A6">
        <w:t>direction</w:t>
      </w:r>
      <w:r w:rsidRPr="00A62714">
        <w:t xml:space="preserve">. Participant </w:t>
      </w:r>
      <w:r w:rsidR="00934D5D">
        <w:t>id</w:t>
      </w:r>
      <w:r w:rsidRPr="00A62714">
        <w:t xml:space="preserve"> was included as a random intercept to account for inter-individual variability. ANOVAs were conducted on the model outputs to evaluate the contribution of each factor to projected directional </w:t>
      </w:r>
      <w:proofErr w:type="gramStart"/>
      <w:r w:rsidR="00934D5D" w:rsidRPr="00A62714">
        <w:t>error,</w:t>
      </w:r>
      <w:r w:rsidR="00934D5D">
        <w:t xml:space="preserve"> </w:t>
      </w:r>
      <w:r w:rsidR="00934D5D" w:rsidRPr="00A62714">
        <w:t>and</w:t>
      </w:r>
      <w:proofErr w:type="gramEnd"/>
      <w:r w:rsidRPr="00A62714">
        <w:t xml:space="preserve"> resulting p-values were corrected for multiple comparisons using the Benjamini–Hochberg false discovery rate procedure.</w:t>
      </w:r>
    </w:p>
    <w:p w14:paraId="6BD28268" w14:textId="2C8CFE43" w:rsidR="00CB5A23" w:rsidRDefault="00CB5A23" w:rsidP="005567EB">
      <w:pPr>
        <w:pStyle w:val="Heading2"/>
      </w:pPr>
      <w:r>
        <w:t>Retrieval time</w:t>
      </w:r>
    </w:p>
    <w:p w14:paraId="70020133" w14:textId="16D2E0FD" w:rsidR="004B3477" w:rsidRDefault="00CB5A23" w:rsidP="00FD3207">
      <w:pPr>
        <w:spacing w:line="480" w:lineRule="auto"/>
        <w:jc w:val="both"/>
      </w:pPr>
      <w:r w:rsidRPr="007B45DC">
        <w:t>The retrieval time for the four-object configuration was first averaged across all objects within the configuration before further processing</w:t>
      </w:r>
      <w:r>
        <w:t xml:space="preserve">. </w:t>
      </w:r>
      <w:r w:rsidRPr="008C2D28">
        <w:t xml:space="preserve">To compare retrieval times between young and </w:t>
      </w:r>
      <w:r w:rsidR="00A404AE">
        <w:t>older</w:t>
      </w:r>
      <w:r w:rsidRPr="008C2D28">
        <w:t xml:space="preserve"> participants, we applied a two-sample t-test on bootstrapped distributions of mean retrieval </w:t>
      </w:r>
      <w:r w:rsidRPr="008C2D28">
        <w:lastRenderedPageBreak/>
        <w:t>times generated through 1000 resampling iterations.</w:t>
      </w:r>
      <w:r>
        <w:t xml:space="preserve"> A</w:t>
      </w:r>
      <w:r w:rsidRPr="005A3A28">
        <w:t>n explorative analysis was performed by fitting a linear model with the average displacement error per participant as the dependent variable and the retrieval time as the independent variable. A longer retrieval time may indicate difficulties from the participants on remembering the location of the objects, thus leading to an increased displacement error.</w:t>
      </w:r>
    </w:p>
    <w:p w14:paraId="7933E258" w14:textId="2B479D85" w:rsidR="007A35E9" w:rsidRPr="0036099A" w:rsidRDefault="007A35E9" w:rsidP="006F7DCC">
      <w:pPr>
        <w:pStyle w:val="Heading1"/>
        <w:spacing w:line="480" w:lineRule="auto"/>
      </w:pPr>
      <w:r>
        <w:t xml:space="preserve">Supplementary </w:t>
      </w:r>
      <w:r w:rsidRPr="0036099A">
        <w:t>Results</w:t>
      </w:r>
    </w:p>
    <w:p w14:paraId="567F3185" w14:textId="6B2017AA" w:rsidR="007A35E9" w:rsidRDefault="007A35E9" w:rsidP="006F7DCC">
      <w:pPr>
        <w:pStyle w:val="Heading2"/>
        <w:spacing w:line="480" w:lineRule="auto"/>
      </w:pPr>
      <w:r w:rsidRPr="003E2E4D">
        <w:t xml:space="preserve">Young and </w:t>
      </w:r>
      <w:r w:rsidR="00A404AE">
        <w:t>older adults</w:t>
      </w:r>
      <w:r w:rsidRPr="003E2E4D">
        <w:t xml:space="preserve"> </w:t>
      </w:r>
      <w:r>
        <w:t>e</w:t>
      </w:r>
      <w:r w:rsidRPr="003E2E4D">
        <w:t xml:space="preserve">xceed </w:t>
      </w:r>
      <w:r>
        <w:t>c</w:t>
      </w:r>
      <w:r w:rsidRPr="003E2E4D">
        <w:t xml:space="preserve">hance </w:t>
      </w:r>
      <w:r>
        <w:t>p</w:t>
      </w:r>
      <w:r w:rsidRPr="003E2E4D">
        <w:t>erformance</w:t>
      </w:r>
    </w:p>
    <w:p w14:paraId="689B965A" w14:textId="18C63407" w:rsidR="007A35E9" w:rsidRDefault="007A35E9" w:rsidP="006F7DCC">
      <w:pPr>
        <w:spacing w:line="480" w:lineRule="auto"/>
        <w:jc w:val="both"/>
      </w:pPr>
      <w:r w:rsidRPr="003D342C">
        <w:t xml:space="preserve">We applied bootstrap methods to determine whether young and </w:t>
      </w:r>
      <w:r w:rsidR="00A404AE">
        <w:t>older</w:t>
      </w:r>
      <w:r w:rsidRPr="003D342C">
        <w:t xml:space="preserve"> groups performed significantly above chance in replacing objects. </w:t>
      </w:r>
    </w:p>
    <w:p w14:paraId="33E3EF23" w14:textId="1F692C2F" w:rsidR="007A35E9" w:rsidRDefault="007A35E9" w:rsidP="006F7DCC">
      <w:pPr>
        <w:spacing w:line="480" w:lineRule="auto"/>
        <w:jc w:val="both"/>
      </w:pPr>
      <w:r w:rsidRPr="00EE354B">
        <w:t>For the younger group, the population of inferred average chance error across all movement conditions was statistically higher</w:t>
      </w:r>
      <w:r>
        <w:t xml:space="preserve"> </w:t>
      </w:r>
      <w:r w:rsidRPr="00BF496C">
        <w:t>(</w:t>
      </w:r>
      <w:r w:rsidR="00487E36">
        <w:t>M</w:t>
      </w:r>
      <w:r w:rsidRPr="00BF496C">
        <w:t xml:space="preserve"> = 5.20m, 95% CI = [4.90, 5.49]m) compared to the average error inferred from the data (</w:t>
      </w:r>
      <w:r w:rsidR="00623E16">
        <w:t>M</w:t>
      </w:r>
      <w:r w:rsidRPr="00BF496C">
        <w:t xml:space="preserve"> = 0.70m, 95% CI = [0.63, 0.80]m; </w:t>
      </w:r>
      <w:proofErr w:type="gramStart"/>
      <w:r w:rsidRPr="00BF496C">
        <w:t>t(</w:t>
      </w:r>
      <w:proofErr w:type="gramEnd"/>
      <w:r w:rsidRPr="00BF496C">
        <w:t>1,1998) = 910.85, p &lt; 0.001)</w:t>
      </w:r>
      <w:r>
        <w:t xml:space="preserve">. </w:t>
      </w:r>
      <w:r w:rsidRPr="006C26EB">
        <w:t xml:space="preserve">Similarly, in the </w:t>
      </w:r>
      <w:r w:rsidR="00A404AE">
        <w:t>older adults</w:t>
      </w:r>
      <w:r w:rsidRPr="006C26EB">
        <w:t>, the inferred average chance error</w:t>
      </w:r>
      <w:r>
        <w:t xml:space="preserve"> across movement conditions</w:t>
      </w:r>
      <w:r w:rsidRPr="006C26EB">
        <w:t xml:space="preserve"> (</w:t>
      </w:r>
      <w:r w:rsidR="00544C1F">
        <w:t>M</w:t>
      </w:r>
      <w:r w:rsidRPr="006C26EB">
        <w:t xml:space="preserve"> = 5.28m, 95% CI = [4.98, 5.57]m) was also significantly higher than the average displacement error from the data (</w:t>
      </w:r>
      <w:r w:rsidR="00623E16">
        <w:t>M</w:t>
      </w:r>
      <w:r w:rsidRPr="006C26EB">
        <w:t xml:space="preserve"> = 1.28m, 95% CI = [1.13, 1.47]m; </w:t>
      </w:r>
      <w:proofErr w:type="gramStart"/>
      <w:r w:rsidRPr="006C26EB">
        <w:t>t(</w:t>
      </w:r>
      <w:proofErr w:type="gramEnd"/>
      <w:r w:rsidRPr="006C26EB">
        <w:t>1,1998) = 749.89, p &lt; 0.001)</w:t>
      </w:r>
      <w:r>
        <w:t>; f</w:t>
      </w:r>
      <w:r w:rsidRPr="006C26EB">
        <w:t>igure</w:t>
      </w:r>
      <w:r>
        <w:t xml:space="preserve"> </w:t>
      </w:r>
      <w:r w:rsidR="004D134E">
        <w:t>s1</w:t>
      </w:r>
      <w:r>
        <w:t>a)</w:t>
      </w:r>
      <w:r w:rsidRPr="006C26EB">
        <w:t>.</w:t>
      </w:r>
      <w:r>
        <w:t xml:space="preserve"> </w:t>
      </w:r>
    </w:p>
    <w:p w14:paraId="4A59CF88" w14:textId="79014C86" w:rsidR="007A35E9" w:rsidRDefault="007A35E9" w:rsidP="006F7DCC">
      <w:pPr>
        <w:spacing w:line="480" w:lineRule="auto"/>
        <w:jc w:val="both"/>
      </w:pPr>
      <w:r w:rsidRPr="00294ABC">
        <w:t xml:space="preserve">When focusing solely on the </w:t>
      </w:r>
      <w:r>
        <w:t>shifted-viewpoint</w:t>
      </w:r>
      <w:r w:rsidRPr="00294ABC">
        <w:t xml:space="preserve"> (teleport) condition, the results remained consistent. For the younger group, the population of inferred average chance error (</w:t>
      </w:r>
      <w:r w:rsidR="00623E16">
        <w:t>M</w:t>
      </w:r>
      <w:r w:rsidRPr="00294ABC">
        <w:t xml:space="preserve"> = 4.71m, 95% CI = [4.19, 5.23]m) was statistically higher than the average displacement error (</w:t>
      </w:r>
      <w:r w:rsidR="00623E16">
        <w:t>M</w:t>
      </w:r>
      <w:r w:rsidRPr="00294ABC">
        <w:t xml:space="preserve"> = 0.83m, 95% CI = [0.70, 0.99]m; t(1,1998) = 447.59, p &lt; 0.001), and for the </w:t>
      </w:r>
      <w:r w:rsidR="00A404AE">
        <w:t>older adults</w:t>
      </w:r>
      <w:r w:rsidRPr="00294ABC">
        <w:t>, the inferred average chance error (</w:t>
      </w:r>
      <w:r w:rsidR="00623E16">
        <w:t>M</w:t>
      </w:r>
      <w:r w:rsidRPr="00294ABC">
        <w:t xml:space="preserve"> = 4.95m, 95% CI = [4.43, 5.47]m) exceeded the average displacement error (</w:t>
      </w:r>
      <w:r w:rsidR="00623E16">
        <w:t>M</w:t>
      </w:r>
      <w:r w:rsidRPr="00294ABC">
        <w:t xml:space="preserve"> = 1.97m, 95% CI = [1.64, 2.47]m</w:t>
      </w:r>
      <w:r w:rsidR="007B73F4">
        <w:t>;</w:t>
      </w:r>
      <w:r w:rsidRPr="00294ABC">
        <w:t xml:space="preserve"> t(1,1998) = 284.98, p &lt; 0.001), </w:t>
      </w:r>
      <w:r>
        <w:t xml:space="preserve">figure </w:t>
      </w:r>
      <w:r w:rsidR="004D134E">
        <w:t>s1</w:t>
      </w:r>
      <w:r>
        <w:t>b)</w:t>
      </w:r>
      <w:r w:rsidRPr="00294ABC">
        <w:t>. These findings confirm that both groups' performances were well above chance levels.</w:t>
      </w:r>
    </w:p>
    <w:p w14:paraId="3D3289C5" w14:textId="37154A2F" w:rsidR="00DC2D19" w:rsidRDefault="000D4D1A" w:rsidP="00DC2D19">
      <w:pPr>
        <w:jc w:val="center"/>
        <w:rPr>
          <w:lang w:val="en-US"/>
        </w:rPr>
      </w:pPr>
      <w:r>
        <w:rPr>
          <w:noProof/>
          <w:lang w:val="en-US"/>
        </w:rPr>
        <w:lastRenderedPageBreak/>
        <w:drawing>
          <wp:inline distT="0" distB="0" distL="0" distR="0" wp14:anchorId="4DAA7640" wp14:editId="46CBBF32">
            <wp:extent cx="5725795" cy="1647825"/>
            <wp:effectExtent l="0" t="0" r="8255" b="9525"/>
            <wp:docPr id="2145522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795" cy="1647825"/>
                    </a:xfrm>
                    <a:prstGeom prst="rect">
                      <a:avLst/>
                    </a:prstGeom>
                    <a:noFill/>
                    <a:ln>
                      <a:noFill/>
                    </a:ln>
                  </pic:spPr>
                </pic:pic>
              </a:graphicData>
            </a:graphic>
          </wp:inline>
        </w:drawing>
      </w:r>
    </w:p>
    <w:p w14:paraId="29B5C425" w14:textId="017A7699" w:rsidR="00DC2D19" w:rsidRPr="00DC2D19" w:rsidRDefault="00DC2D19" w:rsidP="006F7DCC">
      <w:pPr>
        <w:spacing w:line="480" w:lineRule="auto"/>
        <w:jc w:val="both"/>
        <w:rPr>
          <w:i/>
          <w:iCs/>
        </w:rPr>
      </w:pPr>
      <w:r w:rsidRPr="4D81713E">
        <w:rPr>
          <w:i/>
          <w:iCs/>
          <w:lang w:val="en-US"/>
        </w:rPr>
        <w:t xml:space="preserve">Figure s1: Chance performance analysis. A bootstrap method was used to infer chance performance separately for young and </w:t>
      </w:r>
      <w:r w:rsidR="00A404AE" w:rsidRPr="4D81713E">
        <w:rPr>
          <w:i/>
          <w:iCs/>
          <w:lang w:val="en-US"/>
        </w:rPr>
        <w:t>older</w:t>
      </w:r>
      <w:r w:rsidRPr="4D81713E">
        <w:rPr>
          <w:i/>
          <w:iCs/>
          <w:lang w:val="en-US"/>
        </w:rPr>
        <w:t xml:space="preserve"> participants. a) Polar plots show the individual responses for replaced objects in the one-object configuration across movement conditions. b) Polar plots </w:t>
      </w:r>
      <w:proofErr w:type="gramStart"/>
      <w:r w:rsidRPr="4D81713E">
        <w:rPr>
          <w:i/>
          <w:iCs/>
          <w:lang w:val="en-US"/>
        </w:rPr>
        <w:t>depicts</w:t>
      </w:r>
      <w:proofErr w:type="gramEnd"/>
      <w:r w:rsidRPr="4D81713E">
        <w:rPr>
          <w:i/>
          <w:iCs/>
          <w:lang w:val="en-US"/>
        </w:rPr>
        <w:t xml:space="preserve"> the shifted-view</w:t>
      </w:r>
      <w:r w:rsidR="000C14BF">
        <w:rPr>
          <w:i/>
          <w:iCs/>
          <w:lang w:val="en-US"/>
        </w:rPr>
        <w:t>point</w:t>
      </w:r>
      <w:r w:rsidRPr="4D81713E">
        <w:rPr>
          <w:i/>
          <w:iCs/>
          <w:lang w:val="en-US"/>
        </w:rPr>
        <w:t xml:space="preserve"> (teleport) condition only for one object configuration. In each plot, the origin </w:t>
      </w:r>
      <m:oMath>
        <m:r>
          <w:rPr>
            <w:rFonts w:ascii="Cambria Math" w:hAnsi="Cambria Math"/>
            <w:lang w:val="en-US"/>
          </w:rPr>
          <m:t>(0,0)</m:t>
        </m:r>
      </m:oMath>
      <w:r w:rsidRPr="4D81713E">
        <w:rPr>
          <w:i/>
          <w:iCs/>
          <w:lang w:val="en-US"/>
        </w:rPr>
        <w:t xml:space="preserve"> represents the true object location, transparent circles indicate individual responses, solid circles indicate the mean and the mean confidence intervals for the observed population from the data sample (light blue/red for young/</w:t>
      </w:r>
      <w:r w:rsidR="00A404AE" w:rsidRPr="4D81713E">
        <w:rPr>
          <w:i/>
          <w:iCs/>
          <w:lang w:val="en-US"/>
        </w:rPr>
        <w:t>older</w:t>
      </w:r>
      <w:r w:rsidRPr="4D81713E">
        <w:rPr>
          <w:i/>
          <w:iCs/>
          <w:lang w:val="en-US"/>
        </w:rPr>
        <w:t>) and the inferred chance population (dark blue/red for young/</w:t>
      </w:r>
      <w:r w:rsidR="00A404AE" w:rsidRPr="4D81713E">
        <w:rPr>
          <w:i/>
          <w:iCs/>
          <w:lang w:val="en-US"/>
        </w:rPr>
        <w:t>older</w:t>
      </w:r>
      <w:r w:rsidRPr="4D81713E">
        <w:rPr>
          <w:i/>
          <w:iCs/>
          <w:lang w:val="en-US"/>
        </w:rPr>
        <w:t>). Both groups performed well above the chance level.</w:t>
      </w:r>
    </w:p>
    <w:p w14:paraId="727B689F" w14:textId="77777777" w:rsidR="007A35E9" w:rsidRDefault="007A35E9" w:rsidP="006F7DCC">
      <w:pPr>
        <w:pStyle w:val="Heading2"/>
        <w:spacing w:line="480" w:lineRule="auto"/>
      </w:pPr>
      <w:r w:rsidRPr="00AD6DD9">
        <w:t>Performance</w:t>
      </w:r>
      <w:r>
        <w:t xml:space="preserve"> stability across blocks</w:t>
      </w:r>
    </w:p>
    <w:p w14:paraId="0369A243" w14:textId="7FAF0EE9" w:rsidR="007A35E9" w:rsidRDefault="007A35E9" w:rsidP="006F7DCC">
      <w:pPr>
        <w:spacing w:line="480" w:lineRule="auto"/>
        <w:jc w:val="both"/>
      </w:pPr>
      <w:r>
        <w:t>The mixed ANOVA on average displacement error suggested a non-significant trend toward a main effect of block number [</w:t>
      </w:r>
      <w:proofErr w:type="gramStart"/>
      <w:r>
        <w:t>F(</w:t>
      </w:r>
      <w:proofErr w:type="gramEnd"/>
      <w:r>
        <w:t xml:space="preserve">2,41) = 3.084, p = 0.53, </w:t>
      </w:r>
      <w:r w:rsidR="00702522">
        <w:t>η</w:t>
      </w:r>
      <w:r w:rsidR="00702522">
        <w:rPr>
          <w:vertAlign w:val="subscript"/>
        </w:rPr>
        <w:t>p</w:t>
      </w:r>
      <w:r w:rsidR="00702522">
        <w:t>²</w:t>
      </w:r>
      <w:r>
        <w:t xml:space="preserve"> = 0.07, Greenhouse-Geisser correction applied; figure </w:t>
      </w:r>
      <w:r w:rsidR="004D134E">
        <w:t>s2</w:t>
      </w:r>
      <w:r>
        <w:t>a]. Post hoc comparisons with repeated contrasts (Bonferroni corrected) revealed no significant differences between the first and second blocks, nor between the second and third blocks across age groups (p &gt; 0.05). Note the average displacement error in the third block was numerically lower (</w:t>
      </w:r>
      <w:r w:rsidR="00702522">
        <w:t>M</w:t>
      </w:r>
      <w:r>
        <w:t xml:space="preserve"> = 1.17m, </w:t>
      </w:r>
      <w:r w:rsidR="00702522">
        <w:t>SD</w:t>
      </w:r>
      <w:r>
        <w:t xml:space="preserve"> = 0.10m) than the second (</w:t>
      </w:r>
      <w:r w:rsidR="00702522">
        <w:t>M</w:t>
      </w:r>
      <w:r>
        <w:t xml:space="preserve"> = 1.31m, </w:t>
      </w:r>
      <w:r w:rsidR="00702522">
        <w:t>SD</w:t>
      </w:r>
      <w:r>
        <w:t xml:space="preserve"> = 0.11m) and first blocks (</w:t>
      </w:r>
      <w:r w:rsidR="00702522">
        <w:t>M</w:t>
      </w:r>
      <w:r>
        <w:t xml:space="preserve"> = 1.29m, </w:t>
      </w:r>
      <w:r w:rsidR="00702522">
        <w:t>SD</w:t>
      </w:r>
      <w:r>
        <w:t xml:space="preserve"> = 0.09m)</w:t>
      </w:r>
      <w:r w:rsidR="004D772B">
        <w:t>.</w:t>
      </w:r>
    </w:p>
    <w:p w14:paraId="0682999E" w14:textId="77777777" w:rsidR="007A35E9" w:rsidRDefault="007A35E9" w:rsidP="006F7DCC">
      <w:pPr>
        <w:spacing w:line="480" w:lineRule="auto"/>
        <w:jc w:val="both"/>
      </w:pPr>
      <w:r w:rsidRPr="001F0368">
        <w:t>Further analysis revealed no significant interaction between block number and participant group [</w:t>
      </w:r>
      <w:proofErr w:type="gramStart"/>
      <w:r w:rsidRPr="001F0368">
        <w:t>F(</w:t>
      </w:r>
      <w:proofErr w:type="gramEnd"/>
      <w:r w:rsidRPr="001F0368">
        <w:t>2,41) = 0.27, p &gt; 0.05</w:t>
      </w:r>
      <w:r>
        <w:t xml:space="preserve">] and </w:t>
      </w:r>
      <w:r w:rsidRPr="001F0368">
        <w:t xml:space="preserve">no interaction was found between block number and object </w:t>
      </w:r>
      <w:r w:rsidRPr="001F0368">
        <w:lastRenderedPageBreak/>
        <w:t xml:space="preserve">configuration [F(2,41) = </w:t>
      </w:r>
      <w:r>
        <w:t>0.98</w:t>
      </w:r>
      <w:r w:rsidRPr="001F0368">
        <w:t xml:space="preserve">, p &gt; 0.05], suggesting </w:t>
      </w:r>
      <w:r>
        <w:t xml:space="preserve">any </w:t>
      </w:r>
      <w:r w:rsidRPr="001F0368">
        <w:t xml:space="preserve">learning effect was consistent </w:t>
      </w:r>
      <w:r>
        <w:t xml:space="preserve">between groups and </w:t>
      </w:r>
      <w:r w:rsidRPr="001F0368">
        <w:t xml:space="preserve">regardless of the increased complexity </w:t>
      </w:r>
      <w:r>
        <w:t>of</w:t>
      </w:r>
      <w:r w:rsidRPr="001F0368">
        <w:t xml:space="preserve"> the four-object</w:t>
      </w:r>
      <w:r>
        <w:t>s</w:t>
      </w:r>
      <w:r w:rsidRPr="001F0368">
        <w:t xml:space="preserve"> </w:t>
      </w:r>
      <w:r>
        <w:t>configurations</w:t>
      </w:r>
      <w:r w:rsidRPr="001F0368">
        <w:t>.</w:t>
      </w:r>
      <w:r>
        <w:t xml:space="preserve"> </w:t>
      </w:r>
    </w:p>
    <w:p w14:paraId="5B4BFB7E" w14:textId="3C175BC4" w:rsidR="007A35E9" w:rsidRDefault="007A35E9" w:rsidP="006F7DCC">
      <w:pPr>
        <w:spacing w:line="480" w:lineRule="auto"/>
        <w:jc w:val="both"/>
      </w:pPr>
      <w:r>
        <w:t>No interaction between block number and movement condition [</w:t>
      </w:r>
      <w:proofErr w:type="gramStart"/>
      <w:r>
        <w:t>F(</w:t>
      </w:r>
      <w:proofErr w:type="gramEnd"/>
      <w:r>
        <w:t xml:space="preserve">4,39) = 2.42, p = 0.06, </w:t>
      </w:r>
      <w:r w:rsidR="00702522">
        <w:t>η</w:t>
      </w:r>
      <w:r w:rsidR="00702522">
        <w:rPr>
          <w:vertAlign w:val="subscript"/>
        </w:rPr>
        <w:t>p</w:t>
      </w:r>
      <w:r w:rsidR="00702522">
        <w:t>²</w:t>
      </w:r>
      <w:r>
        <w:t xml:space="preserve"> = 0.05, Greenhouse-Geisser correction applied] was found. Planned contrasts showed an improvement from the second to third block in the shifted-view</w:t>
      </w:r>
      <w:r w:rsidR="000C14BF">
        <w:t>point</w:t>
      </w:r>
      <w:r>
        <w:t xml:space="preserve"> (teleport) condition [</w:t>
      </w:r>
      <w:proofErr w:type="gramStart"/>
      <w:r>
        <w:t>F(</w:t>
      </w:r>
      <w:proofErr w:type="gramEnd"/>
      <w:r>
        <w:t xml:space="preserve">1,43) = 3.75, </w:t>
      </w:r>
      <w:proofErr w:type="spellStart"/>
      <w:r>
        <w:t>p</w:t>
      </w:r>
      <w:r w:rsidRPr="00F2674D">
        <w:rPr>
          <w:vertAlign w:val="subscript"/>
        </w:rPr>
        <w:t>not</w:t>
      </w:r>
      <w:r>
        <w:rPr>
          <w:vertAlign w:val="subscript"/>
        </w:rPr>
        <w:t>_</w:t>
      </w:r>
      <w:r w:rsidRPr="00F2674D">
        <w:rPr>
          <w:vertAlign w:val="subscript"/>
        </w:rPr>
        <w:t>adjusted</w:t>
      </w:r>
      <w:proofErr w:type="spellEnd"/>
      <w:r>
        <w:t xml:space="preserve"> = 0.03, </w:t>
      </w:r>
      <w:r w:rsidR="00702522">
        <w:t>η</w:t>
      </w:r>
      <w:r w:rsidR="00702522">
        <w:rPr>
          <w:vertAlign w:val="subscript"/>
        </w:rPr>
        <w:t>p</w:t>
      </w:r>
      <w:r w:rsidR="00702522">
        <w:t>²</w:t>
      </w:r>
      <w:r>
        <w:t xml:space="preserve"> = 0.10 ; figure </w:t>
      </w:r>
      <w:r w:rsidR="004D134E">
        <w:t>s2</w:t>
      </w:r>
      <w:r>
        <w:t>b], which did not survive multiple comparisons correction. No significant differences were found in the shifted-view</w:t>
      </w:r>
      <w:r w:rsidR="000C14BF">
        <w:t>point</w:t>
      </w:r>
      <w:r>
        <w:t xml:space="preserve"> (walking) condition or between the first and second blocks. No significant differences emerged in comparisons between the same-view and combined shifted-view</w:t>
      </w:r>
      <w:r w:rsidR="000C14BF">
        <w:t>point</w:t>
      </w:r>
      <w:r>
        <w:t xml:space="preserve"> conditions for any blocks.  No trend was found in the triple interaction among block number, movement condition, and age group, indicating that the observed trend in performance improvement was consistent across both age groups.</w:t>
      </w:r>
    </w:p>
    <w:p w14:paraId="233EC40C" w14:textId="69E4CC1F" w:rsidR="00FB5C9D" w:rsidRDefault="00C202B1" w:rsidP="00FB5C9D">
      <w:pPr>
        <w:jc w:val="both"/>
        <w:rPr>
          <w:lang w:val="en-US"/>
        </w:rPr>
      </w:pPr>
      <w:r>
        <w:rPr>
          <w:noProof/>
          <w:lang w:val="en-US"/>
        </w:rPr>
        <w:drawing>
          <wp:inline distT="0" distB="0" distL="0" distR="0" wp14:anchorId="4D173A42" wp14:editId="0977B268">
            <wp:extent cx="5725795" cy="1948180"/>
            <wp:effectExtent l="0" t="0" r="8255" b="0"/>
            <wp:docPr id="9422336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795" cy="1948180"/>
                    </a:xfrm>
                    <a:prstGeom prst="rect">
                      <a:avLst/>
                    </a:prstGeom>
                    <a:noFill/>
                    <a:ln>
                      <a:noFill/>
                    </a:ln>
                  </pic:spPr>
                </pic:pic>
              </a:graphicData>
            </a:graphic>
          </wp:inline>
        </w:drawing>
      </w:r>
    </w:p>
    <w:p w14:paraId="39F3B988" w14:textId="1D65EF09" w:rsidR="00FB5C9D" w:rsidRPr="00FB5C9D" w:rsidRDefault="4D81713E" w:rsidP="006F7DCC">
      <w:pPr>
        <w:spacing w:line="480" w:lineRule="auto"/>
        <w:jc w:val="both"/>
        <w:rPr>
          <w:i/>
          <w:iCs/>
          <w:lang w:val="en-US"/>
        </w:rPr>
      </w:pPr>
      <w:r w:rsidRPr="4D81713E">
        <w:rPr>
          <w:i/>
          <w:iCs/>
          <w:lang w:val="en-US"/>
        </w:rPr>
        <w:t xml:space="preserve">Figure s2: Performance between blocks – learning effect. a) Participant performance (absolute error distance) by experimental block averaged across age groups, object configurations and movement conditions. b) Participant performance (absolute error distance) by experimental block and movement condition averaged across age groups and object configurations. Each violin plot was generated using kernel density estimation to show the probability density of the data at different values. Light grey circles represent the mean absolute distance error for each participant. In each box, the large black dot marks the overall mean, and the dark grey bars mark </w:t>
      </w:r>
      <w:r w:rsidRPr="4D81713E">
        <w:rPr>
          <w:i/>
          <w:iCs/>
          <w:lang w:val="en-US"/>
        </w:rPr>
        <w:lastRenderedPageBreak/>
        <w:t>the median and the 25th and 75th percentiles. Observations beyond the whisker length are outliers. A mixed ANOVA revealed no main effect of block and no interaction between block and participant group. A trend was found between block and movement conditions, with planned contrasts revealing a non-significant improvement from the second and the third block in the shifted-view</w:t>
      </w:r>
      <w:r w:rsidR="000C14BF">
        <w:rPr>
          <w:i/>
          <w:iCs/>
          <w:lang w:val="en-US"/>
        </w:rPr>
        <w:t>point</w:t>
      </w:r>
      <w:r w:rsidRPr="4D81713E">
        <w:rPr>
          <w:i/>
          <w:iCs/>
          <w:lang w:val="en-US"/>
        </w:rPr>
        <w:t xml:space="preserve"> (teleport) condition (</w:t>
      </w:r>
      <w:proofErr w:type="spellStart"/>
      <w:r w:rsidRPr="4D81713E">
        <w:rPr>
          <w:i/>
          <w:iCs/>
        </w:rPr>
        <w:t>p</w:t>
      </w:r>
      <w:r w:rsidRPr="4D81713E">
        <w:rPr>
          <w:i/>
          <w:iCs/>
          <w:vertAlign w:val="subscript"/>
        </w:rPr>
        <w:t>not_adjusted</w:t>
      </w:r>
      <w:proofErr w:type="spellEnd"/>
      <w:r w:rsidRPr="4D81713E">
        <w:rPr>
          <w:i/>
          <w:iCs/>
        </w:rPr>
        <w:t xml:space="preserve"> = 0.03</w:t>
      </w:r>
      <w:r w:rsidRPr="4D81713E">
        <w:rPr>
          <w:i/>
          <w:iCs/>
          <w:lang w:val="en-US"/>
        </w:rPr>
        <w:t xml:space="preserve">). </w:t>
      </w:r>
    </w:p>
    <w:p w14:paraId="0BF72478" w14:textId="415EA374" w:rsidR="00FB5C9D" w:rsidRDefault="00A35868" w:rsidP="00FD3207">
      <w:pPr>
        <w:pStyle w:val="Heading2"/>
      </w:pPr>
      <w:r>
        <w:t>Direct a</w:t>
      </w:r>
      <w:r w:rsidR="00FD69A4">
        <w:t>ssess</w:t>
      </w:r>
      <w:r>
        <w:t xml:space="preserve">ment of </w:t>
      </w:r>
      <w:r w:rsidR="001901C0">
        <w:t>ceiling</w:t>
      </w:r>
      <w:r w:rsidR="001055A0">
        <w:t xml:space="preserve"> </w:t>
      </w:r>
      <w:r w:rsidR="001901C0">
        <w:t>performance</w:t>
      </w:r>
    </w:p>
    <w:p w14:paraId="39975858" w14:textId="7964B46A" w:rsidR="0057379C" w:rsidRDefault="007940DA" w:rsidP="00AC4B5D">
      <w:pPr>
        <w:spacing w:line="480" w:lineRule="auto"/>
        <w:jc w:val="both"/>
      </w:pPr>
      <w:r>
        <w:t>D</w:t>
      </w:r>
      <w:r w:rsidRPr="007940DA">
        <w:t xml:space="preserve">irect assessment of potential floor effects revealed important distributional characteristics across age groups and conditions. </w:t>
      </w:r>
      <w:r w:rsidR="00EC43B7" w:rsidRPr="00EC43B7">
        <w:t xml:space="preserve">All groups showed performance significantly above floor level </w:t>
      </w:r>
      <w:r w:rsidR="007C0AD1">
        <w:t>when comparing each distribution against the</w:t>
      </w:r>
      <w:r w:rsidR="00A8008A">
        <w:t xml:space="preserve"> lower</w:t>
      </w:r>
      <w:r w:rsidR="007C0AD1">
        <w:t xml:space="preserve"> theoretical minimum (0m; </w:t>
      </w:r>
      <w:r w:rsidR="00EC43B7" w:rsidRPr="00EC43B7">
        <w:t>all p</w:t>
      </w:r>
      <w:r w:rsidR="00103047">
        <w:t>’</w:t>
      </w:r>
      <w:r w:rsidR="00EC43B7" w:rsidRPr="00EC43B7">
        <w:t>s &lt; .001</w:t>
      </w:r>
      <w:r w:rsidR="00103047">
        <w:t>)</w:t>
      </w:r>
      <w:r w:rsidR="00EC43B7" w:rsidRPr="00EC43B7">
        <w:t>.</w:t>
      </w:r>
      <w:r w:rsidR="00103047">
        <w:t xml:space="preserve"> </w:t>
      </w:r>
      <w:r w:rsidR="0057379C" w:rsidRPr="001F5126">
        <w:t>Both groups exhibited positive skewness (</w:t>
      </w:r>
      <w:r w:rsidR="0071546B">
        <w:t xml:space="preserve">figure s3a; </w:t>
      </w:r>
      <w:r w:rsidR="0057379C" w:rsidRPr="001F5126">
        <w:t>young adults: 1.35-1.88; older adults in shifted</w:t>
      </w:r>
      <w:r w:rsidR="000C14BF">
        <w:t xml:space="preserve">-viewpoint </w:t>
      </w:r>
      <w:r w:rsidR="0057379C" w:rsidRPr="001F5126">
        <w:t xml:space="preserve">conditions: 1.16-2.13) </w:t>
      </w:r>
      <w:proofErr w:type="gramStart"/>
      <w:r w:rsidR="0057379C" w:rsidRPr="001F5126">
        <w:t>with the exception of</w:t>
      </w:r>
      <w:proofErr w:type="gramEnd"/>
      <w:r w:rsidR="0057379C" w:rsidRPr="001F5126">
        <w:t xml:space="preserve"> the same-view condition in the older group (skewness = 0.28). </w:t>
      </w:r>
      <w:r w:rsidR="0057379C">
        <w:t>D</w:t>
      </w:r>
      <w:r w:rsidR="0057379C" w:rsidRPr="00AC4B5D">
        <w:t>eviations from normality were observed in most conditions (Shapiro-Wilk p &lt; 0.01), except for the older adults' same-view condition (p = 0.39) and shifted-</w:t>
      </w:r>
      <w:r w:rsidR="000C14BF">
        <w:t xml:space="preserve">viewpoint </w:t>
      </w:r>
      <w:r w:rsidR="0057379C" w:rsidRPr="00AC4B5D">
        <w:t>walk</w:t>
      </w:r>
      <w:r w:rsidR="000C14BF">
        <w:t>ing</w:t>
      </w:r>
      <w:r w:rsidR="0057379C" w:rsidRPr="00AC4B5D">
        <w:t xml:space="preserve"> condition (p = 0.015).</w:t>
      </w:r>
      <w:r w:rsidR="0057379C">
        <w:t xml:space="preserve"> </w:t>
      </w:r>
      <w:r w:rsidRPr="007940DA">
        <w:t>The distance from floor metrics indicate that young adults' means were approximately 1.8-1.9 standard deviations above zero, providing sufficient room for potential improvement below observed performance levels</w:t>
      </w:r>
      <w:r w:rsidR="00995A09">
        <w:t xml:space="preserve"> (figure </w:t>
      </w:r>
      <w:r w:rsidR="00D51A42">
        <w:t>s3b</w:t>
      </w:r>
      <w:r w:rsidR="00995A09">
        <w:t>)</w:t>
      </w:r>
      <w:r w:rsidRPr="007940DA">
        <w:t>. Furthermore, only a modest percentage (</w:t>
      </w:r>
      <w:r w:rsidR="0071546B">
        <w:t>figure</w:t>
      </w:r>
      <w:r w:rsidR="00BA0FFE">
        <w:t xml:space="preserve"> s3b; </w:t>
      </w:r>
      <w:r w:rsidRPr="007940DA">
        <w:t xml:space="preserve">9.5-19%) of young adults' values fell within one standard deviation of zero, suggesting most participants were not performing at floor. </w:t>
      </w:r>
      <w:r w:rsidR="00AC4B5D" w:rsidRPr="00AC4B5D">
        <w:t>Together, these distributional characteristics suggest some clustering toward lower values, particularly in the young adult group, rather than severe floor effects that would invalidate statistical comparisons.</w:t>
      </w:r>
    </w:p>
    <w:p w14:paraId="610268A5" w14:textId="644EF4C4" w:rsidR="00E03D83" w:rsidRDefault="00E03D83" w:rsidP="0057379C">
      <w:pPr>
        <w:pStyle w:val="Heading3"/>
      </w:pPr>
      <w:r>
        <w:t xml:space="preserve">Log- transformed averaged displacement error </w:t>
      </w:r>
      <w:r w:rsidR="0052572F">
        <w:t xml:space="preserve">mixed </w:t>
      </w:r>
      <w:r>
        <w:t>ANOVA</w:t>
      </w:r>
    </w:p>
    <w:p w14:paraId="354491DD" w14:textId="1B8B21F4" w:rsidR="003A3258" w:rsidRDefault="003A3258" w:rsidP="003A3258">
      <w:pPr>
        <w:spacing w:line="480" w:lineRule="auto"/>
        <w:jc w:val="both"/>
      </w:pPr>
      <w:r>
        <w:t>The log transformation normalized our data</w:t>
      </w:r>
      <w:r w:rsidR="00B302CF">
        <w:t xml:space="preserve"> </w:t>
      </w:r>
      <w:r>
        <w:t>(</w:t>
      </w:r>
      <w:r w:rsidR="00B302CF">
        <w:t xml:space="preserve">Shapiro Wilk </w:t>
      </w:r>
      <w:r>
        <w:t>all p</w:t>
      </w:r>
      <w:r w:rsidR="00B302CF">
        <w:t>’s</w:t>
      </w:r>
      <w:r>
        <w:t xml:space="preserve"> &gt; 0.10). This transformation particularly benefited the young adult group, where skewness values were reduced from the original range of 1.35-1.88 to a more moderate 0.20-0.50. The overall dataset also demonstrated excellent normality (Shapiro-Wilk p = 0.81, skewness = 0.20).</w:t>
      </w:r>
    </w:p>
    <w:p w14:paraId="229CA367" w14:textId="50AC465E" w:rsidR="003A3258" w:rsidRDefault="004A7B43" w:rsidP="003A3258">
      <w:pPr>
        <w:spacing w:line="480" w:lineRule="auto"/>
        <w:jc w:val="both"/>
      </w:pPr>
      <w:r>
        <w:lastRenderedPageBreak/>
        <w:t>T</w:t>
      </w:r>
      <w:r w:rsidR="003A3258">
        <w:t>he main effects of both age group</w:t>
      </w:r>
      <w:r w:rsidR="00F0316B">
        <w:t xml:space="preserve"> [F(1,42) = </w:t>
      </w:r>
      <w:r w:rsidR="00C305CD">
        <w:t>25.8</w:t>
      </w:r>
      <w:r w:rsidR="007810CB">
        <w:t>3</w:t>
      </w:r>
      <w:r w:rsidR="00F0316B">
        <w:t>, p &lt; 0.001]</w:t>
      </w:r>
      <w:r w:rsidR="00CC10E9">
        <w:t xml:space="preserve">, object configuration [F(1,42) = </w:t>
      </w:r>
      <w:r w:rsidR="008E70AD">
        <w:t>132.13</w:t>
      </w:r>
      <w:r w:rsidR="00CC10E9">
        <w:t>, p &lt; 0.001, η</w:t>
      </w:r>
      <w:r w:rsidR="00CC10E9">
        <w:rPr>
          <w:vertAlign w:val="subscript"/>
        </w:rPr>
        <w:t>p</w:t>
      </w:r>
      <w:r w:rsidR="00CC10E9">
        <w:t>² = 0.</w:t>
      </w:r>
      <w:r w:rsidR="008E70AD">
        <w:t>76</w:t>
      </w:r>
      <w:r w:rsidR="00CC10E9">
        <w:t xml:space="preserve">] </w:t>
      </w:r>
      <w:r w:rsidR="003A3258">
        <w:t xml:space="preserve">and </w:t>
      </w:r>
      <w:r w:rsidR="005D38AF">
        <w:t xml:space="preserve">movement </w:t>
      </w:r>
      <w:r w:rsidR="003A3258">
        <w:t xml:space="preserve">condition </w:t>
      </w:r>
      <w:r w:rsidR="00ED0B4F">
        <w:t xml:space="preserve">[F(2,41) = </w:t>
      </w:r>
      <w:r w:rsidR="005770BC">
        <w:t>63.63</w:t>
      </w:r>
      <w:r w:rsidR="00ED0B4F">
        <w:t xml:space="preserve">, p &lt; 0.001] </w:t>
      </w:r>
      <w:r w:rsidR="003A3258">
        <w:t>remained highly significant, with effect sizes strengthening after transformation</w:t>
      </w:r>
      <w:r w:rsidR="00E151EC">
        <w:t xml:space="preserve"> </w:t>
      </w:r>
      <w:r w:rsidR="003A3258">
        <w:t xml:space="preserve"> (age group: partial η² increased from 0.</w:t>
      </w:r>
      <w:r>
        <w:t>30</w:t>
      </w:r>
      <w:r w:rsidR="003A3258">
        <w:t xml:space="preserve"> to 0.3</w:t>
      </w:r>
      <w:r w:rsidR="00157F26">
        <w:t>8</w:t>
      </w:r>
      <w:r w:rsidR="003A3258">
        <w:t>;</w:t>
      </w:r>
      <w:r w:rsidR="000D69CB">
        <w:t xml:space="preserve"> movement</w:t>
      </w:r>
      <w:r w:rsidR="003A3258">
        <w:t xml:space="preserve"> condition: partial η² increased from 0.</w:t>
      </w:r>
      <w:r w:rsidR="00ED0B4F">
        <w:t>45</w:t>
      </w:r>
      <w:r w:rsidR="003A3258">
        <w:t xml:space="preserve"> to 0.</w:t>
      </w:r>
      <w:r w:rsidR="00ED0B4F">
        <w:t>60</w:t>
      </w:r>
      <w:r w:rsidR="003A3258">
        <w:t>). This confirms that the core findings regarding age-related differences and movement condition effects are robust and not artifacts of the data distribution.</w:t>
      </w:r>
    </w:p>
    <w:p w14:paraId="6E357145" w14:textId="48B27A0A" w:rsidR="003A3258" w:rsidRDefault="003A3258" w:rsidP="003A3258">
      <w:pPr>
        <w:spacing w:line="480" w:lineRule="auto"/>
        <w:jc w:val="both"/>
      </w:pPr>
      <w:r>
        <w:t xml:space="preserve">Notably, the </w:t>
      </w:r>
      <w:r w:rsidR="00C8676C">
        <w:t xml:space="preserve">analysis confirmed the </w:t>
      </w:r>
      <w:r>
        <w:t xml:space="preserve">interaction between age group and </w:t>
      </w:r>
      <w:r w:rsidR="00C8676C">
        <w:t xml:space="preserve">movement </w:t>
      </w:r>
      <w:r>
        <w:t>condition</w:t>
      </w:r>
      <w:r w:rsidR="00C8676C">
        <w:t xml:space="preserve"> </w:t>
      </w:r>
      <w:r w:rsidR="00C51ACF">
        <w:t>[</w:t>
      </w:r>
      <w:proofErr w:type="gramStart"/>
      <w:r w:rsidR="00C51ACF">
        <w:t>F(</w:t>
      </w:r>
      <w:proofErr w:type="gramEnd"/>
      <w:r w:rsidR="00C51ACF">
        <w:t>2,41) = 1</w:t>
      </w:r>
      <w:r w:rsidR="00181E53">
        <w:t>3</w:t>
      </w:r>
      <w:r w:rsidR="00C51ACF">
        <w:t>.</w:t>
      </w:r>
      <w:r w:rsidR="00181E53">
        <w:t>03</w:t>
      </w:r>
      <w:r w:rsidR="00C51ACF">
        <w:t>, p &lt; 0.001, η</w:t>
      </w:r>
      <w:r w:rsidR="00C51ACF">
        <w:rPr>
          <w:vertAlign w:val="subscript"/>
        </w:rPr>
        <w:t>p</w:t>
      </w:r>
      <w:r w:rsidR="00C51ACF">
        <w:t>² = 0.2</w:t>
      </w:r>
      <w:r w:rsidR="00181E53">
        <w:t>4</w:t>
      </w:r>
      <w:r w:rsidR="00C51ACF">
        <w:t>]</w:t>
      </w:r>
      <w:r>
        <w:t xml:space="preserve">. </w:t>
      </w:r>
      <w:r w:rsidR="000015AE">
        <w:t>Planned contrasts</w:t>
      </w:r>
      <w:r w:rsidR="000015AE" w:rsidRPr="000015AE">
        <w:t xml:space="preserve"> revealed that both age groups showed significant differences between same-view and shifted-view</w:t>
      </w:r>
      <w:r w:rsidR="000C14BF">
        <w:t>point</w:t>
      </w:r>
      <w:r w:rsidR="000015AE" w:rsidRPr="000015AE">
        <w:t xml:space="preserve"> conditions (</w:t>
      </w:r>
      <w:r w:rsidR="00EF0205">
        <w:t xml:space="preserve">figure s3c; </w:t>
      </w:r>
      <w:r w:rsidR="000015AE" w:rsidRPr="000015AE">
        <w:t xml:space="preserve">all p &lt; 0.01). However, a difference emerged in the comparison between walking and teleportation: </w:t>
      </w:r>
      <w:r w:rsidR="00904945">
        <w:t xml:space="preserve">only </w:t>
      </w:r>
      <w:r w:rsidR="000015AE" w:rsidRPr="000015AE">
        <w:t xml:space="preserve">older adults showed a significant difference between these conditions </w:t>
      </w:r>
      <w:r w:rsidR="00816904">
        <w:t>[</w:t>
      </w:r>
      <w:proofErr w:type="gramStart"/>
      <w:r w:rsidR="00F94A14">
        <w:t>t(</w:t>
      </w:r>
      <w:proofErr w:type="gramEnd"/>
      <w:r w:rsidR="00F94A14">
        <w:t xml:space="preserve">22) = </w:t>
      </w:r>
      <w:r w:rsidR="007823E6" w:rsidRPr="007823E6">
        <w:t>-</w:t>
      </w:r>
      <w:r w:rsidR="00B0554B" w:rsidRPr="00B0554B">
        <w:t xml:space="preserve"> 10.06</w:t>
      </w:r>
      <w:r w:rsidR="00F94A14">
        <w:t>, p &lt; .001, η</w:t>
      </w:r>
      <w:r w:rsidR="00F94A14">
        <w:rPr>
          <w:vertAlign w:val="subscript"/>
        </w:rPr>
        <w:t>p</w:t>
      </w:r>
      <w:r w:rsidR="00F94A14">
        <w:t xml:space="preserve">² = </w:t>
      </w:r>
      <w:r w:rsidR="00656999">
        <w:t>0</w:t>
      </w:r>
      <w:r w:rsidR="00F94A14">
        <w:t>.</w:t>
      </w:r>
      <w:r w:rsidR="00B0554B" w:rsidRPr="00B0554B">
        <w:t xml:space="preserve"> 82</w:t>
      </w:r>
      <w:r w:rsidR="00816904">
        <w:t>]</w:t>
      </w:r>
      <w:r w:rsidR="000015AE" w:rsidRPr="000015AE">
        <w:t>, while young adults did not (</w:t>
      </w:r>
      <w:r w:rsidR="00302551">
        <w:t xml:space="preserve">figure s3c; </w:t>
      </w:r>
      <w:r w:rsidR="000015AE" w:rsidRPr="000015AE">
        <w:t>p = 0.159).</w:t>
      </w:r>
    </w:p>
    <w:p w14:paraId="3FD89F44" w14:textId="765685F9" w:rsidR="00FD3207" w:rsidRDefault="00246B68" w:rsidP="00FD3207">
      <w:r>
        <w:rPr>
          <w:i/>
          <w:iCs/>
          <w:noProof/>
          <w:lang w:val="en-US"/>
        </w:rPr>
        <w:lastRenderedPageBreak/>
        <w:drawing>
          <wp:inline distT="0" distB="0" distL="0" distR="0" wp14:anchorId="32B2CD59" wp14:editId="6F787D41">
            <wp:extent cx="5730240" cy="5415280"/>
            <wp:effectExtent l="0" t="0" r="3810" b="0"/>
            <wp:docPr id="63164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5415280"/>
                    </a:xfrm>
                    <a:prstGeom prst="rect">
                      <a:avLst/>
                    </a:prstGeom>
                    <a:noFill/>
                    <a:ln>
                      <a:noFill/>
                    </a:ln>
                  </pic:spPr>
                </pic:pic>
              </a:graphicData>
            </a:graphic>
          </wp:inline>
        </w:drawing>
      </w:r>
    </w:p>
    <w:p w14:paraId="371D1C47" w14:textId="77777777" w:rsidR="00761AA5" w:rsidRDefault="00804994" w:rsidP="00761AA5">
      <w:pPr>
        <w:spacing w:line="480" w:lineRule="auto"/>
        <w:jc w:val="both"/>
        <w:rPr>
          <w:i/>
          <w:iCs/>
        </w:rPr>
      </w:pPr>
      <w:r w:rsidRPr="006F66DB">
        <w:rPr>
          <w:i/>
          <w:iCs/>
          <w:lang w:val="en-US"/>
        </w:rPr>
        <w:t xml:space="preserve">Figure </w:t>
      </w:r>
      <w:r>
        <w:rPr>
          <w:i/>
          <w:iCs/>
          <w:lang w:val="en-US"/>
        </w:rPr>
        <w:t>s3</w:t>
      </w:r>
      <w:r w:rsidRPr="006F66DB">
        <w:rPr>
          <w:i/>
          <w:iCs/>
          <w:lang w:val="en-US"/>
        </w:rPr>
        <w:t>:</w:t>
      </w:r>
      <w:r w:rsidR="005F0DBF">
        <w:rPr>
          <w:i/>
          <w:iCs/>
          <w:lang w:val="en-US"/>
        </w:rPr>
        <w:t xml:space="preserve"> </w:t>
      </w:r>
      <w:r w:rsidRPr="006F66DB">
        <w:rPr>
          <w:i/>
          <w:iCs/>
          <w:lang w:val="en-US"/>
        </w:rPr>
        <w:t xml:space="preserve">a) </w:t>
      </w:r>
      <w:r w:rsidR="00835915" w:rsidRPr="00835915">
        <w:rPr>
          <w:i/>
          <w:iCs/>
          <w:lang w:val="en-US"/>
        </w:rPr>
        <w:t xml:space="preserve">Histograms with kernel density estimation (KDE) overlays illustrate the distribution of </w:t>
      </w:r>
      <w:r w:rsidR="00993823">
        <w:rPr>
          <w:i/>
          <w:iCs/>
          <w:lang w:val="en-US"/>
        </w:rPr>
        <w:t>averaged displacement error</w:t>
      </w:r>
      <w:r w:rsidR="00835915" w:rsidRPr="00835915">
        <w:rPr>
          <w:i/>
          <w:iCs/>
          <w:lang w:val="en-US"/>
        </w:rPr>
        <w:t xml:space="preserve"> </w:t>
      </w:r>
      <w:r w:rsidR="003D242D">
        <w:rPr>
          <w:i/>
          <w:iCs/>
          <w:lang w:val="en-US"/>
        </w:rPr>
        <w:t>for</w:t>
      </w:r>
      <w:r w:rsidR="00835915" w:rsidRPr="00835915">
        <w:rPr>
          <w:i/>
          <w:iCs/>
          <w:lang w:val="en-US"/>
        </w:rPr>
        <w:t xml:space="preserve"> each movement condition</w:t>
      </w:r>
      <w:r w:rsidR="003D242D">
        <w:rPr>
          <w:i/>
          <w:iCs/>
          <w:lang w:val="en-US"/>
        </w:rPr>
        <w:t xml:space="preserve">, shown separately </w:t>
      </w:r>
      <w:r w:rsidR="00E848EF">
        <w:rPr>
          <w:i/>
          <w:iCs/>
          <w:lang w:val="en-US"/>
        </w:rPr>
        <w:t>for young (top row) and older (bottom row)</w:t>
      </w:r>
      <w:r w:rsidR="00835915" w:rsidRPr="00835915">
        <w:rPr>
          <w:i/>
          <w:iCs/>
          <w:lang w:val="en-US"/>
        </w:rPr>
        <w:t xml:space="preserve">. The vertical black line represents the </w:t>
      </w:r>
      <w:r w:rsidR="002D5D8F">
        <w:rPr>
          <w:i/>
          <w:iCs/>
          <w:lang w:val="en-US"/>
        </w:rPr>
        <w:t xml:space="preserve">group </w:t>
      </w:r>
      <w:r w:rsidR="00835915" w:rsidRPr="00835915">
        <w:rPr>
          <w:i/>
          <w:iCs/>
          <w:lang w:val="en-US"/>
        </w:rPr>
        <w:t>mean for each condition, while the dashed green line indicates the theoretical floor (minimum possible error).</w:t>
      </w:r>
      <w:r w:rsidR="0080768B">
        <w:rPr>
          <w:i/>
          <w:iCs/>
          <w:lang w:val="en-US"/>
        </w:rPr>
        <w:t xml:space="preserve"> b) Top: b</w:t>
      </w:r>
      <w:r w:rsidR="003D2052" w:rsidRPr="003D2052">
        <w:rPr>
          <w:i/>
          <w:iCs/>
          <w:lang w:val="en-US"/>
        </w:rPr>
        <w:t>ar plots displ</w:t>
      </w:r>
      <w:r w:rsidR="007E337B">
        <w:rPr>
          <w:i/>
          <w:iCs/>
          <w:lang w:val="en-US"/>
        </w:rPr>
        <w:t>ay</w:t>
      </w:r>
      <w:r w:rsidR="003D2052" w:rsidRPr="003D2052">
        <w:rPr>
          <w:i/>
          <w:iCs/>
          <w:lang w:val="en-US"/>
        </w:rPr>
        <w:t xml:space="preserve"> the </w:t>
      </w:r>
      <w:r w:rsidR="002F2CC7">
        <w:rPr>
          <w:i/>
          <w:iCs/>
          <w:lang w:val="en-US"/>
        </w:rPr>
        <w:t xml:space="preserve">distance </w:t>
      </w:r>
      <w:r w:rsidR="00AB775F">
        <w:rPr>
          <w:i/>
          <w:iCs/>
          <w:lang w:val="en-US"/>
        </w:rPr>
        <w:t>of the average</w:t>
      </w:r>
      <w:r w:rsidR="00483D92">
        <w:rPr>
          <w:i/>
          <w:iCs/>
          <w:lang w:val="en-US"/>
        </w:rPr>
        <w:t xml:space="preserve">d </w:t>
      </w:r>
      <w:r w:rsidR="006F0B7C">
        <w:rPr>
          <w:i/>
          <w:iCs/>
          <w:lang w:val="en-US"/>
        </w:rPr>
        <w:t>displacement</w:t>
      </w:r>
      <w:r w:rsidR="00AB775F">
        <w:rPr>
          <w:i/>
          <w:iCs/>
          <w:lang w:val="en-US"/>
        </w:rPr>
        <w:t xml:space="preserve"> error from the theoretical minimum </w:t>
      </w:r>
      <w:r w:rsidR="002F2CC7">
        <w:rPr>
          <w:i/>
          <w:iCs/>
          <w:lang w:val="en-US"/>
        </w:rPr>
        <w:t>in standard deviation</w:t>
      </w:r>
      <w:r w:rsidR="004C23DF">
        <w:rPr>
          <w:i/>
          <w:iCs/>
          <w:lang w:val="en-US"/>
        </w:rPr>
        <w:t xml:space="preserve"> (SD)</w:t>
      </w:r>
      <w:r w:rsidR="002F2CC7">
        <w:rPr>
          <w:i/>
          <w:iCs/>
          <w:lang w:val="en-US"/>
        </w:rPr>
        <w:t xml:space="preserve"> units</w:t>
      </w:r>
      <w:r w:rsidR="00083B56">
        <w:rPr>
          <w:i/>
          <w:iCs/>
          <w:lang w:val="en-US"/>
        </w:rPr>
        <w:t xml:space="preserve">. </w:t>
      </w:r>
      <w:r w:rsidR="00083B56" w:rsidRPr="003D2052">
        <w:rPr>
          <w:i/>
          <w:iCs/>
          <w:lang w:val="en-US"/>
        </w:rPr>
        <w:t xml:space="preserve">The dashed green line represents </w:t>
      </w:r>
      <w:r w:rsidR="00083B56">
        <w:rPr>
          <w:i/>
          <w:iCs/>
          <w:lang w:val="en-US"/>
        </w:rPr>
        <w:t xml:space="preserve">the </w:t>
      </w:r>
      <w:r w:rsidR="00881C94">
        <w:rPr>
          <w:i/>
          <w:iCs/>
          <w:lang w:val="en-US"/>
        </w:rPr>
        <w:t xml:space="preserve">1 SD </w:t>
      </w:r>
      <w:r w:rsidR="00083B56">
        <w:rPr>
          <w:i/>
          <w:iCs/>
          <w:lang w:val="en-US"/>
        </w:rPr>
        <w:t>distance</w:t>
      </w:r>
      <w:r w:rsidR="00083B56" w:rsidRPr="003D2052">
        <w:rPr>
          <w:i/>
          <w:iCs/>
          <w:lang w:val="en-US"/>
        </w:rPr>
        <w:t>.</w:t>
      </w:r>
      <w:r w:rsidR="004C23DF">
        <w:rPr>
          <w:i/>
          <w:iCs/>
          <w:lang w:val="en-US"/>
        </w:rPr>
        <w:t xml:space="preserve"> Bottom: </w:t>
      </w:r>
      <w:r w:rsidR="00881C94">
        <w:rPr>
          <w:i/>
          <w:iCs/>
          <w:lang w:val="en-US"/>
        </w:rPr>
        <w:t>bar plots show the proportion</w:t>
      </w:r>
      <w:r w:rsidR="000A1391">
        <w:rPr>
          <w:i/>
          <w:iCs/>
          <w:lang w:val="en-US"/>
        </w:rPr>
        <w:t xml:space="preserve"> of averaged </w:t>
      </w:r>
      <w:r w:rsidR="002654BD">
        <w:rPr>
          <w:i/>
          <w:iCs/>
          <w:lang w:val="en-US"/>
        </w:rPr>
        <w:t>displacement</w:t>
      </w:r>
      <w:r w:rsidR="000A1391">
        <w:rPr>
          <w:i/>
          <w:iCs/>
          <w:lang w:val="en-US"/>
        </w:rPr>
        <w:t xml:space="preserve"> error falling within </w:t>
      </w:r>
      <w:r w:rsidR="003D2052" w:rsidRPr="003D2052">
        <w:rPr>
          <w:i/>
          <w:iCs/>
          <w:lang w:val="en-US"/>
        </w:rPr>
        <w:t>1 SD</w:t>
      </w:r>
      <w:r w:rsidR="00C13B21">
        <w:rPr>
          <w:i/>
          <w:iCs/>
          <w:lang w:val="en-US"/>
        </w:rPr>
        <w:t xml:space="preserve"> of the </w:t>
      </w:r>
      <w:r w:rsidR="000B3A76">
        <w:rPr>
          <w:i/>
          <w:iCs/>
          <w:lang w:val="en-US"/>
        </w:rPr>
        <w:t>theoretical</w:t>
      </w:r>
      <w:r w:rsidR="003D2052" w:rsidRPr="003D2052">
        <w:rPr>
          <w:i/>
          <w:iCs/>
          <w:lang w:val="en-US"/>
        </w:rPr>
        <w:t xml:space="preserve">, </w:t>
      </w:r>
      <w:r w:rsidR="00C13B21">
        <w:rPr>
          <w:i/>
          <w:iCs/>
          <w:lang w:val="en-US"/>
        </w:rPr>
        <w:t>indicating</w:t>
      </w:r>
      <w:r w:rsidR="003D2052" w:rsidRPr="003D2052">
        <w:rPr>
          <w:i/>
          <w:iCs/>
          <w:lang w:val="en-US"/>
        </w:rPr>
        <w:t xml:space="preserve"> potential </w:t>
      </w:r>
      <w:r w:rsidR="00C13B21">
        <w:rPr>
          <w:i/>
          <w:iCs/>
          <w:lang w:val="en-US"/>
        </w:rPr>
        <w:t>flooring effects</w:t>
      </w:r>
      <w:r w:rsidR="003D2052" w:rsidRPr="003D2052">
        <w:rPr>
          <w:i/>
          <w:iCs/>
          <w:lang w:val="en-US"/>
        </w:rPr>
        <w:t>.</w:t>
      </w:r>
      <w:r w:rsidR="000B3A76">
        <w:rPr>
          <w:i/>
          <w:iCs/>
          <w:lang w:val="en-US"/>
        </w:rPr>
        <w:t xml:space="preserve"> c) </w:t>
      </w:r>
      <w:r w:rsidR="005F0DBF">
        <w:rPr>
          <w:i/>
          <w:iCs/>
          <w:lang w:val="en-US"/>
        </w:rPr>
        <w:t>P</w:t>
      </w:r>
      <w:r w:rsidR="005F0DBF" w:rsidRPr="28F66EC6">
        <w:rPr>
          <w:i/>
          <w:iCs/>
          <w:lang w:val="en-US"/>
        </w:rPr>
        <w:t>articipant performance (</w:t>
      </w:r>
      <w:r w:rsidR="005F0DBF" w:rsidRPr="00817204">
        <w:rPr>
          <w:i/>
          <w:iCs/>
          <w:lang w:val="en-US"/>
        </w:rPr>
        <w:t>log-transformed</w:t>
      </w:r>
      <w:r w:rsidR="005F0DBF" w:rsidRPr="28F66EC6">
        <w:rPr>
          <w:i/>
          <w:iCs/>
          <w:lang w:val="en-US"/>
        </w:rPr>
        <w:t xml:space="preserve"> </w:t>
      </w:r>
      <w:r w:rsidR="00B036BA">
        <w:rPr>
          <w:i/>
          <w:iCs/>
          <w:lang w:val="en-US"/>
        </w:rPr>
        <w:t>displacement error</w:t>
      </w:r>
      <w:r w:rsidR="005F0DBF" w:rsidRPr="28F66EC6">
        <w:rPr>
          <w:i/>
          <w:iCs/>
          <w:lang w:val="en-US"/>
        </w:rPr>
        <w:t xml:space="preserve">) </w:t>
      </w:r>
      <w:r w:rsidR="008F2286" w:rsidRPr="28F66EC6">
        <w:rPr>
          <w:i/>
          <w:iCs/>
          <w:lang w:val="en-US"/>
        </w:rPr>
        <w:t>by age group and movement condition, averaged across object configurations</w:t>
      </w:r>
      <w:r w:rsidR="008F2286">
        <w:rPr>
          <w:i/>
          <w:iCs/>
          <w:lang w:val="en-US"/>
        </w:rPr>
        <w:t xml:space="preserve">. </w:t>
      </w:r>
      <w:r w:rsidR="00E37B01" w:rsidRPr="28F66EC6">
        <w:rPr>
          <w:i/>
          <w:iCs/>
          <w:lang w:val="en-US"/>
        </w:rPr>
        <w:t xml:space="preserve">Each violin plot was generated using kernel density estimation to show the probability density of the data at </w:t>
      </w:r>
      <w:r w:rsidR="00E37B01" w:rsidRPr="28F66EC6">
        <w:rPr>
          <w:i/>
          <w:iCs/>
          <w:lang w:val="en-US"/>
        </w:rPr>
        <w:lastRenderedPageBreak/>
        <w:t xml:space="preserve">different values. </w:t>
      </w:r>
      <w:r w:rsidR="00B036BA">
        <w:rPr>
          <w:i/>
          <w:iCs/>
          <w:lang w:val="en-US"/>
        </w:rPr>
        <w:t>Each circle</w:t>
      </w:r>
      <w:r w:rsidR="00E37B01" w:rsidRPr="28F66EC6">
        <w:rPr>
          <w:i/>
          <w:iCs/>
          <w:lang w:val="en-US"/>
        </w:rPr>
        <w:t xml:space="preserve"> represent</w:t>
      </w:r>
      <w:r w:rsidR="00B036BA">
        <w:rPr>
          <w:i/>
          <w:iCs/>
          <w:lang w:val="en-US"/>
        </w:rPr>
        <w:t>s</w:t>
      </w:r>
      <w:r w:rsidR="00E37B01" w:rsidRPr="28F66EC6">
        <w:rPr>
          <w:i/>
          <w:iCs/>
          <w:lang w:val="en-US"/>
        </w:rPr>
        <w:t xml:space="preserve"> the </w:t>
      </w:r>
      <w:r w:rsidR="00B036BA">
        <w:rPr>
          <w:i/>
          <w:iCs/>
          <w:lang w:val="en-US"/>
        </w:rPr>
        <w:t>averaged displacement</w:t>
      </w:r>
      <w:r w:rsidR="00E37B01" w:rsidRPr="28F66EC6">
        <w:rPr>
          <w:i/>
          <w:iCs/>
          <w:lang w:val="en-US"/>
        </w:rPr>
        <w:t xml:space="preserve"> error for each participant. In each box, the large black dot marks the overall mean, and the dark grey bars mark the median and the 25th and 75th percentiles. Observations beyond the whisker length are outliers.</w:t>
      </w:r>
      <w:r w:rsidR="00042FDA">
        <w:rPr>
          <w:i/>
          <w:iCs/>
          <w:lang w:val="en-US"/>
        </w:rPr>
        <w:t xml:space="preserve"> </w:t>
      </w:r>
      <w:r w:rsidR="00042FDA" w:rsidRPr="28F66EC6">
        <w:rPr>
          <w:i/>
          <w:iCs/>
          <w:lang w:val="en-US"/>
        </w:rPr>
        <w:t xml:space="preserve">A mixed ANOVA revealed </w:t>
      </w:r>
      <w:r w:rsidR="005A4FED">
        <w:rPr>
          <w:i/>
          <w:iCs/>
          <w:lang w:val="en-US"/>
        </w:rPr>
        <w:t>a main effect of</w:t>
      </w:r>
      <w:r w:rsidR="00613311" w:rsidRPr="00613311">
        <w:rPr>
          <w:i/>
          <w:iCs/>
          <w:lang w:val="en-US"/>
        </w:rPr>
        <w:t xml:space="preserve"> interaction </w:t>
      </w:r>
      <w:r w:rsidR="005A4FED">
        <w:rPr>
          <w:i/>
          <w:iCs/>
          <w:lang w:val="en-US"/>
        </w:rPr>
        <w:t xml:space="preserve">between age group and movement condition </w:t>
      </w:r>
      <w:r w:rsidR="00C66BC5">
        <w:rPr>
          <w:i/>
          <w:iCs/>
          <w:lang w:val="en-US"/>
        </w:rPr>
        <w:t>remained significant</w:t>
      </w:r>
      <w:r w:rsidR="00613311" w:rsidRPr="00613311">
        <w:rPr>
          <w:i/>
          <w:iCs/>
          <w:lang w:val="en-US"/>
        </w:rPr>
        <w:t xml:space="preserve"> (</w:t>
      </w:r>
      <w:r w:rsidR="003724C3">
        <w:rPr>
          <w:i/>
          <w:iCs/>
          <w:lang w:val="en-US"/>
        </w:rPr>
        <w:t>X symbol</w:t>
      </w:r>
      <w:r w:rsidR="00613311" w:rsidRPr="00613311">
        <w:rPr>
          <w:i/>
          <w:iCs/>
          <w:lang w:val="en-US"/>
        </w:rPr>
        <w:t>).</w:t>
      </w:r>
      <w:r w:rsidR="00613311">
        <w:rPr>
          <w:i/>
          <w:iCs/>
          <w:lang w:val="en-US"/>
        </w:rPr>
        <w:t xml:space="preserve"> </w:t>
      </w:r>
      <w:r w:rsidR="00BC3F88">
        <w:rPr>
          <w:i/>
          <w:iCs/>
          <w:lang w:val="en-US"/>
        </w:rPr>
        <w:t>Young and o</w:t>
      </w:r>
      <w:r w:rsidR="00443755" w:rsidRPr="28F66EC6">
        <w:rPr>
          <w:i/>
          <w:iCs/>
          <w:lang w:val="en-US"/>
        </w:rPr>
        <w:t>lder group</w:t>
      </w:r>
      <w:r w:rsidR="00BC3F88">
        <w:rPr>
          <w:i/>
          <w:iCs/>
          <w:lang w:val="en-US"/>
        </w:rPr>
        <w:t>s</w:t>
      </w:r>
      <w:r w:rsidR="00443755" w:rsidRPr="28F66EC6">
        <w:rPr>
          <w:i/>
          <w:iCs/>
          <w:lang w:val="en-US"/>
        </w:rPr>
        <w:t xml:space="preserve"> performed best in the same-view condition,</w:t>
      </w:r>
      <w:r w:rsidR="00BC3F88">
        <w:rPr>
          <w:i/>
          <w:iCs/>
          <w:lang w:val="en-US"/>
        </w:rPr>
        <w:t xml:space="preserve"> but only older showed better performance in the </w:t>
      </w:r>
      <w:r w:rsidR="00443755" w:rsidRPr="28F66EC6">
        <w:rPr>
          <w:i/>
          <w:iCs/>
          <w:lang w:val="en-US"/>
        </w:rPr>
        <w:t>shifted-view</w:t>
      </w:r>
      <w:r w:rsidR="000C14BF">
        <w:rPr>
          <w:i/>
          <w:iCs/>
          <w:lang w:val="en-US"/>
        </w:rPr>
        <w:t>point</w:t>
      </w:r>
      <w:r w:rsidR="00443755" w:rsidRPr="28F66EC6">
        <w:rPr>
          <w:i/>
          <w:iCs/>
          <w:lang w:val="en-US"/>
        </w:rPr>
        <w:t xml:space="preserve"> when walking instead of teleporting</w:t>
      </w:r>
      <w:r w:rsidR="00443755" w:rsidRPr="28F66EC6">
        <w:rPr>
          <w:i/>
          <w:iCs/>
        </w:rPr>
        <w:t xml:space="preserve">. </w:t>
      </w:r>
      <w:r w:rsidR="00443755" w:rsidRPr="28F66EC6">
        <w:rPr>
          <w:rFonts w:ascii="Cambria Math" w:hAnsi="Cambria Math" w:cs="Cambria Math"/>
          <w:i/>
          <w:iCs/>
        </w:rPr>
        <w:t>∗</w:t>
      </w:r>
      <w:r w:rsidR="00443755" w:rsidRPr="28F66EC6">
        <w:rPr>
          <w:i/>
          <w:iCs/>
        </w:rPr>
        <w:t xml:space="preserve">p &lt; 0.05, </w:t>
      </w:r>
      <w:r w:rsidR="00443755" w:rsidRPr="28F66EC6">
        <w:rPr>
          <w:rFonts w:ascii="Cambria Math" w:hAnsi="Cambria Math" w:cs="Cambria Math"/>
          <w:i/>
          <w:iCs/>
        </w:rPr>
        <w:t>∗∗</w:t>
      </w:r>
      <w:r w:rsidR="00443755" w:rsidRPr="28F66EC6">
        <w:rPr>
          <w:i/>
          <w:iCs/>
        </w:rPr>
        <w:t xml:space="preserve">p &lt; 0.01, and </w:t>
      </w:r>
      <w:r w:rsidR="00443755" w:rsidRPr="28F66EC6">
        <w:rPr>
          <w:rFonts w:ascii="Cambria Math" w:hAnsi="Cambria Math" w:cs="Cambria Math"/>
          <w:i/>
          <w:iCs/>
        </w:rPr>
        <w:t>∗∗∗</w:t>
      </w:r>
      <w:r w:rsidR="00443755" w:rsidRPr="28F66EC6">
        <w:rPr>
          <w:i/>
          <w:iCs/>
        </w:rPr>
        <w:t>p &lt; 0.001</w:t>
      </w:r>
    </w:p>
    <w:p w14:paraId="45A5211B" w14:textId="095BADD2" w:rsidR="00804994" w:rsidRPr="00B6432C" w:rsidRDefault="00B6432C" w:rsidP="00761AA5">
      <w:pPr>
        <w:pStyle w:val="Heading2"/>
        <w:rPr>
          <w:lang w:val="en-US"/>
        </w:rPr>
      </w:pPr>
      <w:r>
        <w:rPr>
          <w:lang w:val="en-US"/>
        </w:rPr>
        <w:t>No significant effects on projected directional errors</w:t>
      </w:r>
    </w:p>
    <w:p w14:paraId="26E1755D" w14:textId="77777777" w:rsidR="009B6727" w:rsidRDefault="00BB6E19" w:rsidP="00ED4BBC">
      <w:pPr>
        <w:spacing w:line="480" w:lineRule="auto"/>
        <w:jc w:val="both"/>
      </w:pPr>
      <w:r w:rsidRPr="00BB6E19">
        <w:t xml:space="preserve">The linear mixed-effects model revealed no significant main effects or two-way interactions on projected directional errors after correction for multiple comparisons (all FDR-corrected p &gt; 0.25; see </w:t>
      </w:r>
      <w:r>
        <w:t>t</w:t>
      </w:r>
      <w:r w:rsidRPr="00BB6E19">
        <w:t xml:space="preserve">able S1). </w:t>
      </w:r>
      <w:r w:rsidR="00CE29C7">
        <w:t>T</w:t>
      </w:r>
      <w:r w:rsidRPr="00BB6E19">
        <w:t xml:space="preserve">he three-way interaction between age group, shift direction, and movement condition reached uncorrected significance (p = 0.015), </w:t>
      </w:r>
      <w:r w:rsidR="00CE29C7">
        <w:t>but did</w:t>
      </w:r>
      <w:r w:rsidRPr="00BB6E19">
        <w:t xml:space="preserve"> not survive false discovery rate correction (</w:t>
      </w:r>
      <w:proofErr w:type="spellStart"/>
      <w:r w:rsidRPr="00BB6E19">
        <w:t>p</w:t>
      </w:r>
      <w:r w:rsidR="003711C2" w:rsidRPr="003711C2">
        <w:rPr>
          <w:vertAlign w:val="subscript"/>
        </w:rPr>
        <w:t>FDR</w:t>
      </w:r>
      <w:proofErr w:type="spellEnd"/>
      <w:r w:rsidRPr="00BB6E19">
        <w:t xml:space="preserve"> = 0.132). Visual inspection (</w:t>
      </w:r>
      <w:r w:rsidR="003711C2">
        <w:t>figure</w:t>
      </w:r>
      <w:r w:rsidRPr="00BB6E19">
        <w:t xml:space="preserve"> </w:t>
      </w:r>
      <w:r w:rsidR="003711C2">
        <w:t>s4</w:t>
      </w:r>
      <w:r w:rsidRPr="00BB6E19">
        <w:t>) suggests that th</w:t>
      </w:r>
      <w:r w:rsidR="003711C2">
        <w:t>e</w:t>
      </w:r>
      <w:r w:rsidRPr="00BB6E19">
        <w:t xml:space="preserve"> interaction </w:t>
      </w:r>
      <w:r w:rsidR="00906A54">
        <w:t>may reflect</w:t>
      </w:r>
      <w:r w:rsidR="003D3471">
        <w:t xml:space="preserve"> increased</w:t>
      </w:r>
      <w:r w:rsidRPr="00BB6E19">
        <w:t xml:space="preserve"> directional errors in older adults during leftward shift trials </w:t>
      </w:r>
      <w:r w:rsidR="003D3471">
        <w:t xml:space="preserve">under </w:t>
      </w:r>
      <w:r w:rsidRPr="00BB6E19">
        <w:t>teleportation.</w:t>
      </w:r>
    </w:p>
    <w:tbl>
      <w:tblPr>
        <w:tblStyle w:val="TableGrid"/>
        <w:tblW w:w="9070" w:type="dxa"/>
        <w:tblLook w:val="04A0" w:firstRow="1" w:lastRow="0" w:firstColumn="1" w:lastColumn="0" w:noHBand="0" w:noVBand="1"/>
      </w:tblPr>
      <w:tblGrid>
        <w:gridCol w:w="4025"/>
        <w:gridCol w:w="2324"/>
        <w:gridCol w:w="1134"/>
        <w:gridCol w:w="1587"/>
      </w:tblGrid>
      <w:tr w:rsidR="009B6727" w:rsidRPr="00A1224E" w14:paraId="738C2BEA" w14:textId="77777777" w:rsidTr="005C3D88">
        <w:trPr>
          <w:trHeight w:val="454"/>
        </w:trPr>
        <w:tc>
          <w:tcPr>
            <w:tcW w:w="4025" w:type="dxa"/>
            <w:vAlign w:val="center"/>
          </w:tcPr>
          <w:p w14:paraId="32602A42" w14:textId="77777777" w:rsidR="009B6727" w:rsidRPr="00A1224E" w:rsidRDefault="009B6727" w:rsidP="005C3D88">
            <w:pPr>
              <w:spacing w:line="480" w:lineRule="auto"/>
              <w:jc w:val="center"/>
              <w:rPr>
                <w:b/>
                <w:bCs/>
              </w:rPr>
            </w:pPr>
            <w:r w:rsidRPr="00A1224E">
              <w:rPr>
                <w:b/>
                <w:bCs/>
              </w:rPr>
              <w:t>Effect</w:t>
            </w:r>
          </w:p>
        </w:tc>
        <w:tc>
          <w:tcPr>
            <w:tcW w:w="2324" w:type="dxa"/>
            <w:vAlign w:val="center"/>
          </w:tcPr>
          <w:p w14:paraId="2E41E5AB" w14:textId="77777777" w:rsidR="009B6727" w:rsidRPr="00A1224E" w:rsidRDefault="009B6727" w:rsidP="005C3D88">
            <w:pPr>
              <w:spacing w:line="480" w:lineRule="auto"/>
              <w:jc w:val="center"/>
              <w:rPr>
                <w:b/>
                <w:bCs/>
              </w:rPr>
            </w:pPr>
            <w:r w:rsidRPr="00A1224E">
              <w:rPr>
                <w:b/>
                <w:bCs/>
              </w:rPr>
              <w:t>Estimate (95% CI)</w:t>
            </w:r>
          </w:p>
        </w:tc>
        <w:tc>
          <w:tcPr>
            <w:tcW w:w="1134" w:type="dxa"/>
            <w:vAlign w:val="center"/>
          </w:tcPr>
          <w:p w14:paraId="311493BC" w14:textId="77777777" w:rsidR="009B6727" w:rsidRPr="00A1224E" w:rsidRDefault="009B6727" w:rsidP="005C3D88">
            <w:pPr>
              <w:spacing w:line="480" w:lineRule="auto"/>
              <w:jc w:val="center"/>
              <w:rPr>
                <w:b/>
                <w:bCs/>
              </w:rPr>
            </w:pPr>
            <w:r w:rsidRPr="00A1224E">
              <w:rPr>
                <w:b/>
                <w:bCs/>
              </w:rPr>
              <w:t>F</w:t>
            </w:r>
          </w:p>
        </w:tc>
        <w:tc>
          <w:tcPr>
            <w:tcW w:w="1587" w:type="dxa"/>
            <w:vAlign w:val="center"/>
          </w:tcPr>
          <w:p w14:paraId="7D745920" w14:textId="77777777" w:rsidR="009B6727" w:rsidRPr="00A1224E" w:rsidRDefault="009B6727" w:rsidP="005C3D88">
            <w:pPr>
              <w:spacing w:line="480" w:lineRule="auto"/>
              <w:jc w:val="center"/>
              <w:rPr>
                <w:b/>
                <w:bCs/>
              </w:rPr>
            </w:pPr>
            <w:r w:rsidRPr="00A1224E">
              <w:rPr>
                <w:b/>
                <w:bCs/>
              </w:rPr>
              <w:t>p-value</w:t>
            </w:r>
            <w:r>
              <w:rPr>
                <w:b/>
                <w:bCs/>
              </w:rPr>
              <w:t xml:space="preserve"> </w:t>
            </w:r>
            <w:r w:rsidRPr="00A1224E">
              <w:rPr>
                <w:b/>
                <w:bCs/>
              </w:rPr>
              <w:t>(FDR)</w:t>
            </w:r>
          </w:p>
        </w:tc>
      </w:tr>
      <w:tr w:rsidR="009B6727" w:rsidRPr="00A1224E" w14:paraId="4755DEFF" w14:textId="77777777" w:rsidTr="005C3D88">
        <w:trPr>
          <w:trHeight w:val="454"/>
        </w:trPr>
        <w:tc>
          <w:tcPr>
            <w:tcW w:w="4025" w:type="dxa"/>
            <w:vAlign w:val="center"/>
          </w:tcPr>
          <w:p w14:paraId="637DA39F" w14:textId="77777777" w:rsidR="009B6727" w:rsidRPr="00A1224E" w:rsidRDefault="009B6727" w:rsidP="005C3D88">
            <w:pPr>
              <w:spacing w:line="480" w:lineRule="auto"/>
              <w:jc w:val="center"/>
            </w:pPr>
            <w:r w:rsidRPr="00A1224E">
              <w:t>Intercept</w:t>
            </w:r>
          </w:p>
        </w:tc>
        <w:tc>
          <w:tcPr>
            <w:tcW w:w="2324" w:type="dxa"/>
            <w:vAlign w:val="center"/>
          </w:tcPr>
          <w:p w14:paraId="65FAEF17" w14:textId="77777777" w:rsidR="009B6727" w:rsidRPr="00A1224E" w:rsidRDefault="009B6727" w:rsidP="005C3D88">
            <w:pPr>
              <w:spacing w:line="480" w:lineRule="auto"/>
              <w:jc w:val="center"/>
            </w:pPr>
            <w:r w:rsidRPr="00A1224E">
              <w:t>-0.081 (-0.397, 0.236)</w:t>
            </w:r>
          </w:p>
        </w:tc>
        <w:tc>
          <w:tcPr>
            <w:tcW w:w="1134" w:type="dxa"/>
            <w:vAlign w:val="center"/>
          </w:tcPr>
          <w:p w14:paraId="66B32782" w14:textId="77777777" w:rsidR="009B6727" w:rsidRPr="00A1224E" w:rsidRDefault="009B6727" w:rsidP="005C3D88">
            <w:pPr>
              <w:spacing w:line="480" w:lineRule="auto"/>
              <w:jc w:val="center"/>
            </w:pPr>
            <w:r w:rsidRPr="00A1224E">
              <w:t>0.250</w:t>
            </w:r>
          </w:p>
        </w:tc>
        <w:tc>
          <w:tcPr>
            <w:tcW w:w="1587" w:type="dxa"/>
            <w:vAlign w:val="center"/>
          </w:tcPr>
          <w:p w14:paraId="01FFA47C" w14:textId="77777777" w:rsidR="009B6727" w:rsidRPr="00A1224E" w:rsidRDefault="009B6727" w:rsidP="005C3D88">
            <w:pPr>
              <w:spacing w:line="480" w:lineRule="auto"/>
              <w:jc w:val="center"/>
            </w:pPr>
            <w:r w:rsidRPr="00A1224E">
              <w:t>0.799</w:t>
            </w:r>
          </w:p>
        </w:tc>
      </w:tr>
      <w:tr w:rsidR="009B6727" w:rsidRPr="00A1224E" w14:paraId="28925339" w14:textId="77777777" w:rsidTr="005C3D88">
        <w:trPr>
          <w:trHeight w:val="454"/>
        </w:trPr>
        <w:tc>
          <w:tcPr>
            <w:tcW w:w="4025" w:type="dxa"/>
            <w:vAlign w:val="center"/>
          </w:tcPr>
          <w:p w14:paraId="4458AE16" w14:textId="77777777" w:rsidR="009B6727" w:rsidRPr="00A1224E" w:rsidRDefault="009B6727" w:rsidP="005C3D88">
            <w:pPr>
              <w:spacing w:line="480" w:lineRule="auto"/>
              <w:jc w:val="center"/>
            </w:pPr>
            <w:r w:rsidRPr="00A1224E">
              <w:t>Configuration Type</w:t>
            </w:r>
          </w:p>
        </w:tc>
        <w:tc>
          <w:tcPr>
            <w:tcW w:w="2324" w:type="dxa"/>
            <w:vAlign w:val="center"/>
          </w:tcPr>
          <w:p w14:paraId="191B5D7B" w14:textId="77777777" w:rsidR="009B6727" w:rsidRPr="00A1224E" w:rsidRDefault="009B6727" w:rsidP="005C3D88">
            <w:pPr>
              <w:spacing w:line="480" w:lineRule="auto"/>
              <w:jc w:val="center"/>
            </w:pPr>
            <w:r w:rsidRPr="00A1224E">
              <w:t>-0.023 (-0.089, 0.043)</w:t>
            </w:r>
          </w:p>
        </w:tc>
        <w:tc>
          <w:tcPr>
            <w:tcW w:w="1134" w:type="dxa"/>
            <w:vAlign w:val="center"/>
          </w:tcPr>
          <w:p w14:paraId="49DE0935" w14:textId="77777777" w:rsidR="009B6727" w:rsidRPr="00A1224E" w:rsidRDefault="009B6727" w:rsidP="005C3D88">
            <w:pPr>
              <w:spacing w:line="480" w:lineRule="auto"/>
              <w:jc w:val="center"/>
            </w:pPr>
            <w:r w:rsidRPr="00A1224E">
              <w:t>0.464</w:t>
            </w:r>
          </w:p>
        </w:tc>
        <w:tc>
          <w:tcPr>
            <w:tcW w:w="1587" w:type="dxa"/>
            <w:vAlign w:val="center"/>
          </w:tcPr>
          <w:p w14:paraId="661401B4" w14:textId="77777777" w:rsidR="009B6727" w:rsidRPr="00A1224E" w:rsidRDefault="009B6727" w:rsidP="005C3D88">
            <w:pPr>
              <w:spacing w:line="480" w:lineRule="auto"/>
              <w:jc w:val="center"/>
            </w:pPr>
            <w:r w:rsidRPr="00A1224E">
              <w:t>0.799</w:t>
            </w:r>
          </w:p>
        </w:tc>
      </w:tr>
      <w:tr w:rsidR="009B6727" w:rsidRPr="00A1224E" w14:paraId="1DC6DCCE" w14:textId="77777777" w:rsidTr="005C3D88">
        <w:trPr>
          <w:trHeight w:val="454"/>
        </w:trPr>
        <w:tc>
          <w:tcPr>
            <w:tcW w:w="4025" w:type="dxa"/>
            <w:vAlign w:val="center"/>
          </w:tcPr>
          <w:p w14:paraId="108F7CB7" w14:textId="77777777" w:rsidR="009B6727" w:rsidRPr="00A1224E" w:rsidRDefault="009B6727" w:rsidP="005C3D88">
            <w:pPr>
              <w:spacing w:line="480" w:lineRule="auto"/>
              <w:jc w:val="center"/>
            </w:pPr>
            <w:r w:rsidRPr="00A1224E">
              <w:t>Age Group</w:t>
            </w:r>
          </w:p>
        </w:tc>
        <w:tc>
          <w:tcPr>
            <w:tcW w:w="2324" w:type="dxa"/>
            <w:vAlign w:val="center"/>
          </w:tcPr>
          <w:p w14:paraId="6BB02523" w14:textId="77777777" w:rsidR="009B6727" w:rsidRPr="00A1224E" w:rsidRDefault="009B6727" w:rsidP="005C3D88">
            <w:pPr>
              <w:spacing w:line="480" w:lineRule="auto"/>
              <w:jc w:val="center"/>
            </w:pPr>
            <w:r w:rsidRPr="00A1224E">
              <w:t>-0.161 (-0.465, 0.143)</w:t>
            </w:r>
          </w:p>
        </w:tc>
        <w:tc>
          <w:tcPr>
            <w:tcW w:w="1134" w:type="dxa"/>
            <w:vAlign w:val="center"/>
          </w:tcPr>
          <w:p w14:paraId="5F8D9371" w14:textId="77777777" w:rsidR="009B6727" w:rsidRPr="00A1224E" w:rsidRDefault="009B6727" w:rsidP="005C3D88">
            <w:pPr>
              <w:spacing w:line="480" w:lineRule="auto"/>
              <w:jc w:val="center"/>
            </w:pPr>
            <w:r w:rsidRPr="00A1224E">
              <w:t>1.074</w:t>
            </w:r>
          </w:p>
        </w:tc>
        <w:tc>
          <w:tcPr>
            <w:tcW w:w="1587" w:type="dxa"/>
            <w:vAlign w:val="center"/>
          </w:tcPr>
          <w:p w14:paraId="555E4D43" w14:textId="77777777" w:rsidR="009B6727" w:rsidRPr="00A1224E" w:rsidRDefault="009B6727" w:rsidP="005C3D88">
            <w:pPr>
              <w:spacing w:line="480" w:lineRule="auto"/>
              <w:jc w:val="center"/>
            </w:pPr>
            <w:r w:rsidRPr="00A1224E">
              <w:t>0.675</w:t>
            </w:r>
          </w:p>
        </w:tc>
      </w:tr>
      <w:tr w:rsidR="009B6727" w:rsidRPr="00A1224E" w14:paraId="12293210" w14:textId="77777777" w:rsidTr="005C3D88">
        <w:trPr>
          <w:trHeight w:val="454"/>
        </w:trPr>
        <w:tc>
          <w:tcPr>
            <w:tcW w:w="4025" w:type="dxa"/>
            <w:vAlign w:val="center"/>
          </w:tcPr>
          <w:p w14:paraId="7111A007" w14:textId="77777777" w:rsidR="009B6727" w:rsidRPr="00A1224E" w:rsidRDefault="009B6727" w:rsidP="005C3D88">
            <w:pPr>
              <w:spacing w:line="480" w:lineRule="auto"/>
              <w:jc w:val="center"/>
            </w:pPr>
            <w:r w:rsidRPr="00A1224E">
              <w:t>Shift Direction</w:t>
            </w:r>
          </w:p>
        </w:tc>
        <w:tc>
          <w:tcPr>
            <w:tcW w:w="2324" w:type="dxa"/>
            <w:vAlign w:val="center"/>
          </w:tcPr>
          <w:p w14:paraId="4C351A8A" w14:textId="77777777" w:rsidR="009B6727" w:rsidRPr="00A1224E" w:rsidRDefault="009B6727" w:rsidP="005C3D88">
            <w:pPr>
              <w:spacing w:line="480" w:lineRule="auto"/>
              <w:jc w:val="center"/>
            </w:pPr>
            <w:r w:rsidRPr="00A1224E">
              <w:t>0.024 (-0.298, 0.345)</w:t>
            </w:r>
          </w:p>
        </w:tc>
        <w:tc>
          <w:tcPr>
            <w:tcW w:w="1134" w:type="dxa"/>
            <w:vAlign w:val="center"/>
          </w:tcPr>
          <w:p w14:paraId="2C47EC7C" w14:textId="77777777" w:rsidR="009B6727" w:rsidRPr="00A1224E" w:rsidRDefault="009B6727" w:rsidP="005C3D88">
            <w:pPr>
              <w:spacing w:line="480" w:lineRule="auto"/>
              <w:jc w:val="center"/>
            </w:pPr>
            <w:r w:rsidRPr="00A1224E">
              <w:t>0.021</w:t>
            </w:r>
          </w:p>
        </w:tc>
        <w:tc>
          <w:tcPr>
            <w:tcW w:w="1587" w:type="dxa"/>
            <w:vAlign w:val="center"/>
          </w:tcPr>
          <w:p w14:paraId="5E482E68" w14:textId="77777777" w:rsidR="009B6727" w:rsidRPr="00A1224E" w:rsidRDefault="009B6727" w:rsidP="005C3D88">
            <w:pPr>
              <w:spacing w:line="480" w:lineRule="auto"/>
              <w:jc w:val="center"/>
            </w:pPr>
            <w:r w:rsidRPr="00A1224E">
              <w:t>0.886</w:t>
            </w:r>
          </w:p>
        </w:tc>
      </w:tr>
      <w:tr w:rsidR="009B6727" w:rsidRPr="00A1224E" w14:paraId="4875EFBF" w14:textId="77777777" w:rsidTr="005C3D88">
        <w:trPr>
          <w:trHeight w:val="454"/>
        </w:trPr>
        <w:tc>
          <w:tcPr>
            <w:tcW w:w="4025" w:type="dxa"/>
            <w:vAlign w:val="center"/>
          </w:tcPr>
          <w:p w14:paraId="517240F7" w14:textId="77777777" w:rsidR="009B6727" w:rsidRPr="00A1224E" w:rsidRDefault="009B6727" w:rsidP="005C3D88">
            <w:pPr>
              <w:spacing w:line="480" w:lineRule="auto"/>
              <w:jc w:val="center"/>
            </w:pPr>
            <w:r w:rsidRPr="00A1224E">
              <w:t>Movement Type</w:t>
            </w:r>
          </w:p>
        </w:tc>
        <w:tc>
          <w:tcPr>
            <w:tcW w:w="2324" w:type="dxa"/>
            <w:vAlign w:val="center"/>
          </w:tcPr>
          <w:p w14:paraId="27332391" w14:textId="77777777" w:rsidR="009B6727" w:rsidRPr="00A1224E" w:rsidRDefault="009B6727" w:rsidP="005C3D88">
            <w:pPr>
              <w:spacing w:line="480" w:lineRule="auto"/>
              <w:jc w:val="center"/>
            </w:pPr>
            <w:r w:rsidRPr="00A1224E">
              <w:t>-0.072 (-0.388, 0.244)</w:t>
            </w:r>
          </w:p>
        </w:tc>
        <w:tc>
          <w:tcPr>
            <w:tcW w:w="1134" w:type="dxa"/>
            <w:vAlign w:val="center"/>
          </w:tcPr>
          <w:p w14:paraId="6FE8315D" w14:textId="77777777" w:rsidR="009B6727" w:rsidRPr="00A1224E" w:rsidRDefault="009B6727" w:rsidP="005C3D88">
            <w:pPr>
              <w:spacing w:line="480" w:lineRule="auto"/>
              <w:jc w:val="center"/>
            </w:pPr>
            <w:r w:rsidRPr="00A1224E">
              <w:t>0.200</w:t>
            </w:r>
          </w:p>
        </w:tc>
        <w:tc>
          <w:tcPr>
            <w:tcW w:w="1587" w:type="dxa"/>
            <w:vAlign w:val="center"/>
          </w:tcPr>
          <w:p w14:paraId="39BAA5C3" w14:textId="77777777" w:rsidR="009B6727" w:rsidRPr="00A1224E" w:rsidRDefault="009B6727" w:rsidP="005C3D88">
            <w:pPr>
              <w:spacing w:line="480" w:lineRule="auto"/>
              <w:jc w:val="center"/>
            </w:pPr>
            <w:r w:rsidRPr="00A1224E">
              <w:t>0.799</w:t>
            </w:r>
          </w:p>
        </w:tc>
      </w:tr>
      <w:tr w:rsidR="009B6727" w:rsidRPr="00A1224E" w14:paraId="7F9CE9BC" w14:textId="77777777" w:rsidTr="005C3D88">
        <w:trPr>
          <w:trHeight w:val="454"/>
        </w:trPr>
        <w:tc>
          <w:tcPr>
            <w:tcW w:w="4025" w:type="dxa"/>
            <w:vAlign w:val="center"/>
          </w:tcPr>
          <w:p w14:paraId="6F7B5E48" w14:textId="77777777" w:rsidR="009B6727" w:rsidRPr="00A1224E" w:rsidRDefault="009B6727" w:rsidP="005C3D88">
            <w:pPr>
              <w:spacing w:line="480" w:lineRule="auto"/>
              <w:jc w:val="center"/>
            </w:pPr>
            <w:r w:rsidRPr="00A1224E">
              <w:t>Age Group × Shift Direction</w:t>
            </w:r>
          </w:p>
        </w:tc>
        <w:tc>
          <w:tcPr>
            <w:tcW w:w="2324" w:type="dxa"/>
            <w:vAlign w:val="center"/>
          </w:tcPr>
          <w:p w14:paraId="6ADCDF93" w14:textId="77777777" w:rsidR="009B6727" w:rsidRPr="00A1224E" w:rsidRDefault="009B6727" w:rsidP="005C3D88">
            <w:pPr>
              <w:spacing w:line="480" w:lineRule="auto"/>
              <w:jc w:val="center"/>
            </w:pPr>
            <w:r w:rsidRPr="00A1224E">
              <w:t>0.438 (-0.011, 0.886)</w:t>
            </w:r>
          </w:p>
        </w:tc>
        <w:tc>
          <w:tcPr>
            <w:tcW w:w="1134" w:type="dxa"/>
            <w:vAlign w:val="center"/>
          </w:tcPr>
          <w:p w14:paraId="3679E823" w14:textId="77777777" w:rsidR="009B6727" w:rsidRPr="00A1224E" w:rsidRDefault="009B6727" w:rsidP="005C3D88">
            <w:pPr>
              <w:spacing w:line="480" w:lineRule="auto"/>
              <w:jc w:val="center"/>
            </w:pPr>
            <w:r w:rsidRPr="00A1224E">
              <w:t>3.663</w:t>
            </w:r>
          </w:p>
        </w:tc>
        <w:tc>
          <w:tcPr>
            <w:tcW w:w="1587" w:type="dxa"/>
            <w:vAlign w:val="center"/>
          </w:tcPr>
          <w:p w14:paraId="7DCB698B" w14:textId="77777777" w:rsidR="009B6727" w:rsidRPr="00A1224E" w:rsidRDefault="009B6727" w:rsidP="005C3D88">
            <w:pPr>
              <w:spacing w:line="480" w:lineRule="auto"/>
              <w:jc w:val="center"/>
            </w:pPr>
            <w:r w:rsidRPr="00A1224E">
              <w:t>0.251</w:t>
            </w:r>
          </w:p>
        </w:tc>
      </w:tr>
      <w:tr w:rsidR="009B6727" w:rsidRPr="00A1224E" w14:paraId="4736A754" w14:textId="77777777" w:rsidTr="005C3D88">
        <w:trPr>
          <w:trHeight w:val="454"/>
        </w:trPr>
        <w:tc>
          <w:tcPr>
            <w:tcW w:w="4025" w:type="dxa"/>
            <w:vAlign w:val="center"/>
          </w:tcPr>
          <w:p w14:paraId="41BFD565" w14:textId="77777777" w:rsidR="009B6727" w:rsidRPr="00A1224E" w:rsidRDefault="009B6727" w:rsidP="005C3D88">
            <w:pPr>
              <w:spacing w:line="480" w:lineRule="auto"/>
              <w:jc w:val="center"/>
            </w:pPr>
            <w:r w:rsidRPr="00A1224E">
              <w:t>Age Group × Movement</w:t>
            </w:r>
          </w:p>
        </w:tc>
        <w:tc>
          <w:tcPr>
            <w:tcW w:w="2324" w:type="dxa"/>
            <w:vAlign w:val="center"/>
          </w:tcPr>
          <w:p w14:paraId="776A6685" w14:textId="77777777" w:rsidR="009B6727" w:rsidRPr="00A1224E" w:rsidRDefault="009B6727" w:rsidP="005C3D88">
            <w:pPr>
              <w:spacing w:line="480" w:lineRule="auto"/>
              <w:jc w:val="center"/>
            </w:pPr>
            <w:r w:rsidRPr="00A1224E">
              <w:t>0.293 (-0.137, 0.722)</w:t>
            </w:r>
          </w:p>
        </w:tc>
        <w:tc>
          <w:tcPr>
            <w:tcW w:w="1134" w:type="dxa"/>
            <w:vAlign w:val="center"/>
          </w:tcPr>
          <w:p w14:paraId="47EBEC8F" w14:textId="77777777" w:rsidR="009B6727" w:rsidRPr="00A1224E" w:rsidRDefault="009B6727" w:rsidP="005C3D88">
            <w:pPr>
              <w:spacing w:line="480" w:lineRule="auto"/>
              <w:jc w:val="center"/>
            </w:pPr>
            <w:r w:rsidRPr="00A1224E">
              <w:t>1.788</w:t>
            </w:r>
          </w:p>
        </w:tc>
        <w:tc>
          <w:tcPr>
            <w:tcW w:w="1587" w:type="dxa"/>
            <w:vAlign w:val="center"/>
          </w:tcPr>
          <w:p w14:paraId="40DF07AF" w14:textId="77777777" w:rsidR="009B6727" w:rsidRPr="00A1224E" w:rsidRDefault="009B6727" w:rsidP="005C3D88">
            <w:pPr>
              <w:spacing w:line="480" w:lineRule="auto"/>
              <w:jc w:val="center"/>
            </w:pPr>
            <w:r w:rsidRPr="00A1224E">
              <w:t>0.544</w:t>
            </w:r>
          </w:p>
        </w:tc>
      </w:tr>
      <w:tr w:rsidR="009B6727" w:rsidRPr="00A1224E" w14:paraId="24D78F28" w14:textId="77777777" w:rsidTr="005C3D88">
        <w:trPr>
          <w:trHeight w:val="454"/>
        </w:trPr>
        <w:tc>
          <w:tcPr>
            <w:tcW w:w="4025" w:type="dxa"/>
            <w:vAlign w:val="center"/>
          </w:tcPr>
          <w:p w14:paraId="16BE2ACB" w14:textId="77777777" w:rsidR="009B6727" w:rsidRPr="00A1224E" w:rsidRDefault="009B6727" w:rsidP="005C3D88">
            <w:pPr>
              <w:spacing w:line="480" w:lineRule="auto"/>
              <w:jc w:val="center"/>
            </w:pPr>
            <w:r w:rsidRPr="00A1224E">
              <w:t>Shift Direction × Movement</w:t>
            </w:r>
          </w:p>
        </w:tc>
        <w:tc>
          <w:tcPr>
            <w:tcW w:w="2324" w:type="dxa"/>
            <w:vAlign w:val="center"/>
          </w:tcPr>
          <w:p w14:paraId="187C6918" w14:textId="77777777" w:rsidR="009B6727" w:rsidRPr="00A1224E" w:rsidRDefault="009B6727" w:rsidP="005C3D88">
            <w:pPr>
              <w:spacing w:line="480" w:lineRule="auto"/>
              <w:jc w:val="center"/>
            </w:pPr>
            <w:r w:rsidRPr="00A1224E">
              <w:t>-0.086 (-0.543, 0.370)</w:t>
            </w:r>
          </w:p>
        </w:tc>
        <w:tc>
          <w:tcPr>
            <w:tcW w:w="1134" w:type="dxa"/>
            <w:vAlign w:val="center"/>
          </w:tcPr>
          <w:p w14:paraId="77D86BCC" w14:textId="77777777" w:rsidR="009B6727" w:rsidRPr="00A1224E" w:rsidRDefault="009B6727" w:rsidP="005C3D88">
            <w:pPr>
              <w:spacing w:line="480" w:lineRule="auto"/>
              <w:jc w:val="center"/>
            </w:pPr>
            <w:r w:rsidRPr="00A1224E">
              <w:t>0.138</w:t>
            </w:r>
          </w:p>
        </w:tc>
        <w:tc>
          <w:tcPr>
            <w:tcW w:w="1587" w:type="dxa"/>
            <w:vAlign w:val="center"/>
          </w:tcPr>
          <w:p w14:paraId="44AC6626" w14:textId="77777777" w:rsidR="009B6727" w:rsidRPr="00A1224E" w:rsidRDefault="009B6727" w:rsidP="005C3D88">
            <w:pPr>
              <w:spacing w:line="480" w:lineRule="auto"/>
              <w:jc w:val="center"/>
            </w:pPr>
            <w:r w:rsidRPr="00A1224E">
              <w:t>0.799</w:t>
            </w:r>
          </w:p>
        </w:tc>
      </w:tr>
      <w:tr w:rsidR="009B6727" w:rsidRPr="00A1224E" w14:paraId="774D119D" w14:textId="77777777" w:rsidTr="005C3D88">
        <w:trPr>
          <w:trHeight w:val="454"/>
        </w:trPr>
        <w:tc>
          <w:tcPr>
            <w:tcW w:w="4025" w:type="dxa"/>
            <w:vAlign w:val="center"/>
          </w:tcPr>
          <w:p w14:paraId="7C9BB2B7" w14:textId="77777777" w:rsidR="009B6727" w:rsidRPr="00A1224E" w:rsidRDefault="009B6727" w:rsidP="005C3D88">
            <w:pPr>
              <w:spacing w:line="480" w:lineRule="auto"/>
              <w:jc w:val="center"/>
            </w:pPr>
            <w:r w:rsidRPr="00A1224E">
              <w:t>Age Group × Shift Direction × Movement</w:t>
            </w:r>
          </w:p>
        </w:tc>
        <w:tc>
          <w:tcPr>
            <w:tcW w:w="2324" w:type="dxa"/>
            <w:vAlign w:val="center"/>
          </w:tcPr>
          <w:p w14:paraId="7C2417BA" w14:textId="77777777" w:rsidR="009B6727" w:rsidRPr="00A1224E" w:rsidRDefault="009B6727" w:rsidP="005C3D88">
            <w:pPr>
              <w:spacing w:line="480" w:lineRule="auto"/>
              <w:jc w:val="center"/>
            </w:pPr>
            <w:r w:rsidRPr="00A1224E">
              <w:t>-0.791 (-1.426, -0.156)</w:t>
            </w:r>
          </w:p>
        </w:tc>
        <w:tc>
          <w:tcPr>
            <w:tcW w:w="1134" w:type="dxa"/>
            <w:vAlign w:val="center"/>
          </w:tcPr>
          <w:p w14:paraId="0FAF4784" w14:textId="77777777" w:rsidR="009B6727" w:rsidRPr="00A1224E" w:rsidRDefault="009B6727" w:rsidP="005C3D88">
            <w:pPr>
              <w:spacing w:line="480" w:lineRule="auto"/>
              <w:jc w:val="center"/>
            </w:pPr>
            <w:r w:rsidRPr="00A1224E">
              <w:t>5.963</w:t>
            </w:r>
          </w:p>
        </w:tc>
        <w:tc>
          <w:tcPr>
            <w:tcW w:w="1587" w:type="dxa"/>
            <w:vAlign w:val="center"/>
          </w:tcPr>
          <w:p w14:paraId="525739B1" w14:textId="77777777" w:rsidR="009B6727" w:rsidRPr="00A1224E" w:rsidRDefault="009B6727" w:rsidP="005C3D88">
            <w:pPr>
              <w:spacing w:line="480" w:lineRule="auto"/>
              <w:jc w:val="center"/>
            </w:pPr>
            <w:r w:rsidRPr="00A1224E">
              <w:t>0.132</w:t>
            </w:r>
          </w:p>
        </w:tc>
      </w:tr>
    </w:tbl>
    <w:p w14:paraId="62A9BDD4" w14:textId="1A299F49" w:rsidR="009B6727" w:rsidRDefault="009B6727" w:rsidP="009B6727">
      <w:pPr>
        <w:spacing w:line="480" w:lineRule="auto"/>
        <w:jc w:val="both"/>
        <w:rPr>
          <w:i/>
          <w:iCs/>
          <w:lang w:val="en-US"/>
        </w:rPr>
      </w:pPr>
      <w:r>
        <w:rPr>
          <w:i/>
          <w:iCs/>
          <w:lang w:val="en-US"/>
        </w:rPr>
        <w:lastRenderedPageBreak/>
        <w:t>Table s1</w:t>
      </w:r>
      <w:r w:rsidRPr="4D81713E">
        <w:rPr>
          <w:i/>
          <w:iCs/>
          <w:lang w:val="en-US"/>
        </w:rPr>
        <w:t xml:space="preserve">: </w:t>
      </w:r>
      <w:r w:rsidRPr="008A38D2">
        <w:rPr>
          <w:i/>
          <w:iCs/>
          <w:lang w:val="en-US"/>
        </w:rPr>
        <w:t xml:space="preserve">Linear </w:t>
      </w:r>
      <w:r>
        <w:rPr>
          <w:i/>
          <w:iCs/>
          <w:lang w:val="en-US"/>
        </w:rPr>
        <w:t>m</w:t>
      </w:r>
      <w:r w:rsidRPr="008A38D2">
        <w:rPr>
          <w:i/>
          <w:iCs/>
          <w:lang w:val="en-US"/>
        </w:rPr>
        <w:t xml:space="preserve">ixed </w:t>
      </w:r>
      <w:r>
        <w:rPr>
          <w:i/>
          <w:iCs/>
          <w:lang w:val="en-US"/>
        </w:rPr>
        <w:t>e</w:t>
      </w:r>
      <w:r w:rsidRPr="008A38D2">
        <w:rPr>
          <w:i/>
          <w:iCs/>
          <w:lang w:val="en-US"/>
        </w:rPr>
        <w:t xml:space="preserve">ffects </w:t>
      </w:r>
      <w:r>
        <w:rPr>
          <w:i/>
          <w:iCs/>
          <w:lang w:val="en-US"/>
        </w:rPr>
        <w:t>m</w:t>
      </w:r>
      <w:r w:rsidRPr="008A38D2">
        <w:rPr>
          <w:i/>
          <w:iCs/>
          <w:lang w:val="en-US"/>
        </w:rPr>
        <w:t xml:space="preserve">odel </w:t>
      </w:r>
      <w:r>
        <w:rPr>
          <w:i/>
          <w:iCs/>
          <w:lang w:val="en-US"/>
        </w:rPr>
        <w:t>r</w:t>
      </w:r>
      <w:r w:rsidRPr="008A38D2">
        <w:rPr>
          <w:i/>
          <w:iCs/>
          <w:lang w:val="en-US"/>
        </w:rPr>
        <w:t xml:space="preserve">esults for </w:t>
      </w:r>
      <w:r>
        <w:rPr>
          <w:i/>
          <w:iCs/>
          <w:lang w:val="en-US"/>
        </w:rPr>
        <w:t>projected</w:t>
      </w:r>
      <w:r w:rsidRPr="008A38D2">
        <w:rPr>
          <w:i/>
          <w:iCs/>
          <w:lang w:val="en-US"/>
        </w:rPr>
        <w:t xml:space="preserve"> </w:t>
      </w:r>
      <w:r>
        <w:rPr>
          <w:i/>
          <w:iCs/>
          <w:lang w:val="en-US"/>
        </w:rPr>
        <w:t>d</w:t>
      </w:r>
      <w:r w:rsidRPr="008A38D2">
        <w:rPr>
          <w:i/>
          <w:iCs/>
          <w:lang w:val="en-US"/>
        </w:rPr>
        <w:t xml:space="preserve">irectional </w:t>
      </w:r>
      <w:r>
        <w:rPr>
          <w:i/>
          <w:iCs/>
          <w:lang w:val="en-US"/>
        </w:rPr>
        <w:t>e</w:t>
      </w:r>
      <w:r w:rsidRPr="008A38D2">
        <w:rPr>
          <w:i/>
          <w:iCs/>
          <w:lang w:val="en-US"/>
        </w:rPr>
        <w:t>rrors</w:t>
      </w:r>
      <w:r>
        <w:rPr>
          <w:i/>
          <w:iCs/>
          <w:lang w:val="en-US"/>
        </w:rPr>
        <w:t xml:space="preserve">. </w:t>
      </w:r>
      <w:r w:rsidRPr="005567EB">
        <w:rPr>
          <w:i/>
          <w:iCs/>
          <w:lang w:val="en-US"/>
        </w:rPr>
        <w:t>Fixed effects estimate from the linear mixed effects model examining the influence of age group, shift direction,</w:t>
      </w:r>
      <w:r>
        <w:rPr>
          <w:i/>
          <w:iCs/>
          <w:lang w:val="en-US"/>
        </w:rPr>
        <w:t xml:space="preserve"> </w:t>
      </w:r>
      <w:r w:rsidRPr="005567EB">
        <w:rPr>
          <w:i/>
          <w:iCs/>
          <w:lang w:val="en-US"/>
        </w:rPr>
        <w:t>movement type</w:t>
      </w:r>
      <w:r>
        <w:rPr>
          <w:i/>
          <w:iCs/>
          <w:lang w:val="en-US"/>
        </w:rPr>
        <w:t xml:space="preserve">, configuration type, explorative two-way interactions and triple interaction </w:t>
      </w:r>
      <w:r w:rsidRPr="005567EB">
        <w:rPr>
          <w:i/>
          <w:iCs/>
          <w:lang w:val="en-US"/>
        </w:rPr>
        <w:t xml:space="preserve">on </w:t>
      </w:r>
      <w:r>
        <w:rPr>
          <w:i/>
          <w:iCs/>
          <w:lang w:val="en-US"/>
        </w:rPr>
        <w:t>projected</w:t>
      </w:r>
      <w:r w:rsidRPr="005567EB">
        <w:rPr>
          <w:i/>
          <w:iCs/>
          <w:lang w:val="en-US"/>
        </w:rPr>
        <w:t xml:space="preserve"> directional errors. </w:t>
      </w:r>
      <w:r>
        <w:rPr>
          <w:i/>
          <w:iCs/>
          <w:lang w:val="en-US"/>
        </w:rPr>
        <w:t xml:space="preserve">Shift </w:t>
      </w:r>
      <w:r w:rsidRPr="005567EB">
        <w:rPr>
          <w:i/>
          <w:iCs/>
          <w:lang w:val="en-US"/>
        </w:rPr>
        <w:t xml:space="preserve">direction indicates whether participants moved from the long side to the short side of the L-shaped room (right shift) or from the short side to the long side (left shift). The model included participant </w:t>
      </w:r>
      <w:r>
        <w:rPr>
          <w:i/>
          <w:iCs/>
          <w:lang w:val="en-US"/>
        </w:rPr>
        <w:t>id</w:t>
      </w:r>
      <w:r w:rsidRPr="005567EB">
        <w:rPr>
          <w:i/>
          <w:iCs/>
          <w:lang w:val="en-US"/>
        </w:rPr>
        <w:t xml:space="preserve"> as a random effect. CI = confidence interval.</w:t>
      </w:r>
      <w:r>
        <w:rPr>
          <w:i/>
          <w:iCs/>
          <w:lang w:val="en-US"/>
        </w:rPr>
        <w:t xml:space="preserve"> P values are corrected for false discovery rate (FDR). The triple interaction trended towards significance but did not survive correction (</w:t>
      </w:r>
      <w:proofErr w:type="spellStart"/>
      <w:r>
        <w:rPr>
          <w:i/>
          <w:iCs/>
          <w:lang w:val="en-US"/>
        </w:rPr>
        <w:t>p</w:t>
      </w:r>
      <w:r w:rsidRPr="00A26190">
        <w:rPr>
          <w:i/>
          <w:iCs/>
          <w:vertAlign w:val="subscript"/>
          <w:lang w:val="en-US"/>
        </w:rPr>
        <w:t>uncorrected</w:t>
      </w:r>
      <w:proofErr w:type="spellEnd"/>
      <w:r>
        <w:rPr>
          <w:i/>
          <w:iCs/>
          <w:lang w:val="en-US"/>
        </w:rPr>
        <w:t xml:space="preserve"> = 0.015).</w:t>
      </w:r>
    </w:p>
    <w:p w14:paraId="1A7C3999" w14:textId="219687B9" w:rsidR="00122379" w:rsidRPr="00BB6E19" w:rsidRDefault="00CD5FB1" w:rsidP="00ED4BBC">
      <w:pPr>
        <w:spacing w:line="480" w:lineRule="auto"/>
        <w:jc w:val="both"/>
      </w:pPr>
      <w:r>
        <w:rPr>
          <w:noProof/>
        </w:rPr>
        <w:drawing>
          <wp:inline distT="0" distB="0" distL="0" distR="0" wp14:anchorId="5DF09B83" wp14:editId="7DE55745">
            <wp:extent cx="5726430" cy="2854325"/>
            <wp:effectExtent l="0" t="0" r="7620" b="3175"/>
            <wp:docPr id="1140948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6430" cy="2854325"/>
                    </a:xfrm>
                    <a:prstGeom prst="rect">
                      <a:avLst/>
                    </a:prstGeom>
                    <a:noFill/>
                    <a:ln>
                      <a:noFill/>
                    </a:ln>
                  </pic:spPr>
                </pic:pic>
              </a:graphicData>
            </a:graphic>
          </wp:inline>
        </w:drawing>
      </w:r>
      <w:r w:rsidR="00B27541" w:rsidRPr="006F66DB">
        <w:rPr>
          <w:i/>
          <w:iCs/>
          <w:lang w:val="en-US"/>
        </w:rPr>
        <w:t xml:space="preserve">Figure </w:t>
      </w:r>
      <w:r w:rsidR="00B27541">
        <w:rPr>
          <w:i/>
          <w:iCs/>
          <w:lang w:val="en-US"/>
        </w:rPr>
        <w:t xml:space="preserve">s4: </w:t>
      </w:r>
      <w:r>
        <w:rPr>
          <w:i/>
          <w:iCs/>
          <w:lang w:val="en-US"/>
        </w:rPr>
        <w:t xml:space="preserve">Object </w:t>
      </w:r>
      <w:r w:rsidR="006F131A">
        <w:rPr>
          <w:i/>
          <w:iCs/>
          <w:lang w:val="en-US"/>
        </w:rPr>
        <w:t>displacement vectors</w:t>
      </w:r>
      <w:r w:rsidR="00061445" w:rsidRPr="00061445">
        <w:rPr>
          <w:i/>
          <w:iCs/>
          <w:lang w:val="en-US"/>
        </w:rPr>
        <w:t xml:space="preserve"> </w:t>
      </w:r>
      <w:r w:rsidR="00867C15" w:rsidRPr="00867C15">
        <w:rPr>
          <w:i/>
          <w:iCs/>
          <w:lang w:val="en-US"/>
        </w:rPr>
        <w:t>projected along the viewpoint shift direction</w:t>
      </w:r>
      <w:r w:rsidR="00061445" w:rsidRPr="00061445">
        <w:rPr>
          <w:i/>
          <w:iCs/>
          <w:lang w:val="en-US"/>
        </w:rPr>
        <w:t>.</w:t>
      </w:r>
      <w:r w:rsidR="006E27C6">
        <w:rPr>
          <w:i/>
          <w:iCs/>
          <w:lang w:val="en-US"/>
        </w:rPr>
        <w:t xml:space="preserve"> All trials belonging to the same-v</w:t>
      </w:r>
      <w:r w:rsidR="00BF5B5B">
        <w:rPr>
          <w:i/>
          <w:iCs/>
          <w:lang w:val="en-US"/>
        </w:rPr>
        <w:t>iewpoint conditions were excluded.</w:t>
      </w:r>
      <w:r w:rsidR="00061445" w:rsidRPr="00061445">
        <w:rPr>
          <w:i/>
          <w:iCs/>
          <w:lang w:val="en-US"/>
        </w:rPr>
        <w:t xml:space="preserve"> </w:t>
      </w:r>
      <w:r w:rsidR="002B54C5">
        <w:rPr>
          <w:i/>
          <w:iCs/>
          <w:lang w:val="en-US"/>
        </w:rPr>
        <w:t xml:space="preserve">For each participant </w:t>
      </w:r>
      <w:r w:rsidR="00E06D83">
        <w:rPr>
          <w:i/>
          <w:iCs/>
          <w:lang w:val="en-US"/>
        </w:rPr>
        <w:t>the viewpoint</w:t>
      </w:r>
      <w:r w:rsidR="00F16967">
        <w:rPr>
          <w:i/>
          <w:iCs/>
          <w:lang w:val="en-US"/>
        </w:rPr>
        <w:t xml:space="preserve"> shift direction was calculated as normalized vector difference between the </w:t>
      </w:r>
      <w:r w:rsidR="00E06D83">
        <w:rPr>
          <w:i/>
          <w:iCs/>
          <w:lang w:val="en-US"/>
        </w:rPr>
        <w:t>location</w:t>
      </w:r>
      <w:r w:rsidR="00F16967">
        <w:rPr>
          <w:i/>
          <w:iCs/>
          <w:lang w:val="en-US"/>
        </w:rPr>
        <w:t xml:space="preserve"> of the shifted viewpoint and the same-view viewpoint. </w:t>
      </w:r>
      <w:r w:rsidR="002B54C5">
        <w:rPr>
          <w:i/>
          <w:iCs/>
          <w:lang w:val="en-US"/>
        </w:rPr>
        <w:t>For each object, p</w:t>
      </w:r>
      <w:r w:rsidR="00262E6C">
        <w:rPr>
          <w:i/>
          <w:iCs/>
          <w:lang w:val="en-US"/>
        </w:rPr>
        <w:t xml:space="preserve">rojected </w:t>
      </w:r>
      <w:r w:rsidR="002B54C5">
        <w:rPr>
          <w:i/>
          <w:iCs/>
          <w:lang w:val="en-US"/>
        </w:rPr>
        <w:t>errors were</w:t>
      </w:r>
      <w:r w:rsidR="00262E6C">
        <w:rPr>
          <w:i/>
          <w:iCs/>
          <w:lang w:val="en-US"/>
        </w:rPr>
        <w:t xml:space="preserve"> calculated </w:t>
      </w:r>
      <w:r w:rsidR="00164B0D">
        <w:rPr>
          <w:i/>
          <w:iCs/>
          <w:lang w:val="en-US"/>
        </w:rPr>
        <w:t xml:space="preserve">using the dot product of </w:t>
      </w:r>
      <w:r w:rsidR="002B54C5">
        <w:rPr>
          <w:i/>
          <w:iCs/>
          <w:lang w:val="en-US"/>
        </w:rPr>
        <w:t>object displacement vector</w:t>
      </w:r>
      <w:r w:rsidR="00861575">
        <w:rPr>
          <w:i/>
          <w:iCs/>
          <w:lang w:val="en-US"/>
        </w:rPr>
        <w:t xml:space="preserve"> (from placed to target location)</w:t>
      </w:r>
      <w:r w:rsidR="002B54C5">
        <w:rPr>
          <w:i/>
          <w:iCs/>
          <w:lang w:val="en-US"/>
        </w:rPr>
        <w:t xml:space="preserve"> with</w:t>
      </w:r>
      <w:r w:rsidR="00650797">
        <w:rPr>
          <w:i/>
          <w:iCs/>
          <w:lang w:val="en-US"/>
        </w:rPr>
        <w:t xml:space="preserve"> </w:t>
      </w:r>
      <w:r w:rsidR="000B3CC7">
        <w:rPr>
          <w:i/>
          <w:iCs/>
          <w:lang w:val="en-US"/>
        </w:rPr>
        <w:t>directional shifted viewpoint direction.</w:t>
      </w:r>
      <w:r w:rsidR="002B54C5">
        <w:rPr>
          <w:i/>
          <w:iCs/>
          <w:lang w:val="en-US"/>
        </w:rPr>
        <w:t xml:space="preserve"> </w:t>
      </w:r>
      <w:r w:rsidR="000F16FF" w:rsidRPr="000F16FF">
        <w:rPr>
          <w:i/>
          <w:iCs/>
          <w:lang w:val="en-US"/>
        </w:rPr>
        <w:t xml:space="preserve">Positive values indicate errors in the direction of the viewpoint shift; negative values indicate errors opposite to it. </w:t>
      </w:r>
      <w:r w:rsidR="0092579A" w:rsidRPr="0092579A">
        <w:rPr>
          <w:i/>
          <w:iCs/>
          <w:lang w:val="en-US"/>
        </w:rPr>
        <w:t xml:space="preserve">Group means are shown as bars, with thin black lines indicating standard error of the mean (SEM), and </w:t>
      </w:r>
      <w:r w:rsidR="003C1AFC">
        <w:rPr>
          <w:i/>
          <w:iCs/>
          <w:lang w:val="en-US"/>
        </w:rPr>
        <w:t xml:space="preserve">participants’ </w:t>
      </w:r>
      <w:r w:rsidR="0092579A" w:rsidRPr="0092579A">
        <w:rPr>
          <w:i/>
          <w:iCs/>
          <w:lang w:val="en-US"/>
        </w:rPr>
        <w:t xml:space="preserve">individual </w:t>
      </w:r>
      <w:r w:rsidR="00F26ED1">
        <w:rPr>
          <w:i/>
          <w:iCs/>
          <w:lang w:val="en-US"/>
        </w:rPr>
        <w:t xml:space="preserve">trials </w:t>
      </w:r>
      <w:r w:rsidR="0092579A" w:rsidRPr="0092579A">
        <w:rPr>
          <w:i/>
          <w:iCs/>
          <w:lang w:val="en-US"/>
        </w:rPr>
        <w:t xml:space="preserve">data points as </w:t>
      </w:r>
      <w:r w:rsidR="0092579A" w:rsidRPr="0092579A">
        <w:rPr>
          <w:i/>
          <w:iCs/>
          <w:lang w:val="en-US"/>
        </w:rPr>
        <w:lastRenderedPageBreak/>
        <w:t>transparent dots</w:t>
      </w:r>
      <w:r w:rsidR="00F26ED1">
        <w:rPr>
          <w:i/>
          <w:iCs/>
          <w:lang w:val="en-US"/>
        </w:rPr>
        <w:t xml:space="preserve">. </w:t>
      </w:r>
      <w:r w:rsidR="008942EE">
        <w:rPr>
          <w:i/>
          <w:iCs/>
          <w:lang w:val="en-US"/>
        </w:rPr>
        <w:t xml:space="preserve">Projected errors are grouped by </w:t>
      </w:r>
      <w:r w:rsidR="007859CF">
        <w:rPr>
          <w:i/>
          <w:iCs/>
          <w:lang w:val="en-US"/>
        </w:rPr>
        <w:t>movement condition and shift direction plotted separately for young (a) and older participants (b).</w:t>
      </w:r>
    </w:p>
    <w:p w14:paraId="415A0F55" w14:textId="552F3819" w:rsidR="007851FE" w:rsidRDefault="007851FE" w:rsidP="00761AA5">
      <w:pPr>
        <w:pStyle w:val="Heading2"/>
      </w:pPr>
      <w:r>
        <w:t>Retrieval time association with displacement error</w:t>
      </w:r>
    </w:p>
    <w:p w14:paraId="370B0B84" w14:textId="6C144959" w:rsidR="007851FE" w:rsidRDefault="007851FE" w:rsidP="00315F70">
      <w:pPr>
        <w:spacing w:line="480" w:lineRule="auto"/>
        <w:jc w:val="both"/>
      </w:pPr>
      <w:r w:rsidRPr="000637C6">
        <w:t xml:space="preserve">The </w:t>
      </w:r>
      <w:r>
        <w:t>retrieval</w:t>
      </w:r>
      <w:r w:rsidRPr="000637C6">
        <w:t xml:space="preserve"> time</w:t>
      </w:r>
      <w:r w:rsidR="00EB7E94">
        <w:rPr>
          <w:color w:val="000000"/>
        </w:rPr>
        <w:t xml:space="preserve"> </w:t>
      </w:r>
      <w:r w:rsidRPr="000637C6">
        <w:t xml:space="preserve">for the </w:t>
      </w:r>
      <w:r>
        <w:t>young</w:t>
      </w:r>
      <w:r w:rsidRPr="000637C6">
        <w:t xml:space="preserve"> group (</w:t>
      </w:r>
      <w:proofErr w:type="spellStart"/>
      <w:r w:rsidR="00702522">
        <w:t>M</w:t>
      </w:r>
      <w:r>
        <w:rPr>
          <w:vertAlign w:val="subscript"/>
        </w:rPr>
        <w:t>bootstrap</w:t>
      </w:r>
      <w:proofErr w:type="spellEnd"/>
      <w:r w:rsidRPr="000637C6">
        <w:t xml:space="preserve"> =</w:t>
      </w:r>
      <w:r>
        <w:t xml:space="preserve"> 5.20s, </w:t>
      </w:r>
      <w:proofErr w:type="spellStart"/>
      <w:r w:rsidR="00702522">
        <w:t>SD</w:t>
      </w:r>
      <w:r>
        <w:rPr>
          <w:vertAlign w:val="subscript"/>
        </w:rPr>
        <w:t>bootstrap</w:t>
      </w:r>
      <w:proofErr w:type="spellEnd"/>
      <w:r>
        <w:t xml:space="preserve"> =</w:t>
      </w:r>
      <w:r w:rsidRPr="000637C6">
        <w:t xml:space="preserve"> </w:t>
      </w:r>
      <w:r>
        <w:t>0.14s</w:t>
      </w:r>
      <w:r w:rsidRPr="000637C6">
        <w:t xml:space="preserve">) was significantly </w:t>
      </w:r>
      <w:r>
        <w:t>higher</w:t>
      </w:r>
      <w:r w:rsidRPr="000637C6">
        <w:t xml:space="preserve"> than for the </w:t>
      </w:r>
      <w:r w:rsidR="00A404AE">
        <w:t>older</w:t>
      </w:r>
      <w:r w:rsidRPr="000637C6">
        <w:t xml:space="preserve"> group </w:t>
      </w:r>
      <w:r>
        <w:t>(</w:t>
      </w:r>
      <w:proofErr w:type="spellStart"/>
      <w:r w:rsidR="00702522">
        <w:t>M</w:t>
      </w:r>
      <w:r>
        <w:rPr>
          <w:vertAlign w:val="subscript"/>
        </w:rPr>
        <w:t>bootstrap</w:t>
      </w:r>
      <w:proofErr w:type="spellEnd"/>
      <w:r>
        <w:t xml:space="preserve"> = 6.51s, </w:t>
      </w:r>
      <w:proofErr w:type="spellStart"/>
      <w:r w:rsidR="00702522">
        <w:t>SD</w:t>
      </w:r>
      <w:r>
        <w:rPr>
          <w:vertAlign w:val="subscript"/>
        </w:rPr>
        <w:t>bootstrap</w:t>
      </w:r>
      <w:proofErr w:type="spellEnd"/>
      <w:r>
        <w:t xml:space="preserve"> = 0.22s</w:t>
      </w:r>
      <w:r w:rsidRPr="000637C6">
        <w:t xml:space="preserve">, </w:t>
      </w:r>
      <w:proofErr w:type="spellStart"/>
      <w:r w:rsidRPr="000637C6">
        <w:t>t</w:t>
      </w:r>
      <w:r>
        <w:rPr>
          <w:vertAlign w:val="subscript"/>
        </w:rPr>
        <w:t>bootstrap</w:t>
      </w:r>
      <w:proofErr w:type="spellEnd"/>
      <w:r w:rsidRPr="000637C6">
        <w:t xml:space="preserve"> (998) = -114.30, p &lt; 0.001, 95% CI [-1.35, -1.30]</w:t>
      </w:r>
      <w:r>
        <w:t xml:space="preserve">, figure </w:t>
      </w:r>
      <w:r w:rsidR="004D134E">
        <w:t>s3</w:t>
      </w:r>
      <w:r>
        <w:t>a)</w:t>
      </w:r>
      <w:r w:rsidRPr="000637C6">
        <w:t>.</w:t>
      </w:r>
      <w:r>
        <w:t xml:space="preserve"> </w:t>
      </w:r>
      <w:r w:rsidRPr="0070145A">
        <w:t>A linear regression was calculated to predict average displacement error</w:t>
      </w:r>
      <w:r>
        <w:t xml:space="preserve"> across movement conditions and object configurations</w:t>
      </w:r>
      <w:r w:rsidRPr="0070145A">
        <w:t xml:space="preserve"> based on retrieval time</w:t>
      </w:r>
      <w:r>
        <w:t xml:space="preserve">. </w:t>
      </w:r>
      <w:r w:rsidRPr="0070145A">
        <w:t xml:space="preserve">The </w:t>
      </w:r>
      <w:r>
        <w:t>regression was</w:t>
      </w:r>
      <w:r w:rsidRPr="0070145A">
        <w:t xml:space="preserve"> not </w:t>
      </w:r>
      <w:r>
        <w:t xml:space="preserve">statistically </w:t>
      </w:r>
      <w:r w:rsidRPr="0070145A">
        <w:t>significant for the young [</w:t>
      </w:r>
      <w:proofErr w:type="gramStart"/>
      <w:r w:rsidRPr="0070145A">
        <w:t>F(</w:t>
      </w:r>
      <w:proofErr w:type="gramEnd"/>
      <w:r w:rsidRPr="0070145A">
        <w:t xml:space="preserve">1, </w:t>
      </w:r>
      <w:r>
        <w:t>19</w:t>
      </w:r>
      <w:r w:rsidRPr="0070145A">
        <w:t>) = 2.91, p = 0.10</w:t>
      </w:r>
      <w:r>
        <w:t xml:space="preserve">; figure </w:t>
      </w:r>
      <w:r w:rsidR="00E43C5D">
        <w:t>s3b</w:t>
      </w:r>
      <w:r w:rsidRPr="0070145A">
        <w:t xml:space="preserve">] nor for the </w:t>
      </w:r>
      <w:r w:rsidR="00A404AE">
        <w:t>older</w:t>
      </w:r>
      <w:r w:rsidR="00CD5444">
        <w:t xml:space="preserve"> adults</w:t>
      </w:r>
      <w:r w:rsidRPr="0070145A">
        <w:t xml:space="preserve"> [F(1, </w:t>
      </w:r>
      <w:r>
        <w:t>21</w:t>
      </w:r>
      <w:r w:rsidRPr="0070145A">
        <w:t xml:space="preserve">) = </w:t>
      </w:r>
      <w:r>
        <w:t>3.61</w:t>
      </w:r>
      <w:r w:rsidRPr="0070145A">
        <w:t>, p = 0.07</w:t>
      </w:r>
      <w:r>
        <w:t xml:space="preserve">; figure </w:t>
      </w:r>
      <w:r w:rsidR="00E43C5D">
        <w:t>s3</w:t>
      </w:r>
      <w:r>
        <w:t>b</w:t>
      </w:r>
      <w:r w:rsidRPr="0070145A">
        <w:t>].</w:t>
      </w:r>
    </w:p>
    <w:p w14:paraId="4AF0E876" w14:textId="12570890" w:rsidR="006F66DB" w:rsidRDefault="006A67E4" w:rsidP="006F66DB">
      <w:pPr>
        <w:rPr>
          <w:lang w:val="en-US"/>
        </w:rPr>
      </w:pPr>
      <w:r>
        <w:rPr>
          <w:noProof/>
          <w:lang w:val="en-US"/>
        </w:rPr>
        <w:drawing>
          <wp:inline distT="0" distB="0" distL="0" distR="0" wp14:anchorId="16B8553A" wp14:editId="2FF03A6E">
            <wp:extent cx="5613400" cy="2377440"/>
            <wp:effectExtent l="0" t="0" r="6350" b="3810"/>
            <wp:docPr id="568720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3400" cy="2377440"/>
                    </a:xfrm>
                    <a:prstGeom prst="rect">
                      <a:avLst/>
                    </a:prstGeom>
                    <a:noFill/>
                    <a:ln>
                      <a:noFill/>
                    </a:ln>
                  </pic:spPr>
                </pic:pic>
              </a:graphicData>
            </a:graphic>
          </wp:inline>
        </w:drawing>
      </w:r>
    </w:p>
    <w:p w14:paraId="302B6863" w14:textId="034B0393" w:rsidR="007B4AFC" w:rsidRDefault="006F66DB" w:rsidP="006A73A2">
      <w:pPr>
        <w:spacing w:line="480" w:lineRule="auto"/>
        <w:jc w:val="both"/>
        <w:rPr>
          <w:i/>
          <w:iCs/>
          <w:lang w:val="en-US"/>
        </w:rPr>
      </w:pPr>
      <w:r w:rsidRPr="006F66DB">
        <w:rPr>
          <w:i/>
          <w:iCs/>
          <w:lang w:val="en-US"/>
        </w:rPr>
        <w:t xml:space="preserve">Figure </w:t>
      </w:r>
      <w:r>
        <w:rPr>
          <w:i/>
          <w:iCs/>
          <w:lang w:val="en-US"/>
        </w:rPr>
        <w:t>s</w:t>
      </w:r>
      <w:r w:rsidR="00BB6E19">
        <w:rPr>
          <w:i/>
          <w:iCs/>
          <w:lang w:val="en-US"/>
        </w:rPr>
        <w:t>5</w:t>
      </w:r>
      <w:r w:rsidRPr="006F66DB">
        <w:rPr>
          <w:i/>
          <w:iCs/>
          <w:lang w:val="en-US"/>
        </w:rPr>
        <w:t xml:space="preserve">: </w:t>
      </w:r>
      <w:r w:rsidR="00BF5B5B">
        <w:rPr>
          <w:i/>
          <w:iCs/>
          <w:lang w:val="en-US"/>
        </w:rPr>
        <w:t xml:space="preserve">Retrieval time analysis. </w:t>
      </w:r>
      <w:r w:rsidRPr="006F66DB">
        <w:rPr>
          <w:i/>
          <w:iCs/>
          <w:lang w:val="en-US"/>
        </w:rPr>
        <w:t xml:space="preserve">a) Probability distributions of bootstrapped mean retrieval times for young (blue) and </w:t>
      </w:r>
      <w:r w:rsidR="00CD5444">
        <w:rPr>
          <w:i/>
          <w:iCs/>
          <w:lang w:val="en-US"/>
        </w:rPr>
        <w:t>older</w:t>
      </w:r>
      <w:r w:rsidRPr="006F66DB">
        <w:rPr>
          <w:i/>
          <w:iCs/>
          <w:lang w:val="en-US"/>
        </w:rPr>
        <w:t xml:space="preserve"> (red) participants, visualized with histograms and kernel density estimation. Bootstrapping was conducted with 1000 iterations, and group differences were assessed using a two-sample t-test (*** p &lt; 0.001), indicating a significant difference in retrieval times between the two age groups. The black bar represents the significant difference between groups. Retrieval times were averaged across multiple movement conditions and object configurations. b) Linear regression models examining the relationship between retrieval time (x-axis) and absolute distance error (y-axis) for both young (blue) and </w:t>
      </w:r>
      <w:r w:rsidR="00CD5444">
        <w:rPr>
          <w:i/>
          <w:iCs/>
          <w:lang w:val="en-US"/>
        </w:rPr>
        <w:t>older</w:t>
      </w:r>
      <w:r w:rsidRPr="006F66DB">
        <w:rPr>
          <w:i/>
          <w:iCs/>
          <w:lang w:val="en-US"/>
        </w:rPr>
        <w:t xml:space="preserve"> (red) participants. Circles represent individual participants’ data averaged across movement conditions and object </w:t>
      </w:r>
      <w:r w:rsidRPr="006F66DB">
        <w:rPr>
          <w:i/>
          <w:iCs/>
          <w:lang w:val="en-US"/>
        </w:rPr>
        <w:lastRenderedPageBreak/>
        <w:t>configurations.</w:t>
      </w:r>
      <w:r w:rsidRPr="006F66DB">
        <w:rPr>
          <w:i/>
          <w:iCs/>
        </w:rPr>
        <w:t xml:space="preserve"> </w:t>
      </w:r>
      <w:r w:rsidRPr="006F66DB">
        <w:rPr>
          <w:i/>
          <w:iCs/>
          <w:lang w:val="en-US"/>
        </w:rPr>
        <w:t>The solid lines represent the fitted regression lines, and the dashed lines show the 95% confidence intervals for the slopes.</w:t>
      </w:r>
    </w:p>
    <w:p w14:paraId="58912180" w14:textId="36A634CF" w:rsidR="009A2979" w:rsidRDefault="009A2979" w:rsidP="009A2979">
      <w:pPr>
        <w:pStyle w:val="Heading1"/>
        <w:rPr>
          <w:lang w:val="en-US"/>
        </w:rPr>
      </w:pPr>
      <w:r>
        <w:rPr>
          <w:lang w:val="en-US"/>
        </w:rPr>
        <w:t>References</w:t>
      </w:r>
    </w:p>
    <w:sdt>
      <w:sdtPr>
        <w:rPr>
          <w:color w:val="000000"/>
          <w:lang w:val="en-US"/>
        </w:rPr>
        <w:tag w:val="MENDELEY_BIBLIOGRAPHY"/>
        <w:id w:val="1223015287"/>
        <w:placeholder>
          <w:docPart w:val="DefaultPlaceholder_-1854013440"/>
        </w:placeholder>
      </w:sdtPr>
      <w:sdtContent>
        <w:p w14:paraId="391E90A5" w14:textId="77777777" w:rsidR="00936059" w:rsidRDefault="00936059">
          <w:pPr>
            <w:autoSpaceDE w:val="0"/>
            <w:autoSpaceDN w:val="0"/>
            <w:ind w:hanging="480"/>
            <w:divId w:val="332883477"/>
            <w:rPr>
              <w:rFonts w:eastAsia="Times New Roman"/>
              <w:kern w:val="0"/>
              <w:sz w:val="24"/>
              <w:szCs w:val="24"/>
              <w14:ligatures w14:val="none"/>
            </w:rPr>
          </w:pPr>
          <w:r>
            <w:rPr>
              <w:rFonts w:eastAsia="Times New Roman"/>
            </w:rPr>
            <w:t xml:space="preserve">Cherep, L. A., Lim, A. F., Kelly, J. W., Acharya, D., Velasco, A., Bustamante, E., … Gilbert, S. B. (2020). Spatial Cognitive Implications of Teleporting Through Virtual Environments. </w:t>
          </w:r>
          <w:r>
            <w:rPr>
              <w:rFonts w:eastAsia="Times New Roman"/>
              <w:i/>
              <w:iCs/>
            </w:rPr>
            <w:t>Journal of Experimental Psychology: Applied</w:t>
          </w:r>
          <w:r>
            <w:rPr>
              <w:rFonts w:eastAsia="Times New Roman"/>
            </w:rPr>
            <w:t>. https://doi.org/10.1037/xap0000263</w:t>
          </w:r>
        </w:p>
        <w:p w14:paraId="649FDDB6" w14:textId="77777777" w:rsidR="00936059" w:rsidRDefault="00936059">
          <w:pPr>
            <w:autoSpaceDE w:val="0"/>
            <w:autoSpaceDN w:val="0"/>
            <w:ind w:hanging="480"/>
            <w:divId w:val="717166578"/>
            <w:rPr>
              <w:rFonts w:eastAsia="Times New Roman"/>
            </w:rPr>
          </w:pPr>
          <w:r>
            <w:rPr>
              <w:rFonts w:eastAsia="Times New Roman"/>
            </w:rPr>
            <w:t xml:space="preserve">Field, A. P., &amp; Wilcox, R. R. (2017). Robust statistical methods: A primer for clinical psychology and experimental psychopathology researchers. </w:t>
          </w:r>
          <w:r>
            <w:rPr>
              <w:rFonts w:eastAsia="Times New Roman"/>
              <w:i/>
              <w:iCs/>
            </w:rPr>
            <w:t>Behaviour Research and Therapy</w:t>
          </w:r>
          <w:r>
            <w:rPr>
              <w:rFonts w:eastAsia="Times New Roman"/>
            </w:rPr>
            <w:t xml:space="preserve">, </w:t>
          </w:r>
          <w:r>
            <w:rPr>
              <w:rFonts w:eastAsia="Times New Roman"/>
              <w:i/>
              <w:iCs/>
            </w:rPr>
            <w:t>98</w:t>
          </w:r>
          <w:r>
            <w:rPr>
              <w:rFonts w:eastAsia="Times New Roman"/>
            </w:rPr>
            <w:t>, 19–38. https://doi.org/10.1016/j.brat.2017.05.013</w:t>
          </w:r>
        </w:p>
        <w:p w14:paraId="64096BCD" w14:textId="77777777" w:rsidR="00936059" w:rsidRDefault="00936059">
          <w:pPr>
            <w:autoSpaceDE w:val="0"/>
            <w:autoSpaceDN w:val="0"/>
            <w:ind w:hanging="480"/>
            <w:divId w:val="737902244"/>
            <w:rPr>
              <w:rFonts w:eastAsia="Times New Roman"/>
            </w:rPr>
          </w:pPr>
          <w:r>
            <w:rPr>
              <w:rFonts w:eastAsia="Times New Roman"/>
            </w:rPr>
            <w:t xml:space="preserve">Segen, V., Colombo, G., Avraamides, M., Slattery, T., &amp; Wiener, J. M. (2021). Perspective taking and systematic biases in object location memory. </w:t>
          </w:r>
          <w:r>
            <w:rPr>
              <w:rFonts w:eastAsia="Times New Roman"/>
              <w:i/>
              <w:iCs/>
            </w:rPr>
            <w:t>Attention, Perception, and Psychophysics</w:t>
          </w:r>
          <w:r>
            <w:rPr>
              <w:rFonts w:eastAsia="Times New Roman"/>
            </w:rPr>
            <w:t xml:space="preserve">, </w:t>
          </w:r>
          <w:r>
            <w:rPr>
              <w:rFonts w:eastAsia="Times New Roman"/>
              <w:i/>
              <w:iCs/>
            </w:rPr>
            <w:t>83</w:t>
          </w:r>
          <w:r>
            <w:rPr>
              <w:rFonts w:eastAsia="Times New Roman"/>
            </w:rPr>
            <w:t>(5), 2033–2051. https://doi.org/10.3758/S13414-021-02243-Y/FIGURES/6</w:t>
          </w:r>
        </w:p>
        <w:p w14:paraId="58798BC3" w14:textId="77777777" w:rsidR="00936059" w:rsidRDefault="00936059">
          <w:pPr>
            <w:autoSpaceDE w:val="0"/>
            <w:autoSpaceDN w:val="0"/>
            <w:ind w:hanging="480"/>
            <w:divId w:val="480775901"/>
            <w:rPr>
              <w:rFonts w:eastAsia="Times New Roman"/>
            </w:rPr>
          </w:pPr>
          <w:proofErr w:type="spellStart"/>
          <w:r>
            <w:rPr>
              <w:rFonts w:eastAsia="Times New Roman"/>
            </w:rPr>
            <w:t>Šimkovic</w:t>
          </w:r>
          <w:proofErr w:type="spellEnd"/>
          <w:r>
            <w:rPr>
              <w:rFonts w:eastAsia="Times New Roman"/>
            </w:rPr>
            <w:t xml:space="preserve">, M., &amp; </w:t>
          </w:r>
          <w:proofErr w:type="spellStart"/>
          <w:r>
            <w:rPr>
              <w:rFonts w:eastAsia="Times New Roman"/>
            </w:rPr>
            <w:t>Träuble</w:t>
          </w:r>
          <w:proofErr w:type="spellEnd"/>
          <w:r>
            <w:rPr>
              <w:rFonts w:eastAsia="Times New Roman"/>
            </w:rPr>
            <w:t xml:space="preserve">, B. (2019). Robustness of statistical methods when measure is affected by ceiling and/or floor effect. </w:t>
          </w:r>
          <w:r>
            <w:rPr>
              <w:rFonts w:eastAsia="Times New Roman"/>
              <w:i/>
              <w:iCs/>
            </w:rPr>
            <w:t>PLOS ONE</w:t>
          </w:r>
          <w:r>
            <w:rPr>
              <w:rFonts w:eastAsia="Times New Roman"/>
            </w:rPr>
            <w:t xml:space="preserve">, </w:t>
          </w:r>
          <w:r>
            <w:rPr>
              <w:rFonts w:eastAsia="Times New Roman"/>
              <w:i/>
              <w:iCs/>
            </w:rPr>
            <w:t>14</w:t>
          </w:r>
          <w:r>
            <w:rPr>
              <w:rFonts w:eastAsia="Times New Roman"/>
            </w:rPr>
            <w:t>(8), e0220889. https://doi.org/10.1371/JOURNAL.PONE.0220889</w:t>
          </w:r>
        </w:p>
        <w:p w14:paraId="100FE080" w14:textId="660433BA" w:rsidR="00D841BB" w:rsidRDefault="00D841BB">
          <w:pPr>
            <w:autoSpaceDE w:val="0"/>
            <w:autoSpaceDN w:val="0"/>
            <w:ind w:hanging="480"/>
            <w:divId w:val="150298455"/>
            <w:rPr>
              <w:rFonts w:eastAsia="Times New Roman"/>
            </w:rPr>
          </w:pPr>
          <w:proofErr w:type="spellStart"/>
          <w:r w:rsidRPr="00D841BB">
            <w:rPr>
              <w:rFonts w:eastAsia="Times New Roman"/>
            </w:rPr>
            <w:t>Uttl</w:t>
          </w:r>
          <w:proofErr w:type="spellEnd"/>
          <w:r w:rsidRPr="00D841BB">
            <w:rPr>
              <w:rFonts w:eastAsia="Times New Roman"/>
            </w:rPr>
            <w:t xml:space="preserve">, B. (2005). Measurement of Individual Differences: Lessons </w:t>
          </w:r>
          <w:proofErr w:type="gramStart"/>
          <w:r w:rsidRPr="00D841BB">
            <w:rPr>
              <w:rFonts w:eastAsia="Times New Roman"/>
            </w:rPr>
            <w:t>From</w:t>
          </w:r>
          <w:proofErr w:type="gramEnd"/>
          <w:r w:rsidRPr="00D841BB">
            <w:rPr>
              <w:rFonts w:eastAsia="Times New Roman"/>
            </w:rPr>
            <w:t xml:space="preserve"> Memory Assessment in Research and Clinical Practice. Psychological Science, 16(6), 460-467. </w:t>
          </w:r>
          <w:hyperlink r:id="rId11" w:history="1">
            <w:r w:rsidRPr="004A3E59">
              <w:rPr>
                <w:rStyle w:val="Hyperlink"/>
                <w:rFonts w:eastAsia="Times New Roman"/>
              </w:rPr>
              <w:t>https://doi.org/10.1111/j.0956-7976.2005.01557.x</w:t>
            </w:r>
          </w:hyperlink>
        </w:p>
        <w:p w14:paraId="1F9E9818" w14:textId="07959208" w:rsidR="00936059" w:rsidRDefault="00936059">
          <w:pPr>
            <w:autoSpaceDE w:val="0"/>
            <w:autoSpaceDN w:val="0"/>
            <w:ind w:hanging="480"/>
            <w:divId w:val="150298455"/>
            <w:rPr>
              <w:rFonts w:eastAsia="Times New Roman"/>
            </w:rPr>
          </w:pPr>
          <w:r>
            <w:rPr>
              <w:rFonts w:eastAsia="Times New Roman"/>
            </w:rPr>
            <w:t xml:space="preserve">Wang, L., Zhang, Z., McArdle, J. J., &amp; Salthouse, T. A. (2008). Investigating Ceiling Effects in Longitudinal Data Analysis. </w:t>
          </w:r>
          <w:r>
            <w:rPr>
              <w:rFonts w:eastAsia="Times New Roman"/>
              <w:i/>
              <w:iCs/>
            </w:rPr>
            <w:t xml:space="preserve">Multivariate </w:t>
          </w:r>
          <w:proofErr w:type="spellStart"/>
          <w:r>
            <w:rPr>
              <w:rFonts w:eastAsia="Times New Roman"/>
              <w:i/>
              <w:iCs/>
            </w:rPr>
            <w:t>Behavioral</w:t>
          </w:r>
          <w:proofErr w:type="spellEnd"/>
          <w:r>
            <w:rPr>
              <w:rFonts w:eastAsia="Times New Roman"/>
              <w:i/>
              <w:iCs/>
            </w:rPr>
            <w:t xml:space="preserve"> Research</w:t>
          </w:r>
          <w:r>
            <w:rPr>
              <w:rFonts w:eastAsia="Times New Roman"/>
            </w:rPr>
            <w:t xml:space="preserve">, </w:t>
          </w:r>
          <w:r>
            <w:rPr>
              <w:rFonts w:eastAsia="Times New Roman"/>
              <w:i/>
              <w:iCs/>
            </w:rPr>
            <w:t>43</w:t>
          </w:r>
          <w:r>
            <w:rPr>
              <w:rFonts w:eastAsia="Times New Roman"/>
            </w:rPr>
            <w:t>(3), 476–496. https://doi.org/10.1080/00273170802285941</w:t>
          </w:r>
        </w:p>
        <w:p w14:paraId="61F8F679" w14:textId="223D89BE" w:rsidR="009A2979" w:rsidRPr="009A2979" w:rsidRDefault="00936059" w:rsidP="009A2979">
          <w:pPr>
            <w:rPr>
              <w:lang w:val="en-US"/>
            </w:rPr>
          </w:pPr>
          <w:r>
            <w:rPr>
              <w:rFonts w:eastAsia="Times New Roman"/>
            </w:rPr>
            <w:t> </w:t>
          </w:r>
        </w:p>
      </w:sdtContent>
    </w:sdt>
    <w:sectPr w:rsidR="009A2979" w:rsidRPr="009A2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269FA"/>
    <w:multiLevelType w:val="hybridMultilevel"/>
    <w:tmpl w:val="7CD20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888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59"/>
    <w:rsid w:val="000015AE"/>
    <w:rsid w:val="000066BB"/>
    <w:rsid w:val="00010E8C"/>
    <w:rsid w:val="00012F17"/>
    <w:rsid w:val="00012F5D"/>
    <w:rsid w:val="000232E3"/>
    <w:rsid w:val="00024538"/>
    <w:rsid w:val="000337C0"/>
    <w:rsid w:val="00042FDA"/>
    <w:rsid w:val="0004488D"/>
    <w:rsid w:val="00057547"/>
    <w:rsid w:val="00061445"/>
    <w:rsid w:val="00063FB9"/>
    <w:rsid w:val="000658B9"/>
    <w:rsid w:val="00066630"/>
    <w:rsid w:val="00067F40"/>
    <w:rsid w:val="000766B8"/>
    <w:rsid w:val="000830DE"/>
    <w:rsid w:val="000835C6"/>
    <w:rsid w:val="00083B27"/>
    <w:rsid w:val="00083B50"/>
    <w:rsid w:val="00083B56"/>
    <w:rsid w:val="00091572"/>
    <w:rsid w:val="000922DC"/>
    <w:rsid w:val="00092F1B"/>
    <w:rsid w:val="000962B0"/>
    <w:rsid w:val="000A1391"/>
    <w:rsid w:val="000A7906"/>
    <w:rsid w:val="000B3A76"/>
    <w:rsid w:val="000B3CC7"/>
    <w:rsid w:val="000B7CF7"/>
    <w:rsid w:val="000C06DE"/>
    <w:rsid w:val="000C0F32"/>
    <w:rsid w:val="000C14BF"/>
    <w:rsid w:val="000C1C79"/>
    <w:rsid w:val="000C1D84"/>
    <w:rsid w:val="000C42C4"/>
    <w:rsid w:val="000D1842"/>
    <w:rsid w:val="000D2D59"/>
    <w:rsid w:val="000D388E"/>
    <w:rsid w:val="000D4D1A"/>
    <w:rsid w:val="000D69CB"/>
    <w:rsid w:val="000F16FF"/>
    <w:rsid w:val="000F6F5C"/>
    <w:rsid w:val="00103047"/>
    <w:rsid w:val="001055A0"/>
    <w:rsid w:val="00107959"/>
    <w:rsid w:val="00113FE9"/>
    <w:rsid w:val="00115FAC"/>
    <w:rsid w:val="00122379"/>
    <w:rsid w:val="00125790"/>
    <w:rsid w:val="00137ECA"/>
    <w:rsid w:val="001432B5"/>
    <w:rsid w:val="00150C35"/>
    <w:rsid w:val="00152980"/>
    <w:rsid w:val="00155B6A"/>
    <w:rsid w:val="00157F26"/>
    <w:rsid w:val="001606F8"/>
    <w:rsid w:val="001621BB"/>
    <w:rsid w:val="00164B0D"/>
    <w:rsid w:val="00181E53"/>
    <w:rsid w:val="001824F5"/>
    <w:rsid w:val="001858F7"/>
    <w:rsid w:val="001870AB"/>
    <w:rsid w:val="001901C0"/>
    <w:rsid w:val="0019093B"/>
    <w:rsid w:val="00192499"/>
    <w:rsid w:val="00194486"/>
    <w:rsid w:val="001A0F5B"/>
    <w:rsid w:val="001A1B82"/>
    <w:rsid w:val="001A6942"/>
    <w:rsid w:val="001B0E1F"/>
    <w:rsid w:val="001B375A"/>
    <w:rsid w:val="001B421B"/>
    <w:rsid w:val="001B7310"/>
    <w:rsid w:val="001C6D92"/>
    <w:rsid w:val="001D1CC8"/>
    <w:rsid w:val="001D2E93"/>
    <w:rsid w:val="001E35C0"/>
    <w:rsid w:val="001F056A"/>
    <w:rsid w:val="001F5126"/>
    <w:rsid w:val="001F6B0C"/>
    <w:rsid w:val="00202897"/>
    <w:rsid w:val="00202943"/>
    <w:rsid w:val="002069D0"/>
    <w:rsid w:val="002101A0"/>
    <w:rsid w:val="002209F8"/>
    <w:rsid w:val="00222932"/>
    <w:rsid w:val="00222A9B"/>
    <w:rsid w:val="002373D0"/>
    <w:rsid w:val="00245E64"/>
    <w:rsid w:val="00246B68"/>
    <w:rsid w:val="00247210"/>
    <w:rsid w:val="00262E6C"/>
    <w:rsid w:val="002654BD"/>
    <w:rsid w:val="00266852"/>
    <w:rsid w:val="00266890"/>
    <w:rsid w:val="002721EB"/>
    <w:rsid w:val="00277F0B"/>
    <w:rsid w:val="002801EB"/>
    <w:rsid w:val="0028798F"/>
    <w:rsid w:val="00295372"/>
    <w:rsid w:val="002A2F4B"/>
    <w:rsid w:val="002A39DB"/>
    <w:rsid w:val="002B54C5"/>
    <w:rsid w:val="002C25C7"/>
    <w:rsid w:val="002C448F"/>
    <w:rsid w:val="002D11AC"/>
    <w:rsid w:val="002D1CFA"/>
    <w:rsid w:val="002D5D8F"/>
    <w:rsid w:val="002E6169"/>
    <w:rsid w:val="002F2CC7"/>
    <w:rsid w:val="002F348B"/>
    <w:rsid w:val="002F7D5F"/>
    <w:rsid w:val="00302551"/>
    <w:rsid w:val="00314AB2"/>
    <w:rsid w:val="00315F70"/>
    <w:rsid w:val="00323398"/>
    <w:rsid w:val="003400AF"/>
    <w:rsid w:val="00341FF2"/>
    <w:rsid w:val="00346FA0"/>
    <w:rsid w:val="00347527"/>
    <w:rsid w:val="00352492"/>
    <w:rsid w:val="0035344C"/>
    <w:rsid w:val="00371159"/>
    <w:rsid w:val="003711C2"/>
    <w:rsid w:val="003724C3"/>
    <w:rsid w:val="0037362A"/>
    <w:rsid w:val="003750AD"/>
    <w:rsid w:val="00380112"/>
    <w:rsid w:val="00382477"/>
    <w:rsid w:val="00385AE5"/>
    <w:rsid w:val="00385B7A"/>
    <w:rsid w:val="003A2406"/>
    <w:rsid w:val="003A3258"/>
    <w:rsid w:val="003B14C5"/>
    <w:rsid w:val="003B251F"/>
    <w:rsid w:val="003B281D"/>
    <w:rsid w:val="003B6EB2"/>
    <w:rsid w:val="003C1AFC"/>
    <w:rsid w:val="003C45E3"/>
    <w:rsid w:val="003C4982"/>
    <w:rsid w:val="003C7ADD"/>
    <w:rsid w:val="003D169B"/>
    <w:rsid w:val="003D2052"/>
    <w:rsid w:val="003D242D"/>
    <w:rsid w:val="003D3471"/>
    <w:rsid w:val="003E26D9"/>
    <w:rsid w:val="003E2B1D"/>
    <w:rsid w:val="003F0376"/>
    <w:rsid w:val="003F2AC1"/>
    <w:rsid w:val="00407075"/>
    <w:rsid w:val="00407774"/>
    <w:rsid w:val="00420C8B"/>
    <w:rsid w:val="004233C7"/>
    <w:rsid w:val="004244F6"/>
    <w:rsid w:val="00427DA2"/>
    <w:rsid w:val="0043457A"/>
    <w:rsid w:val="0044036A"/>
    <w:rsid w:val="00443755"/>
    <w:rsid w:val="00451688"/>
    <w:rsid w:val="00452381"/>
    <w:rsid w:val="00454099"/>
    <w:rsid w:val="004544A6"/>
    <w:rsid w:val="00454F74"/>
    <w:rsid w:val="004619EC"/>
    <w:rsid w:val="00463605"/>
    <w:rsid w:val="00475BF1"/>
    <w:rsid w:val="00483559"/>
    <w:rsid w:val="00483D92"/>
    <w:rsid w:val="00487E36"/>
    <w:rsid w:val="0049409E"/>
    <w:rsid w:val="004A0735"/>
    <w:rsid w:val="004A1670"/>
    <w:rsid w:val="004A7B43"/>
    <w:rsid w:val="004B1340"/>
    <w:rsid w:val="004B3477"/>
    <w:rsid w:val="004C1D0D"/>
    <w:rsid w:val="004C23DF"/>
    <w:rsid w:val="004C2979"/>
    <w:rsid w:val="004C3CCF"/>
    <w:rsid w:val="004C61AC"/>
    <w:rsid w:val="004C7426"/>
    <w:rsid w:val="004D038D"/>
    <w:rsid w:val="004D134E"/>
    <w:rsid w:val="004D2D55"/>
    <w:rsid w:val="004D59FF"/>
    <w:rsid w:val="004D772B"/>
    <w:rsid w:val="00506028"/>
    <w:rsid w:val="005138AD"/>
    <w:rsid w:val="00517E55"/>
    <w:rsid w:val="0052572F"/>
    <w:rsid w:val="005350F4"/>
    <w:rsid w:val="00544C1F"/>
    <w:rsid w:val="00545F28"/>
    <w:rsid w:val="00546481"/>
    <w:rsid w:val="00552236"/>
    <w:rsid w:val="00554C9B"/>
    <w:rsid w:val="00555C75"/>
    <w:rsid w:val="005567EB"/>
    <w:rsid w:val="0056011E"/>
    <w:rsid w:val="00560507"/>
    <w:rsid w:val="00563820"/>
    <w:rsid w:val="00563C16"/>
    <w:rsid w:val="00567266"/>
    <w:rsid w:val="00571ED4"/>
    <w:rsid w:val="0057379C"/>
    <w:rsid w:val="00573B79"/>
    <w:rsid w:val="0057515E"/>
    <w:rsid w:val="005770BC"/>
    <w:rsid w:val="00584CE7"/>
    <w:rsid w:val="0059169A"/>
    <w:rsid w:val="0059496B"/>
    <w:rsid w:val="00596487"/>
    <w:rsid w:val="005A28EB"/>
    <w:rsid w:val="005A4FED"/>
    <w:rsid w:val="005B0839"/>
    <w:rsid w:val="005B1155"/>
    <w:rsid w:val="005B435A"/>
    <w:rsid w:val="005B5606"/>
    <w:rsid w:val="005D042D"/>
    <w:rsid w:val="005D38AF"/>
    <w:rsid w:val="005D5830"/>
    <w:rsid w:val="005E07F3"/>
    <w:rsid w:val="005E1DE0"/>
    <w:rsid w:val="005E6E70"/>
    <w:rsid w:val="005F0DBF"/>
    <w:rsid w:val="005F3EE1"/>
    <w:rsid w:val="005F6B55"/>
    <w:rsid w:val="00601348"/>
    <w:rsid w:val="00603520"/>
    <w:rsid w:val="00603A8A"/>
    <w:rsid w:val="00603F4A"/>
    <w:rsid w:val="00613311"/>
    <w:rsid w:val="0061399F"/>
    <w:rsid w:val="006218F9"/>
    <w:rsid w:val="00622A45"/>
    <w:rsid w:val="00623E16"/>
    <w:rsid w:val="00626B82"/>
    <w:rsid w:val="00634DB1"/>
    <w:rsid w:val="00643A92"/>
    <w:rsid w:val="00650797"/>
    <w:rsid w:val="00656657"/>
    <w:rsid w:val="00656999"/>
    <w:rsid w:val="00657D08"/>
    <w:rsid w:val="006628FF"/>
    <w:rsid w:val="006656BB"/>
    <w:rsid w:val="00667B0A"/>
    <w:rsid w:val="0067122F"/>
    <w:rsid w:val="00671D59"/>
    <w:rsid w:val="0069055D"/>
    <w:rsid w:val="0069641D"/>
    <w:rsid w:val="006A051B"/>
    <w:rsid w:val="006A67E4"/>
    <w:rsid w:val="006A73A2"/>
    <w:rsid w:val="006B2614"/>
    <w:rsid w:val="006B4BA1"/>
    <w:rsid w:val="006B729F"/>
    <w:rsid w:val="006C6170"/>
    <w:rsid w:val="006D4017"/>
    <w:rsid w:val="006E2419"/>
    <w:rsid w:val="006E27C6"/>
    <w:rsid w:val="006F0B7C"/>
    <w:rsid w:val="006F121A"/>
    <w:rsid w:val="006F131A"/>
    <w:rsid w:val="006F66DB"/>
    <w:rsid w:val="006F7DCC"/>
    <w:rsid w:val="00702522"/>
    <w:rsid w:val="0070656E"/>
    <w:rsid w:val="00707589"/>
    <w:rsid w:val="007105A4"/>
    <w:rsid w:val="00713E1B"/>
    <w:rsid w:val="0071546B"/>
    <w:rsid w:val="00722366"/>
    <w:rsid w:val="00725F65"/>
    <w:rsid w:val="007305B1"/>
    <w:rsid w:val="00734542"/>
    <w:rsid w:val="007363AB"/>
    <w:rsid w:val="00737B2E"/>
    <w:rsid w:val="00737E25"/>
    <w:rsid w:val="007431B1"/>
    <w:rsid w:val="0074650C"/>
    <w:rsid w:val="007509E3"/>
    <w:rsid w:val="0075199A"/>
    <w:rsid w:val="00752E7D"/>
    <w:rsid w:val="007575D5"/>
    <w:rsid w:val="00761AA5"/>
    <w:rsid w:val="00761CD2"/>
    <w:rsid w:val="007627DF"/>
    <w:rsid w:val="007749FF"/>
    <w:rsid w:val="00776FCE"/>
    <w:rsid w:val="007810CB"/>
    <w:rsid w:val="007819D1"/>
    <w:rsid w:val="007823E6"/>
    <w:rsid w:val="007851FE"/>
    <w:rsid w:val="007859CF"/>
    <w:rsid w:val="007940DA"/>
    <w:rsid w:val="007A0B87"/>
    <w:rsid w:val="007A3271"/>
    <w:rsid w:val="007A35E9"/>
    <w:rsid w:val="007B3269"/>
    <w:rsid w:val="007B4AFC"/>
    <w:rsid w:val="007B73F4"/>
    <w:rsid w:val="007C0AD1"/>
    <w:rsid w:val="007C1793"/>
    <w:rsid w:val="007C5730"/>
    <w:rsid w:val="007D0583"/>
    <w:rsid w:val="007D62A2"/>
    <w:rsid w:val="007D7F35"/>
    <w:rsid w:val="007E337B"/>
    <w:rsid w:val="007E5089"/>
    <w:rsid w:val="007E6879"/>
    <w:rsid w:val="007E7621"/>
    <w:rsid w:val="007F127C"/>
    <w:rsid w:val="007F3B75"/>
    <w:rsid w:val="007F74AD"/>
    <w:rsid w:val="00804994"/>
    <w:rsid w:val="00805BD5"/>
    <w:rsid w:val="0080768B"/>
    <w:rsid w:val="00807FCB"/>
    <w:rsid w:val="00812335"/>
    <w:rsid w:val="0081244B"/>
    <w:rsid w:val="00816904"/>
    <w:rsid w:val="00817204"/>
    <w:rsid w:val="00826119"/>
    <w:rsid w:val="00835915"/>
    <w:rsid w:val="0084629F"/>
    <w:rsid w:val="00861575"/>
    <w:rsid w:val="00862CFF"/>
    <w:rsid w:val="00863E78"/>
    <w:rsid w:val="00867C15"/>
    <w:rsid w:val="00876895"/>
    <w:rsid w:val="00881C94"/>
    <w:rsid w:val="008845A5"/>
    <w:rsid w:val="00886080"/>
    <w:rsid w:val="00891697"/>
    <w:rsid w:val="008942EE"/>
    <w:rsid w:val="00894BB6"/>
    <w:rsid w:val="008A0129"/>
    <w:rsid w:val="008A38D2"/>
    <w:rsid w:val="008B37E8"/>
    <w:rsid w:val="008D1DE9"/>
    <w:rsid w:val="008D5821"/>
    <w:rsid w:val="008D6F5C"/>
    <w:rsid w:val="008E70AD"/>
    <w:rsid w:val="008F03C6"/>
    <w:rsid w:val="008F2286"/>
    <w:rsid w:val="008F22B7"/>
    <w:rsid w:val="00904945"/>
    <w:rsid w:val="00906A54"/>
    <w:rsid w:val="009074DF"/>
    <w:rsid w:val="00911658"/>
    <w:rsid w:val="009131F5"/>
    <w:rsid w:val="0091392F"/>
    <w:rsid w:val="009140ED"/>
    <w:rsid w:val="00916DA6"/>
    <w:rsid w:val="0092579A"/>
    <w:rsid w:val="00926F79"/>
    <w:rsid w:val="00930567"/>
    <w:rsid w:val="009311A5"/>
    <w:rsid w:val="00931472"/>
    <w:rsid w:val="00934D5D"/>
    <w:rsid w:val="00936059"/>
    <w:rsid w:val="00943B18"/>
    <w:rsid w:val="00953C70"/>
    <w:rsid w:val="00953DF7"/>
    <w:rsid w:val="009578FB"/>
    <w:rsid w:val="009600FF"/>
    <w:rsid w:val="00962C6E"/>
    <w:rsid w:val="009640D8"/>
    <w:rsid w:val="009750E8"/>
    <w:rsid w:val="0098654B"/>
    <w:rsid w:val="00993823"/>
    <w:rsid w:val="00995A09"/>
    <w:rsid w:val="00995BDA"/>
    <w:rsid w:val="00996449"/>
    <w:rsid w:val="009A2979"/>
    <w:rsid w:val="009A310A"/>
    <w:rsid w:val="009A41A4"/>
    <w:rsid w:val="009A57BE"/>
    <w:rsid w:val="009A6582"/>
    <w:rsid w:val="009A6929"/>
    <w:rsid w:val="009A71F9"/>
    <w:rsid w:val="009B5C2F"/>
    <w:rsid w:val="009B6727"/>
    <w:rsid w:val="009B7CA8"/>
    <w:rsid w:val="009B7DB0"/>
    <w:rsid w:val="009C1FB0"/>
    <w:rsid w:val="009E376D"/>
    <w:rsid w:val="009F30C4"/>
    <w:rsid w:val="009F32D1"/>
    <w:rsid w:val="009F7E6E"/>
    <w:rsid w:val="00A00A66"/>
    <w:rsid w:val="00A01037"/>
    <w:rsid w:val="00A0317B"/>
    <w:rsid w:val="00A034AA"/>
    <w:rsid w:val="00A04877"/>
    <w:rsid w:val="00A0549F"/>
    <w:rsid w:val="00A07C55"/>
    <w:rsid w:val="00A10B58"/>
    <w:rsid w:val="00A10E6E"/>
    <w:rsid w:val="00A1224E"/>
    <w:rsid w:val="00A26190"/>
    <w:rsid w:val="00A3506E"/>
    <w:rsid w:val="00A35868"/>
    <w:rsid w:val="00A35CB9"/>
    <w:rsid w:val="00A37D18"/>
    <w:rsid w:val="00A404AE"/>
    <w:rsid w:val="00A427A5"/>
    <w:rsid w:val="00A52C09"/>
    <w:rsid w:val="00A53346"/>
    <w:rsid w:val="00A547A5"/>
    <w:rsid w:val="00A55D4F"/>
    <w:rsid w:val="00A57250"/>
    <w:rsid w:val="00A57280"/>
    <w:rsid w:val="00A62714"/>
    <w:rsid w:val="00A6345E"/>
    <w:rsid w:val="00A66124"/>
    <w:rsid w:val="00A7010C"/>
    <w:rsid w:val="00A722C8"/>
    <w:rsid w:val="00A76255"/>
    <w:rsid w:val="00A8008A"/>
    <w:rsid w:val="00A81BEA"/>
    <w:rsid w:val="00A8695A"/>
    <w:rsid w:val="00A91206"/>
    <w:rsid w:val="00AA0469"/>
    <w:rsid w:val="00AA1E8E"/>
    <w:rsid w:val="00AB4085"/>
    <w:rsid w:val="00AB6640"/>
    <w:rsid w:val="00AB775F"/>
    <w:rsid w:val="00AC35A9"/>
    <w:rsid w:val="00AC4B5D"/>
    <w:rsid w:val="00AC6E80"/>
    <w:rsid w:val="00AD0128"/>
    <w:rsid w:val="00AD6BB8"/>
    <w:rsid w:val="00AE56EB"/>
    <w:rsid w:val="00AE633B"/>
    <w:rsid w:val="00B036BA"/>
    <w:rsid w:val="00B04900"/>
    <w:rsid w:val="00B0554B"/>
    <w:rsid w:val="00B06DC4"/>
    <w:rsid w:val="00B13279"/>
    <w:rsid w:val="00B1359E"/>
    <w:rsid w:val="00B15372"/>
    <w:rsid w:val="00B15598"/>
    <w:rsid w:val="00B2465E"/>
    <w:rsid w:val="00B27541"/>
    <w:rsid w:val="00B302CF"/>
    <w:rsid w:val="00B30D03"/>
    <w:rsid w:val="00B35A75"/>
    <w:rsid w:val="00B40912"/>
    <w:rsid w:val="00B6432C"/>
    <w:rsid w:val="00B66ECB"/>
    <w:rsid w:val="00B87D09"/>
    <w:rsid w:val="00B964B8"/>
    <w:rsid w:val="00BA0FFE"/>
    <w:rsid w:val="00BA4ED0"/>
    <w:rsid w:val="00BB15BC"/>
    <w:rsid w:val="00BB2BD4"/>
    <w:rsid w:val="00BB6508"/>
    <w:rsid w:val="00BB6E19"/>
    <w:rsid w:val="00BC3F88"/>
    <w:rsid w:val="00BC466F"/>
    <w:rsid w:val="00BD4DC7"/>
    <w:rsid w:val="00BD71F3"/>
    <w:rsid w:val="00BE0430"/>
    <w:rsid w:val="00BE770C"/>
    <w:rsid w:val="00BF5B5B"/>
    <w:rsid w:val="00BF667B"/>
    <w:rsid w:val="00C04500"/>
    <w:rsid w:val="00C11C90"/>
    <w:rsid w:val="00C13B21"/>
    <w:rsid w:val="00C14429"/>
    <w:rsid w:val="00C15C4C"/>
    <w:rsid w:val="00C202B1"/>
    <w:rsid w:val="00C213A4"/>
    <w:rsid w:val="00C305CD"/>
    <w:rsid w:val="00C328B0"/>
    <w:rsid w:val="00C51ACF"/>
    <w:rsid w:val="00C65A33"/>
    <w:rsid w:val="00C6679F"/>
    <w:rsid w:val="00C669DB"/>
    <w:rsid w:val="00C66BC5"/>
    <w:rsid w:val="00C7219F"/>
    <w:rsid w:val="00C73EE7"/>
    <w:rsid w:val="00C84A14"/>
    <w:rsid w:val="00C8676C"/>
    <w:rsid w:val="00C87026"/>
    <w:rsid w:val="00C946AD"/>
    <w:rsid w:val="00C97D66"/>
    <w:rsid w:val="00CA6407"/>
    <w:rsid w:val="00CB5A23"/>
    <w:rsid w:val="00CB7E65"/>
    <w:rsid w:val="00CC10E9"/>
    <w:rsid w:val="00CD5444"/>
    <w:rsid w:val="00CD5FB1"/>
    <w:rsid w:val="00CE29C7"/>
    <w:rsid w:val="00CF1A82"/>
    <w:rsid w:val="00CF29CB"/>
    <w:rsid w:val="00D0246B"/>
    <w:rsid w:val="00D02A57"/>
    <w:rsid w:val="00D02CAB"/>
    <w:rsid w:val="00D03E4C"/>
    <w:rsid w:val="00D10161"/>
    <w:rsid w:val="00D202AD"/>
    <w:rsid w:val="00D203EF"/>
    <w:rsid w:val="00D34A70"/>
    <w:rsid w:val="00D373A2"/>
    <w:rsid w:val="00D43032"/>
    <w:rsid w:val="00D43B05"/>
    <w:rsid w:val="00D465E4"/>
    <w:rsid w:val="00D50974"/>
    <w:rsid w:val="00D518C8"/>
    <w:rsid w:val="00D51A42"/>
    <w:rsid w:val="00D577CA"/>
    <w:rsid w:val="00D63935"/>
    <w:rsid w:val="00D70111"/>
    <w:rsid w:val="00D76FA0"/>
    <w:rsid w:val="00D811E2"/>
    <w:rsid w:val="00D841BB"/>
    <w:rsid w:val="00D863D9"/>
    <w:rsid w:val="00D91032"/>
    <w:rsid w:val="00D930CB"/>
    <w:rsid w:val="00DA24B6"/>
    <w:rsid w:val="00DA3713"/>
    <w:rsid w:val="00DA5862"/>
    <w:rsid w:val="00DB1C6C"/>
    <w:rsid w:val="00DB6F2B"/>
    <w:rsid w:val="00DC2D19"/>
    <w:rsid w:val="00DC3E3E"/>
    <w:rsid w:val="00DC4885"/>
    <w:rsid w:val="00DD2EB0"/>
    <w:rsid w:val="00DE3716"/>
    <w:rsid w:val="00DF036A"/>
    <w:rsid w:val="00DF5D8D"/>
    <w:rsid w:val="00E03D83"/>
    <w:rsid w:val="00E04EC2"/>
    <w:rsid w:val="00E06D83"/>
    <w:rsid w:val="00E10C17"/>
    <w:rsid w:val="00E11D8E"/>
    <w:rsid w:val="00E151EC"/>
    <w:rsid w:val="00E22A97"/>
    <w:rsid w:val="00E32AD4"/>
    <w:rsid w:val="00E37B01"/>
    <w:rsid w:val="00E43C5D"/>
    <w:rsid w:val="00E50D22"/>
    <w:rsid w:val="00E541AF"/>
    <w:rsid w:val="00E7534E"/>
    <w:rsid w:val="00E76B2F"/>
    <w:rsid w:val="00E848EF"/>
    <w:rsid w:val="00E84F6E"/>
    <w:rsid w:val="00E96278"/>
    <w:rsid w:val="00EA0097"/>
    <w:rsid w:val="00EA28F1"/>
    <w:rsid w:val="00EA5E54"/>
    <w:rsid w:val="00EB4608"/>
    <w:rsid w:val="00EB7E94"/>
    <w:rsid w:val="00EC3F8C"/>
    <w:rsid w:val="00EC43B7"/>
    <w:rsid w:val="00EC4471"/>
    <w:rsid w:val="00ED0B4F"/>
    <w:rsid w:val="00ED4BBC"/>
    <w:rsid w:val="00EE0C8E"/>
    <w:rsid w:val="00EF0205"/>
    <w:rsid w:val="00EF4815"/>
    <w:rsid w:val="00EF723A"/>
    <w:rsid w:val="00F0316B"/>
    <w:rsid w:val="00F06467"/>
    <w:rsid w:val="00F06A28"/>
    <w:rsid w:val="00F1182C"/>
    <w:rsid w:val="00F16967"/>
    <w:rsid w:val="00F17E74"/>
    <w:rsid w:val="00F22AC5"/>
    <w:rsid w:val="00F23238"/>
    <w:rsid w:val="00F2342F"/>
    <w:rsid w:val="00F24B66"/>
    <w:rsid w:val="00F26ED1"/>
    <w:rsid w:val="00F352D3"/>
    <w:rsid w:val="00F43954"/>
    <w:rsid w:val="00F457CD"/>
    <w:rsid w:val="00F52191"/>
    <w:rsid w:val="00F52BBA"/>
    <w:rsid w:val="00F55ACB"/>
    <w:rsid w:val="00F60D88"/>
    <w:rsid w:val="00F73943"/>
    <w:rsid w:val="00F74A3C"/>
    <w:rsid w:val="00F86477"/>
    <w:rsid w:val="00F87494"/>
    <w:rsid w:val="00F876F3"/>
    <w:rsid w:val="00F94A14"/>
    <w:rsid w:val="00F964D6"/>
    <w:rsid w:val="00FB37D1"/>
    <w:rsid w:val="00FB4014"/>
    <w:rsid w:val="00FB5C9D"/>
    <w:rsid w:val="00FC1C7D"/>
    <w:rsid w:val="00FC4C81"/>
    <w:rsid w:val="00FD3207"/>
    <w:rsid w:val="00FD69A4"/>
    <w:rsid w:val="00FE269E"/>
    <w:rsid w:val="00FF192B"/>
    <w:rsid w:val="00FF45EF"/>
    <w:rsid w:val="00FF521F"/>
    <w:rsid w:val="00FF54D3"/>
    <w:rsid w:val="00FF7770"/>
    <w:rsid w:val="00FF7C54"/>
    <w:rsid w:val="1F4DF825"/>
    <w:rsid w:val="4D81713E"/>
    <w:rsid w:val="651CB3A1"/>
    <w:rsid w:val="6D7792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67102"/>
  <w15:chartTrackingRefBased/>
  <w15:docId w15:val="{90D4A7A6-1E89-4DE8-B638-7941B645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23A"/>
  </w:style>
  <w:style w:type="paragraph" w:styleId="Heading1">
    <w:name w:val="heading 1"/>
    <w:basedOn w:val="Normal"/>
    <w:next w:val="Normal"/>
    <w:link w:val="Heading1Char"/>
    <w:uiPriority w:val="9"/>
    <w:qFormat/>
    <w:rsid w:val="00483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3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3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83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83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83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3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3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83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83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83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559"/>
    <w:rPr>
      <w:rFonts w:eastAsiaTheme="majorEastAsia" w:cstheme="majorBidi"/>
      <w:color w:val="272727" w:themeColor="text1" w:themeTint="D8"/>
    </w:rPr>
  </w:style>
  <w:style w:type="paragraph" w:styleId="Title">
    <w:name w:val="Title"/>
    <w:basedOn w:val="Normal"/>
    <w:next w:val="Normal"/>
    <w:link w:val="TitleChar"/>
    <w:uiPriority w:val="10"/>
    <w:qFormat/>
    <w:rsid w:val="00483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559"/>
    <w:pPr>
      <w:spacing w:before="160"/>
      <w:jc w:val="center"/>
    </w:pPr>
    <w:rPr>
      <w:i/>
      <w:iCs/>
      <w:color w:val="404040" w:themeColor="text1" w:themeTint="BF"/>
    </w:rPr>
  </w:style>
  <w:style w:type="character" w:customStyle="1" w:styleId="QuoteChar">
    <w:name w:val="Quote Char"/>
    <w:basedOn w:val="DefaultParagraphFont"/>
    <w:link w:val="Quote"/>
    <w:uiPriority w:val="29"/>
    <w:rsid w:val="00483559"/>
    <w:rPr>
      <w:i/>
      <w:iCs/>
      <w:color w:val="404040" w:themeColor="text1" w:themeTint="BF"/>
    </w:rPr>
  </w:style>
  <w:style w:type="paragraph" w:styleId="ListParagraph">
    <w:name w:val="List Paragraph"/>
    <w:basedOn w:val="Normal"/>
    <w:uiPriority w:val="34"/>
    <w:qFormat/>
    <w:rsid w:val="00483559"/>
    <w:pPr>
      <w:ind w:left="720"/>
      <w:contextualSpacing/>
    </w:pPr>
  </w:style>
  <w:style w:type="character" w:styleId="IntenseEmphasis">
    <w:name w:val="Intense Emphasis"/>
    <w:basedOn w:val="DefaultParagraphFont"/>
    <w:uiPriority w:val="21"/>
    <w:qFormat/>
    <w:rsid w:val="00483559"/>
    <w:rPr>
      <w:i/>
      <w:iCs/>
      <w:color w:val="0F4761" w:themeColor="accent1" w:themeShade="BF"/>
    </w:rPr>
  </w:style>
  <w:style w:type="paragraph" w:styleId="IntenseQuote">
    <w:name w:val="Intense Quote"/>
    <w:basedOn w:val="Normal"/>
    <w:next w:val="Normal"/>
    <w:link w:val="IntenseQuoteChar"/>
    <w:uiPriority w:val="30"/>
    <w:qFormat/>
    <w:rsid w:val="00483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559"/>
    <w:rPr>
      <w:i/>
      <w:iCs/>
      <w:color w:val="0F4761" w:themeColor="accent1" w:themeShade="BF"/>
    </w:rPr>
  </w:style>
  <w:style w:type="character" w:styleId="IntenseReference">
    <w:name w:val="Intense Reference"/>
    <w:basedOn w:val="DefaultParagraphFont"/>
    <w:uiPriority w:val="32"/>
    <w:qFormat/>
    <w:rsid w:val="00483559"/>
    <w:rPr>
      <w:b/>
      <w:bCs/>
      <w:smallCaps/>
      <w:color w:val="0F4761" w:themeColor="accent1" w:themeShade="BF"/>
      <w:spacing w:val="5"/>
    </w:rPr>
  </w:style>
  <w:style w:type="character" w:styleId="CommentReference">
    <w:name w:val="annotation reference"/>
    <w:basedOn w:val="DefaultParagraphFont"/>
    <w:uiPriority w:val="99"/>
    <w:semiHidden/>
    <w:unhideWhenUsed/>
    <w:rsid w:val="000C1C79"/>
    <w:rPr>
      <w:sz w:val="16"/>
      <w:szCs w:val="16"/>
    </w:rPr>
  </w:style>
  <w:style w:type="paragraph" w:styleId="CommentText">
    <w:name w:val="annotation text"/>
    <w:basedOn w:val="Normal"/>
    <w:link w:val="CommentTextChar"/>
    <w:uiPriority w:val="99"/>
    <w:unhideWhenUsed/>
    <w:rsid w:val="000C1C79"/>
    <w:pPr>
      <w:spacing w:line="240" w:lineRule="auto"/>
    </w:pPr>
    <w:rPr>
      <w:sz w:val="20"/>
      <w:szCs w:val="20"/>
    </w:rPr>
  </w:style>
  <w:style w:type="character" w:customStyle="1" w:styleId="CommentTextChar">
    <w:name w:val="Comment Text Char"/>
    <w:basedOn w:val="DefaultParagraphFont"/>
    <w:link w:val="CommentText"/>
    <w:uiPriority w:val="99"/>
    <w:rsid w:val="000C1C79"/>
    <w:rPr>
      <w:sz w:val="20"/>
      <w:szCs w:val="20"/>
    </w:rPr>
  </w:style>
  <w:style w:type="paragraph" w:styleId="CommentSubject">
    <w:name w:val="annotation subject"/>
    <w:basedOn w:val="CommentText"/>
    <w:next w:val="CommentText"/>
    <w:link w:val="CommentSubjectChar"/>
    <w:uiPriority w:val="99"/>
    <w:semiHidden/>
    <w:unhideWhenUsed/>
    <w:rsid w:val="000C1C79"/>
    <w:rPr>
      <w:b/>
      <w:bCs/>
    </w:rPr>
  </w:style>
  <w:style w:type="character" w:customStyle="1" w:styleId="CommentSubjectChar">
    <w:name w:val="Comment Subject Char"/>
    <w:basedOn w:val="CommentTextChar"/>
    <w:link w:val="CommentSubject"/>
    <w:uiPriority w:val="99"/>
    <w:semiHidden/>
    <w:rsid w:val="000C1C79"/>
    <w:rPr>
      <w:b/>
      <w:bCs/>
      <w:sz w:val="20"/>
      <w:szCs w:val="20"/>
    </w:rPr>
  </w:style>
  <w:style w:type="character" w:styleId="PlaceholderText">
    <w:name w:val="Placeholder Text"/>
    <w:basedOn w:val="DefaultParagraphFont"/>
    <w:uiPriority w:val="99"/>
    <w:semiHidden/>
    <w:rsid w:val="00F43954"/>
    <w:rPr>
      <w:color w:val="666666"/>
    </w:rPr>
  </w:style>
  <w:style w:type="table" w:styleId="TableGrid">
    <w:name w:val="Table Grid"/>
    <w:basedOn w:val="TableNormal"/>
    <w:uiPriority w:val="39"/>
    <w:rsid w:val="009A5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41BB"/>
    <w:rPr>
      <w:color w:val="467886" w:themeColor="hyperlink"/>
      <w:u w:val="single"/>
    </w:rPr>
  </w:style>
  <w:style w:type="character" w:styleId="UnresolvedMention">
    <w:name w:val="Unresolved Mention"/>
    <w:basedOn w:val="DefaultParagraphFont"/>
    <w:uiPriority w:val="99"/>
    <w:semiHidden/>
    <w:unhideWhenUsed/>
    <w:rsid w:val="00D84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824">
      <w:bodyDiv w:val="1"/>
      <w:marLeft w:val="0"/>
      <w:marRight w:val="0"/>
      <w:marTop w:val="0"/>
      <w:marBottom w:val="0"/>
      <w:divBdr>
        <w:top w:val="none" w:sz="0" w:space="0" w:color="auto"/>
        <w:left w:val="none" w:sz="0" w:space="0" w:color="auto"/>
        <w:bottom w:val="none" w:sz="0" w:space="0" w:color="auto"/>
        <w:right w:val="none" w:sz="0" w:space="0" w:color="auto"/>
      </w:divBdr>
    </w:div>
    <w:div w:id="14503073">
      <w:bodyDiv w:val="1"/>
      <w:marLeft w:val="0"/>
      <w:marRight w:val="0"/>
      <w:marTop w:val="0"/>
      <w:marBottom w:val="0"/>
      <w:divBdr>
        <w:top w:val="none" w:sz="0" w:space="0" w:color="auto"/>
        <w:left w:val="none" w:sz="0" w:space="0" w:color="auto"/>
        <w:bottom w:val="none" w:sz="0" w:space="0" w:color="auto"/>
        <w:right w:val="none" w:sz="0" w:space="0" w:color="auto"/>
      </w:divBdr>
      <w:divsChild>
        <w:div w:id="1761753426">
          <w:marLeft w:val="480"/>
          <w:marRight w:val="0"/>
          <w:marTop w:val="0"/>
          <w:marBottom w:val="0"/>
          <w:divBdr>
            <w:top w:val="none" w:sz="0" w:space="0" w:color="auto"/>
            <w:left w:val="none" w:sz="0" w:space="0" w:color="auto"/>
            <w:bottom w:val="none" w:sz="0" w:space="0" w:color="auto"/>
            <w:right w:val="none" w:sz="0" w:space="0" w:color="auto"/>
          </w:divBdr>
        </w:div>
        <w:div w:id="1620644448">
          <w:marLeft w:val="480"/>
          <w:marRight w:val="0"/>
          <w:marTop w:val="0"/>
          <w:marBottom w:val="0"/>
          <w:divBdr>
            <w:top w:val="none" w:sz="0" w:space="0" w:color="auto"/>
            <w:left w:val="none" w:sz="0" w:space="0" w:color="auto"/>
            <w:bottom w:val="none" w:sz="0" w:space="0" w:color="auto"/>
            <w:right w:val="none" w:sz="0" w:space="0" w:color="auto"/>
          </w:divBdr>
        </w:div>
        <w:div w:id="1977488662">
          <w:marLeft w:val="480"/>
          <w:marRight w:val="0"/>
          <w:marTop w:val="0"/>
          <w:marBottom w:val="0"/>
          <w:divBdr>
            <w:top w:val="none" w:sz="0" w:space="0" w:color="auto"/>
            <w:left w:val="none" w:sz="0" w:space="0" w:color="auto"/>
            <w:bottom w:val="none" w:sz="0" w:space="0" w:color="auto"/>
            <w:right w:val="none" w:sz="0" w:space="0" w:color="auto"/>
          </w:divBdr>
        </w:div>
        <w:div w:id="651638140">
          <w:marLeft w:val="480"/>
          <w:marRight w:val="0"/>
          <w:marTop w:val="0"/>
          <w:marBottom w:val="0"/>
          <w:divBdr>
            <w:top w:val="none" w:sz="0" w:space="0" w:color="auto"/>
            <w:left w:val="none" w:sz="0" w:space="0" w:color="auto"/>
            <w:bottom w:val="none" w:sz="0" w:space="0" w:color="auto"/>
            <w:right w:val="none" w:sz="0" w:space="0" w:color="auto"/>
          </w:divBdr>
        </w:div>
        <w:div w:id="1333676087">
          <w:marLeft w:val="480"/>
          <w:marRight w:val="0"/>
          <w:marTop w:val="0"/>
          <w:marBottom w:val="0"/>
          <w:divBdr>
            <w:top w:val="none" w:sz="0" w:space="0" w:color="auto"/>
            <w:left w:val="none" w:sz="0" w:space="0" w:color="auto"/>
            <w:bottom w:val="none" w:sz="0" w:space="0" w:color="auto"/>
            <w:right w:val="none" w:sz="0" w:space="0" w:color="auto"/>
          </w:divBdr>
        </w:div>
      </w:divsChild>
    </w:div>
    <w:div w:id="18356126">
      <w:bodyDiv w:val="1"/>
      <w:marLeft w:val="0"/>
      <w:marRight w:val="0"/>
      <w:marTop w:val="0"/>
      <w:marBottom w:val="0"/>
      <w:divBdr>
        <w:top w:val="none" w:sz="0" w:space="0" w:color="auto"/>
        <w:left w:val="none" w:sz="0" w:space="0" w:color="auto"/>
        <w:bottom w:val="none" w:sz="0" w:space="0" w:color="auto"/>
        <w:right w:val="none" w:sz="0" w:space="0" w:color="auto"/>
      </w:divBdr>
    </w:div>
    <w:div w:id="29692891">
      <w:bodyDiv w:val="1"/>
      <w:marLeft w:val="0"/>
      <w:marRight w:val="0"/>
      <w:marTop w:val="0"/>
      <w:marBottom w:val="0"/>
      <w:divBdr>
        <w:top w:val="none" w:sz="0" w:space="0" w:color="auto"/>
        <w:left w:val="none" w:sz="0" w:space="0" w:color="auto"/>
        <w:bottom w:val="none" w:sz="0" w:space="0" w:color="auto"/>
        <w:right w:val="none" w:sz="0" w:space="0" w:color="auto"/>
      </w:divBdr>
    </w:div>
    <w:div w:id="32047867">
      <w:bodyDiv w:val="1"/>
      <w:marLeft w:val="0"/>
      <w:marRight w:val="0"/>
      <w:marTop w:val="0"/>
      <w:marBottom w:val="0"/>
      <w:divBdr>
        <w:top w:val="none" w:sz="0" w:space="0" w:color="auto"/>
        <w:left w:val="none" w:sz="0" w:space="0" w:color="auto"/>
        <w:bottom w:val="none" w:sz="0" w:space="0" w:color="auto"/>
        <w:right w:val="none" w:sz="0" w:space="0" w:color="auto"/>
      </w:divBdr>
    </w:div>
    <w:div w:id="49496279">
      <w:bodyDiv w:val="1"/>
      <w:marLeft w:val="0"/>
      <w:marRight w:val="0"/>
      <w:marTop w:val="0"/>
      <w:marBottom w:val="0"/>
      <w:divBdr>
        <w:top w:val="none" w:sz="0" w:space="0" w:color="auto"/>
        <w:left w:val="none" w:sz="0" w:space="0" w:color="auto"/>
        <w:bottom w:val="none" w:sz="0" w:space="0" w:color="auto"/>
        <w:right w:val="none" w:sz="0" w:space="0" w:color="auto"/>
      </w:divBdr>
    </w:div>
    <w:div w:id="49694690">
      <w:bodyDiv w:val="1"/>
      <w:marLeft w:val="0"/>
      <w:marRight w:val="0"/>
      <w:marTop w:val="0"/>
      <w:marBottom w:val="0"/>
      <w:divBdr>
        <w:top w:val="none" w:sz="0" w:space="0" w:color="auto"/>
        <w:left w:val="none" w:sz="0" w:space="0" w:color="auto"/>
        <w:bottom w:val="none" w:sz="0" w:space="0" w:color="auto"/>
        <w:right w:val="none" w:sz="0" w:space="0" w:color="auto"/>
      </w:divBdr>
    </w:div>
    <w:div w:id="50884248">
      <w:bodyDiv w:val="1"/>
      <w:marLeft w:val="0"/>
      <w:marRight w:val="0"/>
      <w:marTop w:val="0"/>
      <w:marBottom w:val="0"/>
      <w:divBdr>
        <w:top w:val="none" w:sz="0" w:space="0" w:color="auto"/>
        <w:left w:val="none" w:sz="0" w:space="0" w:color="auto"/>
        <w:bottom w:val="none" w:sz="0" w:space="0" w:color="auto"/>
        <w:right w:val="none" w:sz="0" w:space="0" w:color="auto"/>
      </w:divBdr>
    </w:div>
    <w:div w:id="73624841">
      <w:bodyDiv w:val="1"/>
      <w:marLeft w:val="0"/>
      <w:marRight w:val="0"/>
      <w:marTop w:val="0"/>
      <w:marBottom w:val="0"/>
      <w:divBdr>
        <w:top w:val="none" w:sz="0" w:space="0" w:color="auto"/>
        <w:left w:val="none" w:sz="0" w:space="0" w:color="auto"/>
        <w:bottom w:val="none" w:sz="0" w:space="0" w:color="auto"/>
        <w:right w:val="none" w:sz="0" w:space="0" w:color="auto"/>
      </w:divBdr>
    </w:div>
    <w:div w:id="74667030">
      <w:bodyDiv w:val="1"/>
      <w:marLeft w:val="0"/>
      <w:marRight w:val="0"/>
      <w:marTop w:val="0"/>
      <w:marBottom w:val="0"/>
      <w:divBdr>
        <w:top w:val="none" w:sz="0" w:space="0" w:color="auto"/>
        <w:left w:val="none" w:sz="0" w:space="0" w:color="auto"/>
        <w:bottom w:val="none" w:sz="0" w:space="0" w:color="auto"/>
        <w:right w:val="none" w:sz="0" w:space="0" w:color="auto"/>
      </w:divBdr>
    </w:div>
    <w:div w:id="76095241">
      <w:bodyDiv w:val="1"/>
      <w:marLeft w:val="0"/>
      <w:marRight w:val="0"/>
      <w:marTop w:val="0"/>
      <w:marBottom w:val="0"/>
      <w:divBdr>
        <w:top w:val="none" w:sz="0" w:space="0" w:color="auto"/>
        <w:left w:val="none" w:sz="0" w:space="0" w:color="auto"/>
        <w:bottom w:val="none" w:sz="0" w:space="0" w:color="auto"/>
        <w:right w:val="none" w:sz="0" w:space="0" w:color="auto"/>
      </w:divBdr>
    </w:div>
    <w:div w:id="98568773">
      <w:bodyDiv w:val="1"/>
      <w:marLeft w:val="0"/>
      <w:marRight w:val="0"/>
      <w:marTop w:val="0"/>
      <w:marBottom w:val="0"/>
      <w:divBdr>
        <w:top w:val="none" w:sz="0" w:space="0" w:color="auto"/>
        <w:left w:val="none" w:sz="0" w:space="0" w:color="auto"/>
        <w:bottom w:val="none" w:sz="0" w:space="0" w:color="auto"/>
        <w:right w:val="none" w:sz="0" w:space="0" w:color="auto"/>
      </w:divBdr>
      <w:divsChild>
        <w:div w:id="303313051">
          <w:marLeft w:val="480"/>
          <w:marRight w:val="0"/>
          <w:marTop w:val="0"/>
          <w:marBottom w:val="0"/>
          <w:divBdr>
            <w:top w:val="none" w:sz="0" w:space="0" w:color="auto"/>
            <w:left w:val="none" w:sz="0" w:space="0" w:color="auto"/>
            <w:bottom w:val="none" w:sz="0" w:space="0" w:color="auto"/>
            <w:right w:val="none" w:sz="0" w:space="0" w:color="auto"/>
          </w:divBdr>
        </w:div>
        <w:div w:id="189103927">
          <w:marLeft w:val="480"/>
          <w:marRight w:val="0"/>
          <w:marTop w:val="0"/>
          <w:marBottom w:val="0"/>
          <w:divBdr>
            <w:top w:val="none" w:sz="0" w:space="0" w:color="auto"/>
            <w:left w:val="none" w:sz="0" w:space="0" w:color="auto"/>
            <w:bottom w:val="none" w:sz="0" w:space="0" w:color="auto"/>
            <w:right w:val="none" w:sz="0" w:space="0" w:color="auto"/>
          </w:divBdr>
        </w:div>
        <w:div w:id="1112892991">
          <w:marLeft w:val="480"/>
          <w:marRight w:val="0"/>
          <w:marTop w:val="0"/>
          <w:marBottom w:val="0"/>
          <w:divBdr>
            <w:top w:val="none" w:sz="0" w:space="0" w:color="auto"/>
            <w:left w:val="none" w:sz="0" w:space="0" w:color="auto"/>
            <w:bottom w:val="none" w:sz="0" w:space="0" w:color="auto"/>
            <w:right w:val="none" w:sz="0" w:space="0" w:color="auto"/>
          </w:divBdr>
        </w:div>
        <w:div w:id="850602173">
          <w:marLeft w:val="480"/>
          <w:marRight w:val="0"/>
          <w:marTop w:val="0"/>
          <w:marBottom w:val="0"/>
          <w:divBdr>
            <w:top w:val="none" w:sz="0" w:space="0" w:color="auto"/>
            <w:left w:val="none" w:sz="0" w:space="0" w:color="auto"/>
            <w:bottom w:val="none" w:sz="0" w:space="0" w:color="auto"/>
            <w:right w:val="none" w:sz="0" w:space="0" w:color="auto"/>
          </w:divBdr>
        </w:div>
        <w:div w:id="1843005878">
          <w:marLeft w:val="480"/>
          <w:marRight w:val="0"/>
          <w:marTop w:val="0"/>
          <w:marBottom w:val="0"/>
          <w:divBdr>
            <w:top w:val="none" w:sz="0" w:space="0" w:color="auto"/>
            <w:left w:val="none" w:sz="0" w:space="0" w:color="auto"/>
            <w:bottom w:val="none" w:sz="0" w:space="0" w:color="auto"/>
            <w:right w:val="none" w:sz="0" w:space="0" w:color="auto"/>
          </w:divBdr>
        </w:div>
        <w:div w:id="2109539348">
          <w:marLeft w:val="480"/>
          <w:marRight w:val="0"/>
          <w:marTop w:val="0"/>
          <w:marBottom w:val="0"/>
          <w:divBdr>
            <w:top w:val="none" w:sz="0" w:space="0" w:color="auto"/>
            <w:left w:val="none" w:sz="0" w:space="0" w:color="auto"/>
            <w:bottom w:val="none" w:sz="0" w:space="0" w:color="auto"/>
            <w:right w:val="none" w:sz="0" w:space="0" w:color="auto"/>
          </w:divBdr>
        </w:div>
      </w:divsChild>
    </w:div>
    <w:div w:id="104808961">
      <w:bodyDiv w:val="1"/>
      <w:marLeft w:val="0"/>
      <w:marRight w:val="0"/>
      <w:marTop w:val="0"/>
      <w:marBottom w:val="0"/>
      <w:divBdr>
        <w:top w:val="none" w:sz="0" w:space="0" w:color="auto"/>
        <w:left w:val="none" w:sz="0" w:space="0" w:color="auto"/>
        <w:bottom w:val="none" w:sz="0" w:space="0" w:color="auto"/>
        <w:right w:val="none" w:sz="0" w:space="0" w:color="auto"/>
      </w:divBdr>
    </w:div>
    <w:div w:id="134152410">
      <w:bodyDiv w:val="1"/>
      <w:marLeft w:val="0"/>
      <w:marRight w:val="0"/>
      <w:marTop w:val="0"/>
      <w:marBottom w:val="0"/>
      <w:divBdr>
        <w:top w:val="none" w:sz="0" w:space="0" w:color="auto"/>
        <w:left w:val="none" w:sz="0" w:space="0" w:color="auto"/>
        <w:bottom w:val="none" w:sz="0" w:space="0" w:color="auto"/>
        <w:right w:val="none" w:sz="0" w:space="0" w:color="auto"/>
      </w:divBdr>
    </w:div>
    <w:div w:id="149909918">
      <w:bodyDiv w:val="1"/>
      <w:marLeft w:val="0"/>
      <w:marRight w:val="0"/>
      <w:marTop w:val="0"/>
      <w:marBottom w:val="0"/>
      <w:divBdr>
        <w:top w:val="none" w:sz="0" w:space="0" w:color="auto"/>
        <w:left w:val="none" w:sz="0" w:space="0" w:color="auto"/>
        <w:bottom w:val="none" w:sz="0" w:space="0" w:color="auto"/>
        <w:right w:val="none" w:sz="0" w:space="0" w:color="auto"/>
      </w:divBdr>
    </w:div>
    <w:div w:id="150222955">
      <w:bodyDiv w:val="1"/>
      <w:marLeft w:val="0"/>
      <w:marRight w:val="0"/>
      <w:marTop w:val="0"/>
      <w:marBottom w:val="0"/>
      <w:divBdr>
        <w:top w:val="none" w:sz="0" w:space="0" w:color="auto"/>
        <w:left w:val="none" w:sz="0" w:space="0" w:color="auto"/>
        <w:bottom w:val="none" w:sz="0" w:space="0" w:color="auto"/>
        <w:right w:val="none" w:sz="0" w:space="0" w:color="auto"/>
      </w:divBdr>
    </w:div>
    <w:div w:id="161313760">
      <w:bodyDiv w:val="1"/>
      <w:marLeft w:val="0"/>
      <w:marRight w:val="0"/>
      <w:marTop w:val="0"/>
      <w:marBottom w:val="0"/>
      <w:divBdr>
        <w:top w:val="none" w:sz="0" w:space="0" w:color="auto"/>
        <w:left w:val="none" w:sz="0" w:space="0" w:color="auto"/>
        <w:bottom w:val="none" w:sz="0" w:space="0" w:color="auto"/>
        <w:right w:val="none" w:sz="0" w:space="0" w:color="auto"/>
      </w:divBdr>
      <w:divsChild>
        <w:div w:id="1678269531">
          <w:marLeft w:val="480"/>
          <w:marRight w:val="0"/>
          <w:marTop w:val="0"/>
          <w:marBottom w:val="0"/>
          <w:divBdr>
            <w:top w:val="none" w:sz="0" w:space="0" w:color="auto"/>
            <w:left w:val="none" w:sz="0" w:space="0" w:color="auto"/>
            <w:bottom w:val="none" w:sz="0" w:space="0" w:color="auto"/>
            <w:right w:val="none" w:sz="0" w:space="0" w:color="auto"/>
          </w:divBdr>
        </w:div>
        <w:div w:id="2054186061">
          <w:marLeft w:val="480"/>
          <w:marRight w:val="0"/>
          <w:marTop w:val="0"/>
          <w:marBottom w:val="0"/>
          <w:divBdr>
            <w:top w:val="none" w:sz="0" w:space="0" w:color="auto"/>
            <w:left w:val="none" w:sz="0" w:space="0" w:color="auto"/>
            <w:bottom w:val="none" w:sz="0" w:space="0" w:color="auto"/>
            <w:right w:val="none" w:sz="0" w:space="0" w:color="auto"/>
          </w:divBdr>
        </w:div>
        <w:div w:id="105739038">
          <w:marLeft w:val="480"/>
          <w:marRight w:val="0"/>
          <w:marTop w:val="0"/>
          <w:marBottom w:val="0"/>
          <w:divBdr>
            <w:top w:val="none" w:sz="0" w:space="0" w:color="auto"/>
            <w:left w:val="none" w:sz="0" w:space="0" w:color="auto"/>
            <w:bottom w:val="none" w:sz="0" w:space="0" w:color="auto"/>
            <w:right w:val="none" w:sz="0" w:space="0" w:color="auto"/>
          </w:divBdr>
        </w:div>
        <w:div w:id="1596085239">
          <w:marLeft w:val="480"/>
          <w:marRight w:val="0"/>
          <w:marTop w:val="0"/>
          <w:marBottom w:val="0"/>
          <w:divBdr>
            <w:top w:val="none" w:sz="0" w:space="0" w:color="auto"/>
            <w:left w:val="none" w:sz="0" w:space="0" w:color="auto"/>
            <w:bottom w:val="none" w:sz="0" w:space="0" w:color="auto"/>
            <w:right w:val="none" w:sz="0" w:space="0" w:color="auto"/>
          </w:divBdr>
        </w:div>
        <w:div w:id="89199325">
          <w:marLeft w:val="480"/>
          <w:marRight w:val="0"/>
          <w:marTop w:val="0"/>
          <w:marBottom w:val="0"/>
          <w:divBdr>
            <w:top w:val="none" w:sz="0" w:space="0" w:color="auto"/>
            <w:left w:val="none" w:sz="0" w:space="0" w:color="auto"/>
            <w:bottom w:val="none" w:sz="0" w:space="0" w:color="auto"/>
            <w:right w:val="none" w:sz="0" w:space="0" w:color="auto"/>
          </w:divBdr>
        </w:div>
        <w:div w:id="281036220">
          <w:marLeft w:val="480"/>
          <w:marRight w:val="0"/>
          <w:marTop w:val="0"/>
          <w:marBottom w:val="0"/>
          <w:divBdr>
            <w:top w:val="none" w:sz="0" w:space="0" w:color="auto"/>
            <w:left w:val="none" w:sz="0" w:space="0" w:color="auto"/>
            <w:bottom w:val="none" w:sz="0" w:space="0" w:color="auto"/>
            <w:right w:val="none" w:sz="0" w:space="0" w:color="auto"/>
          </w:divBdr>
        </w:div>
      </w:divsChild>
    </w:div>
    <w:div w:id="189493896">
      <w:bodyDiv w:val="1"/>
      <w:marLeft w:val="0"/>
      <w:marRight w:val="0"/>
      <w:marTop w:val="0"/>
      <w:marBottom w:val="0"/>
      <w:divBdr>
        <w:top w:val="none" w:sz="0" w:space="0" w:color="auto"/>
        <w:left w:val="none" w:sz="0" w:space="0" w:color="auto"/>
        <w:bottom w:val="none" w:sz="0" w:space="0" w:color="auto"/>
        <w:right w:val="none" w:sz="0" w:space="0" w:color="auto"/>
      </w:divBdr>
    </w:div>
    <w:div w:id="205535014">
      <w:bodyDiv w:val="1"/>
      <w:marLeft w:val="0"/>
      <w:marRight w:val="0"/>
      <w:marTop w:val="0"/>
      <w:marBottom w:val="0"/>
      <w:divBdr>
        <w:top w:val="none" w:sz="0" w:space="0" w:color="auto"/>
        <w:left w:val="none" w:sz="0" w:space="0" w:color="auto"/>
        <w:bottom w:val="none" w:sz="0" w:space="0" w:color="auto"/>
        <w:right w:val="none" w:sz="0" w:space="0" w:color="auto"/>
      </w:divBdr>
    </w:div>
    <w:div w:id="221871558">
      <w:bodyDiv w:val="1"/>
      <w:marLeft w:val="0"/>
      <w:marRight w:val="0"/>
      <w:marTop w:val="0"/>
      <w:marBottom w:val="0"/>
      <w:divBdr>
        <w:top w:val="none" w:sz="0" w:space="0" w:color="auto"/>
        <w:left w:val="none" w:sz="0" w:space="0" w:color="auto"/>
        <w:bottom w:val="none" w:sz="0" w:space="0" w:color="auto"/>
        <w:right w:val="none" w:sz="0" w:space="0" w:color="auto"/>
      </w:divBdr>
      <w:divsChild>
        <w:div w:id="297148972">
          <w:marLeft w:val="480"/>
          <w:marRight w:val="0"/>
          <w:marTop w:val="0"/>
          <w:marBottom w:val="0"/>
          <w:divBdr>
            <w:top w:val="none" w:sz="0" w:space="0" w:color="auto"/>
            <w:left w:val="none" w:sz="0" w:space="0" w:color="auto"/>
            <w:bottom w:val="none" w:sz="0" w:space="0" w:color="auto"/>
            <w:right w:val="none" w:sz="0" w:space="0" w:color="auto"/>
          </w:divBdr>
        </w:div>
        <w:div w:id="1791318861">
          <w:marLeft w:val="480"/>
          <w:marRight w:val="0"/>
          <w:marTop w:val="0"/>
          <w:marBottom w:val="0"/>
          <w:divBdr>
            <w:top w:val="none" w:sz="0" w:space="0" w:color="auto"/>
            <w:left w:val="none" w:sz="0" w:space="0" w:color="auto"/>
            <w:bottom w:val="none" w:sz="0" w:space="0" w:color="auto"/>
            <w:right w:val="none" w:sz="0" w:space="0" w:color="auto"/>
          </w:divBdr>
        </w:div>
        <w:div w:id="1495030389">
          <w:marLeft w:val="480"/>
          <w:marRight w:val="0"/>
          <w:marTop w:val="0"/>
          <w:marBottom w:val="0"/>
          <w:divBdr>
            <w:top w:val="none" w:sz="0" w:space="0" w:color="auto"/>
            <w:left w:val="none" w:sz="0" w:space="0" w:color="auto"/>
            <w:bottom w:val="none" w:sz="0" w:space="0" w:color="auto"/>
            <w:right w:val="none" w:sz="0" w:space="0" w:color="auto"/>
          </w:divBdr>
        </w:div>
        <w:div w:id="1444380302">
          <w:marLeft w:val="480"/>
          <w:marRight w:val="0"/>
          <w:marTop w:val="0"/>
          <w:marBottom w:val="0"/>
          <w:divBdr>
            <w:top w:val="none" w:sz="0" w:space="0" w:color="auto"/>
            <w:left w:val="none" w:sz="0" w:space="0" w:color="auto"/>
            <w:bottom w:val="none" w:sz="0" w:space="0" w:color="auto"/>
            <w:right w:val="none" w:sz="0" w:space="0" w:color="auto"/>
          </w:divBdr>
        </w:div>
        <w:div w:id="161555334">
          <w:marLeft w:val="480"/>
          <w:marRight w:val="0"/>
          <w:marTop w:val="0"/>
          <w:marBottom w:val="0"/>
          <w:divBdr>
            <w:top w:val="none" w:sz="0" w:space="0" w:color="auto"/>
            <w:left w:val="none" w:sz="0" w:space="0" w:color="auto"/>
            <w:bottom w:val="none" w:sz="0" w:space="0" w:color="auto"/>
            <w:right w:val="none" w:sz="0" w:space="0" w:color="auto"/>
          </w:divBdr>
        </w:div>
      </w:divsChild>
    </w:div>
    <w:div w:id="227545653">
      <w:bodyDiv w:val="1"/>
      <w:marLeft w:val="0"/>
      <w:marRight w:val="0"/>
      <w:marTop w:val="0"/>
      <w:marBottom w:val="0"/>
      <w:divBdr>
        <w:top w:val="none" w:sz="0" w:space="0" w:color="auto"/>
        <w:left w:val="none" w:sz="0" w:space="0" w:color="auto"/>
        <w:bottom w:val="none" w:sz="0" w:space="0" w:color="auto"/>
        <w:right w:val="none" w:sz="0" w:space="0" w:color="auto"/>
      </w:divBdr>
    </w:div>
    <w:div w:id="235021482">
      <w:bodyDiv w:val="1"/>
      <w:marLeft w:val="0"/>
      <w:marRight w:val="0"/>
      <w:marTop w:val="0"/>
      <w:marBottom w:val="0"/>
      <w:divBdr>
        <w:top w:val="none" w:sz="0" w:space="0" w:color="auto"/>
        <w:left w:val="none" w:sz="0" w:space="0" w:color="auto"/>
        <w:bottom w:val="none" w:sz="0" w:space="0" w:color="auto"/>
        <w:right w:val="none" w:sz="0" w:space="0" w:color="auto"/>
      </w:divBdr>
      <w:divsChild>
        <w:div w:id="1305114070">
          <w:marLeft w:val="480"/>
          <w:marRight w:val="0"/>
          <w:marTop w:val="0"/>
          <w:marBottom w:val="0"/>
          <w:divBdr>
            <w:top w:val="none" w:sz="0" w:space="0" w:color="auto"/>
            <w:left w:val="none" w:sz="0" w:space="0" w:color="auto"/>
            <w:bottom w:val="none" w:sz="0" w:space="0" w:color="auto"/>
            <w:right w:val="none" w:sz="0" w:space="0" w:color="auto"/>
          </w:divBdr>
        </w:div>
        <w:div w:id="1635522039">
          <w:marLeft w:val="480"/>
          <w:marRight w:val="0"/>
          <w:marTop w:val="0"/>
          <w:marBottom w:val="0"/>
          <w:divBdr>
            <w:top w:val="none" w:sz="0" w:space="0" w:color="auto"/>
            <w:left w:val="none" w:sz="0" w:space="0" w:color="auto"/>
            <w:bottom w:val="none" w:sz="0" w:space="0" w:color="auto"/>
            <w:right w:val="none" w:sz="0" w:space="0" w:color="auto"/>
          </w:divBdr>
        </w:div>
        <w:div w:id="215818038">
          <w:marLeft w:val="480"/>
          <w:marRight w:val="0"/>
          <w:marTop w:val="0"/>
          <w:marBottom w:val="0"/>
          <w:divBdr>
            <w:top w:val="none" w:sz="0" w:space="0" w:color="auto"/>
            <w:left w:val="none" w:sz="0" w:space="0" w:color="auto"/>
            <w:bottom w:val="none" w:sz="0" w:space="0" w:color="auto"/>
            <w:right w:val="none" w:sz="0" w:space="0" w:color="auto"/>
          </w:divBdr>
        </w:div>
        <w:div w:id="933635059">
          <w:marLeft w:val="480"/>
          <w:marRight w:val="0"/>
          <w:marTop w:val="0"/>
          <w:marBottom w:val="0"/>
          <w:divBdr>
            <w:top w:val="none" w:sz="0" w:space="0" w:color="auto"/>
            <w:left w:val="none" w:sz="0" w:space="0" w:color="auto"/>
            <w:bottom w:val="none" w:sz="0" w:space="0" w:color="auto"/>
            <w:right w:val="none" w:sz="0" w:space="0" w:color="auto"/>
          </w:divBdr>
        </w:div>
        <w:div w:id="2016879849">
          <w:marLeft w:val="480"/>
          <w:marRight w:val="0"/>
          <w:marTop w:val="0"/>
          <w:marBottom w:val="0"/>
          <w:divBdr>
            <w:top w:val="none" w:sz="0" w:space="0" w:color="auto"/>
            <w:left w:val="none" w:sz="0" w:space="0" w:color="auto"/>
            <w:bottom w:val="none" w:sz="0" w:space="0" w:color="auto"/>
            <w:right w:val="none" w:sz="0" w:space="0" w:color="auto"/>
          </w:divBdr>
        </w:div>
        <w:div w:id="1192301015">
          <w:marLeft w:val="480"/>
          <w:marRight w:val="0"/>
          <w:marTop w:val="0"/>
          <w:marBottom w:val="0"/>
          <w:divBdr>
            <w:top w:val="none" w:sz="0" w:space="0" w:color="auto"/>
            <w:left w:val="none" w:sz="0" w:space="0" w:color="auto"/>
            <w:bottom w:val="none" w:sz="0" w:space="0" w:color="auto"/>
            <w:right w:val="none" w:sz="0" w:space="0" w:color="auto"/>
          </w:divBdr>
        </w:div>
      </w:divsChild>
    </w:div>
    <w:div w:id="246572265">
      <w:bodyDiv w:val="1"/>
      <w:marLeft w:val="0"/>
      <w:marRight w:val="0"/>
      <w:marTop w:val="0"/>
      <w:marBottom w:val="0"/>
      <w:divBdr>
        <w:top w:val="none" w:sz="0" w:space="0" w:color="auto"/>
        <w:left w:val="none" w:sz="0" w:space="0" w:color="auto"/>
        <w:bottom w:val="none" w:sz="0" w:space="0" w:color="auto"/>
        <w:right w:val="none" w:sz="0" w:space="0" w:color="auto"/>
      </w:divBdr>
      <w:divsChild>
        <w:div w:id="1190530112">
          <w:marLeft w:val="480"/>
          <w:marRight w:val="0"/>
          <w:marTop w:val="0"/>
          <w:marBottom w:val="0"/>
          <w:divBdr>
            <w:top w:val="none" w:sz="0" w:space="0" w:color="auto"/>
            <w:left w:val="none" w:sz="0" w:space="0" w:color="auto"/>
            <w:bottom w:val="none" w:sz="0" w:space="0" w:color="auto"/>
            <w:right w:val="none" w:sz="0" w:space="0" w:color="auto"/>
          </w:divBdr>
        </w:div>
        <w:div w:id="1995528186">
          <w:marLeft w:val="480"/>
          <w:marRight w:val="0"/>
          <w:marTop w:val="0"/>
          <w:marBottom w:val="0"/>
          <w:divBdr>
            <w:top w:val="none" w:sz="0" w:space="0" w:color="auto"/>
            <w:left w:val="none" w:sz="0" w:space="0" w:color="auto"/>
            <w:bottom w:val="none" w:sz="0" w:space="0" w:color="auto"/>
            <w:right w:val="none" w:sz="0" w:space="0" w:color="auto"/>
          </w:divBdr>
        </w:div>
        <w:div w:id="2102137722">
          <w:marLeft w:val="480"/>
          <w:marRight w:val="0"/>
          <w:marTop w:val="0"/>
          <w:marBottom w:val="0"/>
          <w:divBdr>
            <w:top w:val="none" w:sz="0" w:space="0" w:color="auto"/>
            <w:left w:val="none" w:sz="0" w:space="0" w:color="auto"/>
            <w:bottom w:val="none" w:sz="0" w:space="0" w:color="auto"/>
            <w:right w:val="none" w:sz="0" w:space="0" w:color="auto"/>
          </w:divBdr>
        </w:div>
        <w:div w:id="1496267223">
          <w:marLeft w:val="480"/>
          <w:marRight w:val="0"/>
          <w:marTop w:val="0"/>
          <w:marBottom w:val="0"/>
          <w:divBdr>
            <w:top w:val="none" w:sz="0" w:space="0" w:color="auto"/>
            <w:left w:val="none" w:sz="0" w:space="0" w:color="auto"/>
            <w:bottom w:val="none" w:sz="0" w:space="0" w:color="auto"/>
            <w:right w:val="none" w:sz="0" w:space="0" w:color="auto"/>
          </w:divBdr>
        </w:div>
        <w:div w:id="604966807">
          <w:marLeft w:val="480"/>
          <w:marRight w:val="0"/>
          <w:marTop w:val="0"/>
          <w:marBottom w:val="0"/>
          <w:divBdr>
            <w:top w:val="none" w:sz="0" w:space="0" w:color="auto"/>
            <w:left w:val="none" w:sz="0" w:space="0" w:color="auto"/>
            <w:bottom w:val="none" w:sz="0" w:space="0" w:color="auto"/>
            <w:right w:val="none" w:sz="0" w:space="0" w:color="auto"/>
          </w:divBdr>
        </w:div>
        <w:div w:id="445202276">
          <w:marLeft w:val="480"/>
          <w:marRight w:val="0"/>
          <w:marTop w:val="0"/>
          <w:marBottom w:val="0"/>
          <w:divBdr>
            <w:top w:val="none" w:sz="0" w:space="0" w:color="auto"/>
            <w:left w:val="none" w:sz="0" w:space="0" w:color="auto"/>
            <w:bottom w:val="none" w:sz="0" w:space="0" w:color="auto"/>
            <w:right w:val="none" w:sz="0" w:space="0" w:color="auto"/>
          </w:divBdr>
        </w:div>
      </w:divsChild>
    </w:div>
    <w:div w:id="266236879">
      <w:bodyDiv w:val="1"/>
      <w:marLeft w:val="0"/>
      <w:marRight w:val="0"/>
      <w:marTop w:val="0"/>
      <w:marBottom w:val="0"/>
      <w:divBdr>
        <w:top w:val="none" w:sz="0" w:space="0" w:color="auto"/>
        <w:left w:val="none" w:sz="0" w:space="0" w:color="auto"/>
        <w:bottom w:val="none" w:sz="0" w:space="0" w:color="auto"/>
        <w:right w:val="none" w:sz="0" w:space="0" w:color="auto"/>
      </w:divBdr>
    </w:div>
    <w:div w:id="271480568">
      <w:bodyDiv w:val="1"/>
      <w:marLeft w:val="0"/>
      <w:marRight w:val="0"/>
      <w:marTop w:val="0"/>
      <w:marBottom w:val="0"/>
      <w:divBdr>
        <w:top w:val="none" w:sz="0" w:space="0" w:color="auto"/>
        <w:left w:val="none" w:sz="0" w:space="0" w:color="auto"/>
        <w:bottom w:val="none" w:sz="0" w:space="0" w:color="auto"/>
        <w:right w:val="none" w:sz="0" w:space="0" w:color="auto"/>
      </w:divBdr>
    </w:div>
    <w:div w:id="288976700">
      <w:bodyDiv w:val="1"/>
      <w:marLeft w:val="0"/>
      <w:marRight w:val="0"/>
      <w:marTop w:val="0"/>
      <w:marBottom w:val="0"/>
      <w:divBdr>
        <w:top w:val="none" w:sz="0" w:space="0" w:color="auto"/>
        <w:left w:val="none" w:sz="0" w:space="0" w:color="auto"/>
        <w:bottom w:val="none" w:sz="0" w:space="0" w:color="auto"/>
        <w:right w:val="none" w:sz="0" w:space="0" w:color="auto"/>
      </w:divBdr>
    </w:div>
    <w:div w:id="295960851">
      <w:bodyDiv w:val="1"/>
      <w:marLeft w:val="0"/>
      <w:marRight w:val="0"/>
      <w:marTop w:val="0"/>
      <w:marBottom w:val="0"/>
      <w:divBdr>
        <w:top w:val="none" w:sz="0" w:space="0" w:color="auto"/>
        <w:left w:val="none" w:sz="0" w:space="0" w:color="auto"/>
        <w:bottom w:val="none" w:sz="0" w:space="0" w:color="auto"/>
        <w:right w:val="none" w:sz="0" w:space="0" w:color="auto"/>
      </w:divBdr>
      <w:divsChild>
        <w:div w:id="1932229495">
          <w:marLeft w:val="480"/>
          <w:marRight w:val="0"/>
          <w:marTop w:val="0"/>
          <w:marBottom w:val="0"/>
          <w:divBdr>
            <w:top w:val="none" w:sz="0" w:space="0" w:color="auto"/>
            <w:left w:val="none" w:sz="0" w:space="0" w:color="auto"/>
            <w:bottom w:val="none" w:sz="0" w:space="0" w:color="auto"/>
            <w:right w:val="none" w:sz="0" w:space="0" w:color="auto"/>
          </w:divBdr>
        </w:div>
        <w:div w:id="2034839183">
          <w:marLeft w:val="480"/>
          <w:marRight w:val="0"/>
          <w:marTop w:val="0"/>
          <w:marBottom w:val="0"/>
          <w:divBdr>
            <w:top w:val="none" w:sz="0" w:space="0" w:color="auto"/>
            <w:left w:val="none" w:sz="0" w:space="0" w:color="auto"/>
            <w:bottom w:val="none" w:sz="0" w:space="0" w:color="auto"/>
            <w:right w:val="none" w:sz="0" w:space="0" w:color="auto"/>
          </w:divBdr>
        </w:div>
        <w:div w:id="925460288">
          <w:marLeft w:val="480"/>
          <w:marRight w:val="0"/>
          <w:marTop w:val="0"/>
          <w:marBottom w:val="0"/>
          <w:divBdr>
            <w:top w:val="none" w:sz="0" w:space="0" w:color="auto"/>
            <w:left w:val="none" w:sz="0" w:space="0" w:color="auto"/>
            <w:bottom w:val="none" w:sz="0" w:space="0" w:color="auto"/>
            <w:right w:val="none" w:sz="0" w:space="0" w:color="auto"/>
          </w:divBdr>
        </w:div>
        <w:div w:id="471410279">
          <w:marLeft w:val="480"/>
          <w:marRight w:val="0"/>
          <w:marTop w:val="0"/>
          <w:marBottom w:val="0"/>
          <w:divBdr>
            <w:top w:val="none" w:sz="0" w:space="0" w:color="auto"/>
            <w:left w:val="none" w:sz="0" w:space="0" w:color="auto"/>
            <w:bottom w:val="none" w:sz="0" w:space="0" w:color="auto"/>
            <w:right w:val="none" w:sz="0" w:space="0" w:color="auto"/>
          </w:divBdr>
        </w:div>
        <w:div w:id="1832135242">
          <w:marLeft w:val="480"/>
          <w:marRight w:val="0"/>
          <w:marTop w:val="0"/>
          <w:marBottom w:val="0"/>
          <w:divBdr>
            <w:top w:val="none" w:sz="0" w:space="0" w:color="auto"/>
            <w:left w:val="none" w:sz="0" w:space="0" w:color="auto"/>
            <w:bottom w:val="none" w:sz="0" w:space="0" w:color="auto"/>
            <w:right w:val="none" w:sz="0" w:space="0" w:color="auto"/>
          </w:divBdr>
        </w:div>
      </w:divsChild>
    </w:div>
    <w:div w:id="310214365">
      <w:bodyDiv w:val="1"/>
      <w:marLeft w:val="0"/>
      <w:marRight w:val="0"/>
      <w:marTop w:val="0"/>
      <w:marBottom w:val="0"/>
      <w:divBdr>
        <w:top w:val="none" w:sz="0" w:space="0" w:color="auto"/>
        <w:left w:val="none" w:sz="0" w:space="0" w:color="auto"/>
        <w:bottom w:val="none" w:sz="0" w:space="0" w:color="auto"/>
        <w:right w:val="none" w:sz="0" w:space="0" w:color="auto"/>
      </w:divBdr>
    </w:div>
    <w:div w:id="318266345">
      <w:bodyDiv w:val="1"/>
      <w:marLeft w:val="0"/>
      <w:marRight w:val="0"/>
      <w:marTop w:val="0"/>
      <w:marBottom w:val="0"/>
      <w:divBdr>
        <w:top w:val="none" w:sz="0" w:space="0" w:color="auto"/>
        <w:left w:val="none" w:sz="0" w:space="0" w:color="auto"/>
        <w:bottom w:val="none" w:sz="0" w:space="0" w:color="auto"/>
        <w:right w:val="none" w:sz="0" w:space="0" w:color="auto"/>
      </w:divBdr>
      <w:divsChild>
        <w:div w:id="897744704">
          <w:marLeft w:val="480"/>
          <w:marRight w:val="0"/>
          <w:marTop w:val="0"/>
          <w:marBottom w:val="0"/>
          <w:divBdr>
            <w:top w:val="none" w:sz="0" w:space="0" w:color="auto"/>
            <w:left w:val="none" w:sz="0" w:space="0" w:color="auto"/>
            <w:bottom w:val="none" w:sz="0" w:space="0" w:color="auto"/>
            <w:right w:val="none" w:sz="0" w:space="0" w:color="auto"/>
          </w:divBdr>
        </w:div>
        <w:div w:id="2098478709">
          <w:marLeft w:val="480"/>
          <w:marRight w:val="0"/>
          <w:marTop w:val="0"/>
          <w:marBottom w:val="0"/>
          <w:divBdr>
            <w:top w:val="none" w:sz="0" w:space="0" w:color="auto"/>
            <w:left w:val="none" w:sz="0" w:space="0" w:color="auto"/>
            <w:bottom w:val="none" w:sz="0" w:space="0" w:color="auto"/>
            <w:right w:val="none" w:sz="0" w:space="0" w:color="auto"/>
          </w:divBdr>
        </w:div>
        <w:div w:id="1832330320">
          <w:marLeft w:val="480"/>
          <w:marRight w:val="0"/>
          <w:marTop w:val="0"/>
          <w:marBottom w:val="0"/>
          <w:divBdr>
            <w:top w:val="none" w:sz="0" w:space="0" w:color="auto"/>
            <w:left w:val="none" w:sz="0" w:space="0" w:color="auto"/>
            <w:bottom w:val="none" w:sz="0" w:space="0" w:color="auto"/>
            <w:right w:val="none" w:sz="0" w:space="0" w:color="auto"/>
          </w:divBdr>
        </w:div>
        <w:div w:id="1022168684">
          <w:marLeft w:val="480"/>
          <w:marRight w:val="0"/>
          <w:marTop w:val="0"/>
          <w:marBottom w:val="0"/>
          <w:divBdr>
            <w:top w:val="none" w:sz="0" w:space="0" w:color="auto"/>
            <w:left w:val="none" w:sz="0" w:space="0" w:color="auto"/>
            <w:bottom w:val="none" w:sz="0" w:space="0" w:color="auto"/>
            <w:right w:val="none" w:sz="0" w:space="0" w:color="auto"/>
          </w:divBdr>
        </w:div>
        <w:div w:id="1060440868">
          <w:marLeft w:val="480"/>
          <w:marRight w:val="0"/>
          <w:marTop w:val="0"/>
          <w:marBottom w:val="0"/>
          <w:divBdr>
            <w:top w:val="none" w:sz="0" w:space="0" w:color="auto"/>
            <w:left w:val="none" w:sz="0" w:space="0" w:color="auto"/>
            <w:bottom w:val="none" w:sz="0" w:space="0" w:color="auto"/>
            <w:right w:val="none" w:sz="0" w:space="0" w:color="auto"/>
          </w:divBdr>
        </w:div>
      </w:divsChild>
    </w:div>
    <w:div w:id="325673220">
      <w:bodyDiv w:val="1"/>
      <w:marLeft w:val="0"/>
      <w:marRight w:val="0"/>
      <w:marTop w:val="0"/>
      <w:marBottom w:val="0"/>
      <w:divBdr>
        <w:top w:val="none" w:sz="0" w:space="0" w:color="auto"/>
        <w:left w:val="none" w:sz="0" w:space="0" w:color="auto"/>
        <w:bottom w:val="none" w:sz="0" w:space="0" w:color="auto"/>
        <w:right w:val="none" w:sz="0" w:space="0" w:color="auto"/>
      </w:divBdr>
      <w:divsChild>
        <w:div w:id="1404913094">
          <w:marLeft w:val="480"/>
          <w:marRight w:val="0"/>
          <w:marTop w:val="0"/>
          <w:marBottom w:val="0"/>
          <w:divBdr>
            <w:top w:val="none" w:sz="0" w:space="0" w:color="auto"/>
            <w:left w:val="none" w:sz="0" w:space="0" w:color="auto"/>
            <w:bottom w:val="none" w:sz="0" w:space="0" w:color="auto"/>
            <w:right w:val="none" w:sz="0" w:space="0" w:color="auto"/>
          </w:divBdr>
        </w:div>
        <w:div w:id="823206315">
          <w:marLeft w:val="480"/>
          <w:marRight w:val="0"/>
          <w:marTop w:val="0"/>
          <w:marBottom w:val="0"/>
          <w:divBdr>
            <w:top w:val="none" w:sz="0" w:space="0" w:color="auto"/>
            <w:left w:val="none" w:sz="0" w:space="0" w:color="auto"/>
            <w:bottom w:val="none" w:sz="0" w:space="0" w:color="auto"/>
            <w:right w:val="none" w:sz="0" w:space="0" w:color="auto"/>
          </w:divBdr>
        </w:div>
        <w:div w:id="2091271750">
          <w:marLeft w:val="480"/>
          <w:marRight w:val="0"/>
          <w:marTop w:val="0"/>
          <w:marBottom w:val="0"/>
          <w:divBdr>
            <w:top w:val="none" w:sz="0" w:space="0" w:color="auto"/>
            <w:left w:val="none" w:sz="0" w:space="0" w:color="auto"/>
            <w:bottom w:val="none" w:sz="0" w:space="0" w:color="auto"/>
            <w:right w:val="none" w:sz="0" w:space="0" w:color="auto"/>
          </w:divBdr>
        </w:div>
      </w:divsChild>
    </w:div>
    <w:div w:id="328951271">
      <w:bodyDiv w:val="1"/>
      <w:marLeft w:val="0"/>
      <w:marRight w:val="0"/>
      <w:marTop w:val="0"/>
      <w:marBottom w:val="0"/>
      <w:divBdr>
        <w:top w:val="none" w:sz="0" w:space="0" w:color="auto"/>
        <w:left w:val="none" w:sz="0" w:space="0" w:color="auto"/>
        <w:bottom w:val="none" w:sz="0" w:space="0" w:color="auto"/>
        <w:right w:val="none" w:sz="0" w:space="0" w:color="auto"/>
      </w:divBdr>
    </w:div>
    <w:div w:id="337654219">
      <w:bodyDiv w:val="1"/>
      <w:marLeft w:val="0"/>
      <w:marRight w:val="0"/>
      <w:marTop w:val="0"/>
      <w:marBottom w:val="0"/>
      <w:divBdr>
        <w:top w:val="none" w:sz="0" w:space="0" w:color="auto"/>
        <w:left w:val="none" w:sz="0" w:space="0" w:color="auto"/>
        <w:bottom w:val="none" w:sz="0" w:space="0" w:color="auto"/>
        <w:right w:val="none" w:sz="0" w:space="0" w:color="auto"/>
      </w:divBdr>
    </w:div>
    <w:div w:id="344871688">
      <w:bodyDiv w:val="1"/>
      <w:marLeft w:val="0"/>
      <w:marRight w:val="0"/>
      <w:marTop w:val="0"/>
      <w:marBottom w:val="0"/>
      <w:divBdr>
        <w:top w:val="none" w:sz="0" w:space="0" w:color="auto"/>
        <w:left w:val="none" w:sz="0" w:space="0" w:color="auto"/>
        <w:bottom w:val="none" w:sz="0" w:space="0" w:color="auto"/>
        <w:right w:val="none" w:sz="0" w:space="0" w:color="auto"/>
      </w:divBdr>
    </w:div>
    <w:div w:id="360672213">
      <w:bodyDiv w:val="1"/>
      <w:marLeft w:val="0"/>
      <w:marRight w:val="0"/>
      <w:marTop w:val="0"/>
      <w:marBottom w:val="0"/>
      <w:divBdr>
        <w:top w:val="none" w:sz="0" w:space="0" w:color="auto"/>
        <w:left w:val="none" w:sz="0" w:space="0" w:color="auto"/>
        <w:bottom w:val="none" w:sz="0" w:space="0" w:color="auto"/>
        <w:right w:val="none" w:sz="0" w:space="0" w:color="auto"/>
      </w:divBdr>
    </w:div>
    <w:div w:id="3693796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85">
          <w:marLeft w:val="480"/>
          <w:marRight w:val="0"/>
          <w:marTop w:val="0"/>
          <w:marBottom w:val="0"/>
          <w:divBdr>
            <w:top w:val="none" w:sz="0" w:space="0" w:color="auto"/>
            <w:left w:val="none" w:sz="0" w:space="0" w:color="auto"/>
            <w:bottom w:val="none" w:sz="0" w:space="0" w:color="auto"/>
            <w:right w:val="none" w:sz="0" w:space="0" w:color="auto"/>
          </w:divBdr>
        </w:div>
        <w:div w:id="116797198">
          <w:marLeft w:val="480"/>
          <w:marRight w:val="0"/>
          <w:marTop w:val="0"/>
          <w:marBottom w:val="0"/>
          <w:divBdr>
            <w:top w:val="none" w:sz="0" w:space="0" w:color="auto"/>
            <w:left w:val="none" w:sz="0" w:space="0" w:color="auto"/>
            <w:bottom w:val="none" w:sz="0" w:space="0" w:color="auto"/>
            <w:right w:val="none" w:sz="0" w:space="0" w:color="auto"/>
          </w:divBdr>
        </w:div>
        <w:div w:id="1316760382">
          <w:marLeft w:val="480"/>
          <w:marRight w:val="0"/>
          <w:marTop w:val="0"/>
          <w:marBottom w:val="0"/>
          <w:divBdr>
            <w:top w:val="none" w:sz="0" w:space="0" w:color="auto"/>
            <w:left w:val="none" w:sz="0" w:space="0" w:color="auto"/>
            <w:bottom w:val="none" w:sz="0" w:space="0" w:color="auto"/>
            <w:right w:val="none" w:sz="0" w:space="0" w:color="auto"/>
          </w:divBdr>
        </w:div>
        <w:div w:id="480512322">
          <w:marLeft w:val="480"/>
          <w:marRight w:val="0"/>
          <w:marTop w:val="0"/>
          <w:marBottom w:val="0"/>
          <w:divBdr>
            <w:top w:val="none" w:sz="0" w:space="0" w:color="auto"/>
            <w:left w:val="none" w:sz="0" w:space="0" w:color="auto"/>
            <w:bottom w:val="none" w:sz="0" w:space="0" w:color="auto"/>
            <w:right w:val="none" w:sz="0" w:space="0" w:color="auto"/>
          </w:divBdr>
        </w:div>
        <w:div w:id="953437900">
          <w:marLeft w:val="480"/>
          <w:marRight w:val="0"/>
          <w:marTop w:val="0"/>
          <w:marBottom w:val="0"/>
          <w:divBdr>
            <w:top w:val="none" w:sz="0" w:space="0" w:color="auto"/>
            <w:left w:val="none" w:sz="0" w:space="0" w:color="auto"/>
            <w:bottom w:val="none" w:sz="0" w:space="0" w:color="auto"/>
            <w:right w:val="none" w:sz="0" w:space="0" w:color="auto"/>
          </w:divBdr>
        </w:div>
        <w:div w:id="1060055501">
          <w:marLeft w:val="480"/>
          <w:marRight w:val="0"/>
          <w:marTop w:val="0"/>
          <w:marBottom w:val="0"/>
          <w:divBdr>
            <w:top w:val="none" w:sz="0" w:space="0" w:color="auto"/>
            <w:left w:val="none" w:sz="0" w:space="0" w:color="auto"/>
            <w:bottom w:val="none" w:sz="0" w:space="0" w:color="auto"/>
            <w:right w:val="none" w:sz="0" w:space="0" w:color="auto"/>
          </w:divBdr>
        </w:div>
      </w:divsChild>
    </w:div>
    <w:div w:id="371735050">
      <w:bodyDiv w:val="1"/>
      <w:marLeft w:val="0"/>
      <w:marRight w:val="0"/>
      <w:marTop w:val="0"/>
      <w:marBottom w:val="0"/>
      <w:divBdr>
        <w:top w:val="none" w:sz="0" w:space="0" w:color="auto"/>
        <w:left w:val="none" w:sz="0" w:space="0" w:color="auto"/>
        <w:bottom w:val="none" w:sz="0" w:space="0" w:color="auto"/>
        <w:right w:val="none" w:sz="0" w:space="0" w:color="auto"/>
      </w:divBdr>
    </w:div>
    <w:div w:id="375667035">
      <w:bodyDiv w:val="1"/>
      <w:marLeft w:val="0"/>
      <w:marRight w:val="0"/>
      <w:marTop w:val="0"/>
      <w:marBottom w:val="0"/>
      <w:divBdr>
        <w:top w:val="none" w:sz="0" w:space="0" w:color="auto"/>
        <w:left w:val="none" w:sz="0" w:space="0" w:color="auto"/>
        <w:bottom w:val="none" w:sz="0" w:space="0" w:color="auto"/>
        <w:right w:val="none" w:sz="0" w:space="0" w:color="auto"/>
      </w:divBdr>
    </w:div>
    <w:div w:id="380517011">
      <w:bodyDiv w:val="1"/>
      <w:marLeft w:val="0"/>
      <w:marRight w:val="0"/>
      <w:marTop w:val="0"/>
      <w:marBottom w:val="0"/>
      <w:divBdr>
        <w:top w:val="none" w:sz="0" w:space="0" w:color="auto"/>
        <w:left w:val="none" w:sz="0" w:space="0" w:color="auto"/>
        <w:bottom w:val="none" w:sz="0" w:space="0" w:color="auto"/>
        <w:right w:val="none" w:sz="0" w:space="0" w:color="auto"/>
      </w:divBdr>
    </w:div>
    <w:div w:id="384256087">
      <w:bodyDiv w:val="1"/>
      <w:marLeft w:val="0"/>
      <w:marRight w:val="0"/>
      <w:marTop w:val="0"/>
      <w:marBottom w:val="0"/>
      <w:divBdr>
        <w:top w:val="none" w:sz="0" w:space="0" w:color="auto"/>
        <w:left w:val="none" w:sz="0" w:space="0" w:color="auto"/>
        <w:bottom w:val="none" w:sz="0" w:space="0" w:color="auto"/>
        <w:right w:val="none" w:sz="0" w:space="0" w:color="auto"/>
      </w:divBdr>
      <w:divsChild>
        <w:div w:id="1581326428">
          <w:marLeft w:val="480"/>
          <w:marRight w:val="0"/>
          <w:marTop w:val="0"/>
          <w:marBottom w:val="0"/>
          <w:divBdr>
            <w:top w:val="none" w:sz="0" w:space="0" w:color="auto"/>
            <w:left w:val="none" w:sz="0" w:space="0" w:color="auto"/>
            <w:bottom w:val="none" w:sz="0" w:space="0" w:color="auto"/>
            <w:right w:val="none" w:sz="0" w:space="0" w:color="auto"/>
          </w:divBdr>
        </w:div>
        <w:div w:id="1619599963">
          <w:marLeft w:val="480"/>
          <w:marRight w:val="0"/>
          <w:marTop w:val="0"/>
          <w:marBottom w:val="0"/>
          <w:divBdr>
            <w:top w:val="none" w:sz="0" w:space="0" w:color="auto"/>
            <w:left w:val="none" w:sz="0" w:space="0" w:color="auto"/>
            <w:bottom w:val="none" w:sz="0" w:space="0" w:color="auto"/>
            <w:right w:val="none" w:sz="0" w:space="0" w:color="auto"/>
          </w:divBdr>
        </w:div>
        <w:div w:id="1486899283">
          <w:marLeft w:val="480"/>
          <w:marRight w:val="0"/>
          <w:marTop w:val="0"/>
          <w:marBottom w:val="0"/>
          <w:divBdr>
            <w:top w:val="none" w:sz="0" w:space="0" w:color="auto"/>
            <w:left w:val="none" w:sz="0" w:space="0" w:color="auto"/>
            <w:bottom w:val="none" w:sz="0" w:space="0" w:color="auto"/>
            <w:right w:val="none" w:sz="0" w:space="0" w:color="auto"/>
          </w:divBdr>
        </w:div>
      </w:divsChild>
    </w:div>
    <w:div w:id="388695440">
      <w:bodyDiv w:val="1"/>
      <w:marLeft w:val="0"/>
      <w:marRight w:val="0"/>
      <w:marTop w:val="0"/>
      <w:marBottom w:val="0"/>
      <w:divBdr>
        <w:top w:val="none" w:sz="0" w:space="0" w:color="auto"/>
        <w:left w:val="none" w:sz="0" w:space="0" w:color="auto"/>
        <w:bottom w:val="none" w:sz="0" w:space="0" w:color="auto"/>
        <w:right w:val="none" w:sz="0" w:space="0" w:color="auto"/>
      </w:divBdr>
    </w:div>
    <w:div w:id="391268197">
      <w:bodyDiv w:val="1"/>
      <w:marLeft w:val="0"/>
      <w:marRight w:val="0"/>
      <w:marTop w:val="0"/>
      <w:marBottom w:val="0"/>
      <w:divBdr>
        <w:top w:val="none" w:sz="0" w:space="0" w:color="auto"/>
        <w:left w:val="none" w:sz="0" w:space="0" w:color="auto"/>
        <w:bottom w:val="none" w:sz="0" w:space="0" w:color="auto"/>
        <w:right w:val="none" w:sz="0" w:space="0" w:color="auto"/>
      </w:divBdr>
    </w:div>
    <w:div w:id="402264962">
      <w:bodyDiv w:val="1"/>
      <w:marLeft w:val="0"/>
      <w:marRight w:val="0"/>
      <w:marTop w:val="0"/>
      <w:marBottom w:val="0"/>
      <w:divBdr>
        <w:top w:val="none" w:sz="0" w:space="0" w:color="auto"/>
        <w:left w:val="none" w:sz="0" w:space="0" w:color="auto"/>
        <w:bottom w:val="none" w:sz="0" w:space="0" w:color="auto"/>
        <w:right w:val="none" w:sz="0" w:space="0" w:color="auto"/>
      </w:divBdr>
    </w:div>
    <w:div w:id="404836652">
      <w:bodyDiv w:val="1"/>
      <w:marLeft w:val="0"/>
      <w:marRight w:val="0"/>
      <w:marTop w:val="0"/>
      <w:marBottom w:val="0"/>
      <w:divBdr>
        <w:top w:val="none" w:sz="0" w:space="0" w:color="auto"/>
        <w:left w:val="none" w:sz="0" w:space="0" w:color="auto"/>
        <w:bottom w:val="none" w:sz="0" w:space="0" w:color="auto"/>
        <w:right w:val="none" w:sz="0" w:space="0" w:color="auto"/>
      </w:divBdr>
      <w:divsChild>
        <w:div w:id="426198321">
          <w:marLeft w:val="480"/>
          <w:marRight w:val="0"/>
          <w:marTop w:val="0"/>
          <w:marBottom w:val="0"/>
          <w:divBdr>
            <w:top w:val="none" w:sz="0" w:space="0" w:color="auto"/>
            <w:left w:val="none" w:sz="0" w:space="0" w:color="auto"/>
            <w:bottom w:val="none" w:sz="0" w:space="0" w:color="auto"/>
            <w:right w:val="none" w:sz="0" w:space="0" w:color="auto"/>
          </w:divBdr>
        </w:div>
        <w:div w:id="1539123900">
          <w:marLeft w:val="480"/>
          <w:marRight w:val="0"/>
          <w:marTop w:val="0"/>
          <w:marBottom w:val="0"/>
          <w:divBdr>
            <w:top w:val="none" w:sz="0" w:space="0" w:color="auto"/>
            <w:left w:val="none" w:sz="0" w:space="0" w:color="auto"/>
            <w:bottom w:val="none" w:sz="0" w:space="0" w:color="auto"/>
            <w:right w:val="none" w:sz="0" w:space="0" w:color="auto"/>
          </w:divBdr>
        </w:div>
        <w:div w:id="887180246">
          <w:marLeft w:val="480"/>
          <w:marRight w:val="0"/>
          <w:marTop w:val="0"/>
          <w:marBottom w:val="0"/>
          <w:divBdr>
            <w:top w:val="none" w:sz="0" w:space="0" w:color="auto"/>
            <w:left w:val="none" w:sz="0" w:space="0" w:color="auto"/>
            <w:bottom w:val="none" w:sz="0" w:space="0" w:color="auto"/>
            <w:right w:val="none" w:sz="0" w:space="0" w:color="auto"/>
          </w:divBdr>
        </w:div>
        <w:div w:id="1086880585">
          <w:marLeft w:val="480"/>
          <w:marRight w:val="0"/>
          <w:marTop w:val="0"/>
          <w:marBottom w:val="0"/>
          <w:divBdr>
            <w:top w:val="none" w:sz="0" w:space="0" w:color="auto"/>
            <w:left w:val="none" w:sz="0" w:space="0" w:color="auto"/>
            <w:bottom w:val="none" w:sz="0" w:space="0" w:color="auto"/>
            <w:right w:val="none" w:sz="0" w:space="0" w:color="auto"/>
          </w:divBdr>
        </w:div>
        <w:div w:id="375278460">
          <w:marLeft w:val="480"/>
          <w:marRight w:val="0"/>
          <w:marTop w:val="0"/>
          <w:marBottom w:val="0"/>
          <w:divBdr>
            <w:top w:val="none" w:sz="0" w:space="0" w:color="auto"/>
            <w:left w:val="none" w:sz="0" w:space="0" w:color="auto"/>
            <w:bottom w:val="none" w:sz="0" w:space="0" w:color="auto"/>
            <w:right w:val="none" w:sz="0" w:space="0" w:color="auto"/>
          </w:divBdr>
        </w:div>
        <w:div w:id="559826756">
          <w:marLeft w:val="480"/>
          <w:marRight w:val="0"/>
          <w:marTop w:val="0"/>
          <w:marBottom w:val="0"/>
          <w:divBdr>
            <w:top w:val="none" w:sz="0" w:space="0" w:color="auto"/>
            <w:left w:val="none" w:sz="0" w:space="0" w:color="auto"/>
            <w:bottom w:val="none" w:sz="0" w:space="0" w:color="auto"/>
            <w:right w:val="none" w:sz="0" w:space="0" w:color="auto"/>
          </w:divBdr>
        </w:div>
      </w:divsChild>
    </w:div>
    <w:div w:id="413673492">
      <w:bodyDiv w:val="1"/>
      <w:marLeft w:val="0"/>
      <w:marRight w:val="0"/>
      <w:marTop w:val="0"/>
      <w:marBottom w:val="0"/>
      <w:divBdr>
        <w:top w:val="none" w:sz="0" w:space="0" w:color="auto"/>
        <w:left w:val="none" w:sz="0" w:space="0" w:color="auto"/>
        <w:bottom w:val="none" w:sz="0" w:space="0" w:color="auto"/>
        <w:right w:val="none" w:sz="0" w:space="0" w:color="auto"/>
      </w:divBdr>
    </w:div>
    <w:div w:id="416564422">
      <w:bodyDiv w:val="1"/>
      <w:marLeft w:val="0"/>
      <w:marRight w:val="0"/>
      <w:marTop w:val="0"/>
      <w:marBottom w:val="0"/>
      <w:divBdr>
        <w:top w:val="none" w:sz="0" w:space="0" w:color="auto"/>
        <w:left w:val="none" w:sz="0" w:space="0" w:color="auto"/>
        <w:bottom w:val="none" w:sz="0" w:space="0" w:color="auto"/>
        <w:right w:val="none" w:sz="0" w:space="0" w:color="auto"/>
      </w:divBdr>
      <w:divsChild>
        <w:div w:id="1327130506">
          <w:marLeft w:val="480"/>
          <w:marRight w:val="0"/>
          <w:marTop w:val="0"/>
          <w:marBottom w:val="0"/>
          <w:divBdr>
            <w:top w:val="none" w:sz="0" w:space="0" w:color="auto"/>
            <w:left w:val="none" w:sz="0" w:space="0" w:color="auto"/>
            <w:bottom w:val="none" w:sz="0" w:space="0" w:color="auto"/>
            <w:right w:val="none" w:sz="0" w:space="0" w:color="auto"/>
          </w:divBdr>
        </w:div>
        <w:div w:id="516161894">
          <w:marLeft w:val="480"/>
          <w:marRight w:val="0"/>
          <w:marTop w:val="0"/>
          <w:marBottom w:val="0"/>
          <w:divBdr>
            <w:top w:val="none" w:sz="0" w:space="0" w:color="auto"/>
            <w:left w:val="none" w:sz="0" w:space="0" w:color="auto"/>
            <w:bottom w:val="none" w:sz="0" w:space="0" w:color="auto"/>
            <w:right w:val="none" w:sz="0" w:space="0" w:color="auto"/>
          </w:divBdr>
        </w:div>
        <w:div w:id="1700740975">
          <w:marLeft w:val="480"/>
          <w:marRight w:val="0"/>
          <w:marTop w:val="0"/>
          <w:marBottom w:val="0"/>
          <w:divBdr>
            <w:top w:val="none" w:sz="0" w:space="0" w:color="auto"/>
            <w:left w:val="none" w:sz="0" w:space="0" w:color="auto"/>
            <w:bottom w:val="none" w:sz="0" w:space="0" w:color="auto"/>
            <w:right w:val="none" w:sz="0" w:space="0" w:color="auto"/>
          </w:divBdr>
        </w:div>
        <w:div w:id="810631312">
          <w:marLeft w:val="480"/>
          <w:marRight w:val="0"/>
          <w:marTop w:val="0"/>
          <w:marBottom w:val="0"/>
          <w:divBdr>
            <w:top w:val="none" w:sz="0" w:space="0" w:color="auto"/>
            <w:left w:val="none" w:sz="0" w:space="0" w:color="auto"/>
            <w:bottom w:val="none" w:sz="0" w:space="0" w:color="auto"/>
            <w:right w:val="none" w:sz="0" w:space="0" w:color="auto"/>
          </w:divBdr>
        </w:div>
        <w:div w:id="1160465383">
          <w:marLeft w:val="480"/>
          <w:marRight w:val="0"/>
          <w:marTop w:val="0"/>
          <w:marBottom w:val="0"/>
          <w:divBdr>
            <w:top w:val="none" w:sz="0" w:space="0" w:color="auto"/>
            <w:left w:val="none" w:sz="0" w:space="0" w:color="auto"/>
            <w:bottom w:val="none" w:sz="0" w:space="0" w:color="auto"/>
            <w:right w:val="none" w:sz="0" w:space="0" w:color="auto"/>
          </w:divBdr>
        </w:div>
        <w:div w:id="563418065">
          <w:marLeft w:val="480"/>
          <w:marRight w:val="0"/>
          <w:marTop w:val="0"/>
          <w:marBottom w:val="0"/>
          <w:divBdr>
            <w:top w:val="none" w:sz="0" w:space="0" w:color="auto"/>
            <w:left w:val="none" w:sz="0" w:space="0" w:color="auto"/>
            <w:bottom w:val="none" w:sz="0" w:space="0" w:color="auto"/>
            <w:right w:val="none" w:sz="0" w:space="0" w:color="auto"/>
          </w:divBdr>
        </w:div>
      </w:divsChild>
    </w:div>
    <w:div w:id="427581270">
      <w:bodyDiv w:val="1"/>
      <w:marLeft w:val="0"/>
      <w:marRight w:val="0"/>
      <w:marTop w:val="0"/>
      <w:marBottom w:val="0"/>
      <w:divBdr>
        <w:top w:val="none" w:sz="0" w:space="0" w:color="auto"/>
        <w:left w:val="none" w:sz="0" w:space="0" w:color="auto"/>
        <w:bottom w:val="none" w:sz="0" w:space="0" w:color="auto"/>
        <w:right w:val="none" w:sz="0" w:space="0" w:color="auto"/>
      </w:divBdr>
    </w:div>
    <w:div w:id="444815953">
      <w:bodyDiv w:val="1"/>
      <w:marLeft w:val="0"/>
      <w:marRight w:val="0"/>
      <w:marTop w:val="0"/>
      <w:marBottom w:val="0"/>
      <w:divBdr>
        <w:top w:val="none" w:sz="0" w:space="0" w:color="auto"/>
        <w:left w:val="none" w:sz="0" w:space="0" w:color="auto"/>
        <w:bottom w:val="none" w:sz="0" w:space="0" w:color="auto"/>
        <w:right w:val="none" w:sz="0" w:space="0" w:color="auto"/>
      </w:divBdr>
    </w:div>
    <w:div w:id="453787389">
      <w:bodyDiv w:val="1"/>
      <w:marLeft w:val="0"/>
      <w:marRight w:val="0"/>
      <w:marTop w:val="0"/>
      <w:marBottom w:val="0"/>
      <w:divBdr>
        <w:top w:val="none" w:sz="0" w:space="0" w:color="auto"/>
        <w:left w:val="none" w:sz="0" w:space="0" w:color="auto"/>
        <w:bottom w:val="none" w:sz="0" w:space="0" w:color="auto"/>
        <w:right w:val="none" w:sz="0" w:space="0" w:color="auto"/>
      </w:divBdr>
    </w:div>
    <w:div w:id="472676686">
      <w:bodyDiv w:val="1"/>
      <w:marLeft w:val="0"/>
      <w:marRight w:val="0"/>
      <w:marTop w:val="0"/>
      <w:marBottom w:val="0"/>
      <w:divBdr>
        <w:top w:val="none" w:sz="0" w:space="0" w:color="auto"/>
        <w:left w:val="none" w:sz="0" w:space="0" w:color="auto"/>
        <w:bottom w:val="none" w:sz="0" w:space="0" w:color="auto"/>
        <w:right w:val="none" w:sz="0" w:space="0" w:color="auto"/>
      </w:divBdr>
      <w:divsChild>
        <w:div w:id="1747073006">
          <w:marLeft w:val="480"/>
          <w:marRight w:val="0"/>
          <w:marTop w:val="0"/>
          <w:marBottom w:val="0"/>
          <w:divBdr>
            <w:top w:val="none" w:sz="0" w:space="0" w:color="auto"/>
            <w:left w:val="none" w:sz="0" w:space="0" w:color="auto"/>
            <w:bottom w:val="none" w:sz="0" w:space="0" w:color="auto"/>
            <w:right w:val="none" w:sz="0" w:space="0" w:color="auto"/>
          </w:divBdr>
        </w:div>
        <w:div w:id="1877233033">
          <w:marLeft w:val="480"/>
          <w:marRight w:val="0"/>
          <w:marTop w:val="0"/>
          <w:marBottom w:val="0"/>
          <w:divBdr>
            <w:top w:val="none" w:sz="0" w:space="0" w:color="auto"/>
            <w:left w:val="none" w:sz="0" w:space="0" w:color="auto"/>
            <w:bottom w:val="none" w:sz="0" w:space="0" w:color="auto"/>
            <w:right w:val="none" w:sz="0" w:space="0" w:color="auto"/>
          </w:divBdr>
        </w:div>
        <w:div w:id="980188131">
          <w:marLeft w:val="480"/>
          <w:marRight w:val="0"/>
          <w:marTop w:val="0"/>
          <w:marBottom w:val="0"/>
          <w:divBdr>
            <w:top w:val="none" w:sz="0" w:space="0" w:color="auto"/>
            <w:left w:val="none" w:sz="0" w:space="0" w:color="auto"/>
            <w:bottom w:val="none" w:sz="0" w:space="0" w:color="auto"/>
            <w:right w:val="none" w:sz="0" w:space="0" w:color="auto"/>
          </w:divBdr>
        </w:div>
        <w:div w:id="1197161014">
          <w:marLeft w:val="480"/>
          <w:marRight w:val="0"/>
          <w:marTop w:val="0"/>
          <w:marBottom w:val="0"/>
          <w:divBdr>
            <w:top w:val="none" w:sz="0" w:space="0" w:color="auto"/>
            <w:left w:val="none" w:sz="0" w:space="0" w:color="auto"/>
            <w:bottom w:val="none" w:sz="0" w:space="0" w:color="auto"/>
            <w:right w:val="none" w:sz="0" w:space="0" w:color="auto"/>
          </w:divBdr>
        </w:div>
        <w:div w:id="440682404">
          <w:marLeft w:val="480"/>
          <w:marRight w:val="0"/>
          <w:marTop w:val="0"/>
          <w:marBottom w:val="0"/>
          <w:divBdr>
            <w:top w:val="none" w:sz="0" w:space="0" w:color="auto"/>
            <w:left w:val="none" w:sz="0" w:space="0" w:color="auto"/>
            <w:bottom w:val="none" w:sz="0" w:space="0" w:color="auto"/>
            <w:right w:val="none" w:sz="0" w:space="0" w:color="auto"/>
          </w:divBdr>
        </w:div>
      </w:divsChild>
    </w:div>
    <w:div w:id="479350665">
      <w:bodyDiv w:val="1"/>
      <w:marLeft w:val="0"/>
      <w:marRight w:val="0"/>
      <w:marTop w:val="0"/>
      <w:marBottom w:val="0"/>
      <w:divBdr>
        <w:top w:val="none" w:sz="0" w:space="0" w:color="auto"/>
        <w:left w:val="none" w:sz="0" w:space="0" w:color="auto"/>
        <w:bottom w:val="none" w:sz="0" w:space="0" w:color="auto"/>
        <w:right w:val="none" w:sz="0" w:space="0" w:color="auto"/>
      </w:divBdr>
    </w:div>
    <w:div w:id="481041368">
      <w:bodyDiv w:val="1"/>
      <w:marLeft w:val="0"/>
      <w:marRight w:val="0"/>
      <w:marTop w:val="0"/>
      <w:marBottom w:val="0"/>
      <w:divBdr>
        <w:top w:val="none" w:sz="0" w:space="0" w:color="auto"/>
        <w:left w:val="none" w:sz="0" w:space="0" w:color="auto"/>
        <w:bottom w:val="none" w:sz="0" w:space="0" w:color="auto"/>
        <w:right w:val="none" w:sz="0" w:space="0" w:color="auto"/>
      </w:divBdr>
    </w:div>
    <w:div w:id="493768143">
      <w:bodyDiv w:val="1"/>
      <w:marLeft w:val="0"/>
      <w:marRight w:val="0"/>
      <w:marTop w:val="0"/>
      <w:marBottom w:val="0"/>
      <w:divBdr>
        <w:top w:val="none" w:sz="0" w:space="0" w:color="auto"/>
        <w:left w:val="none" w:sz="0" w:space="0" w:color="auto"/>
        <w:bottom w:val="none" w:sz="0" w:space="0" w:color="auto"/>
        <w:right w:val="none" w:sz="0" w:space="0" w:color="auto"/>
      </w:divBdr>
    </w:div>
    <w:div w:id="496044853">
      <w:bodyDiv w:val="1"/>
      <w:marLeft w:val="0"/>
      <w:marRight w:val="0"/>
      <w:marTop w:val="0"/>
      <w:marBottom w:val="0"/>
      <w:divBdr>
        <w:top w:val="none" w:sz="0" w:space="0" w:color="auto"/>
        <w:left w:val="none" w:sz="0" w:space="0" w:color="auto"/>
        <w:bottom w:val="none" w:sz="0" w:space="0" w:color="auto"/>
        <w:right w:val="none" w:sz="0" w:space="0" w:color="auto"/>
      </w:divBdr>
    </w:div>
    <w:div w:id="514735308">
      <w:bodyDiv w:val="1"/>
      <w:marLeft w:val="0"/>
      <w:marRight w:val="0"/>
      <w:marTop w:val="0"/>
      <w:marBottom w:val="0"/>
      <w:divBdr>
        <w:top w:val="none" w:sz="0" w:space="0" w:color="auto"/>
        <w:left w:val="none" w:sz="0" w:space="0" w:color="auto"/>
        <w:bottom w:val="none" w:sz="0" w:space="0" w:color="auto"/>
        <w:right w:val="none" w:sz="0" w:space="0" w:color="auto"/>
      </w:divBdr>
    </w:div>
    <w:div w:id="536434738">
      <w:bodyDiv w:val="1"/>
      <w:marLeft w:val="0"/>
      <w:marRight w:val="0"/>
      <w:marTop w:val="0"/>
      <w:marBottom w:val="0"/>
      <w:divBdr>
        <w:top w:val="none" w:sz="0" w:space="0" w:color="auto"/>
        <w:left w:val="none" w:sz="0" w:space="0" w:color="auto"/>
        <w:bottom w:val="none" w:sz="0" w:space="0" w:color="auto"/>
        <w:right w:val="none" w:sz="0" w:space="0" w:color="auto"/>
      </w:divBdr>
    </w:div>
    <w:div w:id="540437290">
      <w:bodyDiv w:val="1"/>
      <w:marLeft w:val="0"/>
      <w:marRight w:val="0"/>
      <w:marTop w:val="0"/>
      <w:marBottom w:val="0"/>
      <w:divBdr>
        <w:top w:val="none" w:sz="0" w:space="0" w:color="auto"/>
        <w:left w:val="none" w:sz="0" w:space="0" w:color="auto"/>
        <w:bottom w:val="none" w:sz="0" w:space="0" w:color="auto"/>
        <w:right w:val="none" w:sz="0" w:space="0" w:color="auto"/>
      </w:divBdr>
    </w:div>
    <w:div w:id="547647065">
      <w:bodyDiv w:val="1"/>
      <w:marLeft w:val="0"/>
      <w:marRight w:val="0"/>
      <w:marTop w:val="0"/>
      <w:marBottom w:val="0"/>
      <w:divBdr>
        <w:top w:val="none" w:sz="0" w:space="0" w:color="auto"/>
        <w:left w:val="none" w:sz="0" w:space="0" w:color="auto"/>
        <w:bottom w:val="none" w:sz="0" w:space="0" w:color="auto"/>
        <w:right w:val="none" w:sz="0" w:space="0" w:color="auto"/>
      </w:divBdr>
      <w:divsChild>
        <w:div w:id="4331685">
          <w:marLeft w:val="480"/>
          <w:marRight w:val="0"/>
          <w:marTop w:val="0"/>
          <w:marBottom w:val="0"/>
          <w:divBdr>
            <w:top w:val="none" w:sz="0" w:space="0" w:color="auto"/>
            <w:left w:val="none" w:sz="0" w:space="0" w:color="auto"/>
            <w:bottom w:val="none" w:sz="0" w:space="0" w:color="auto"/>
            <w:right w:val="none" w:sz="0" w:space="0" w:color="auto"/>
          </w:divBdr>
        </w:div>
        <w:div w:id="945237611">
          <w:marLeft w:val="480"/>
          <w:marRight w:val="0"/>
          <w:marTop w:val="0"/>
          <w:marBottom w:val="0"/>
          <w:divBdr>
            <w:top w:val="none" w:sz="0" w:space="0" w:color="auto"/>
            <w:left w:val="none" w:sz="0" w:space="0" w:color="auto"/>
            <w:bottom w:val="none" w:sz="0" w:space="0" w:color="auto"/>
            <w:right w:val="none" w:sz="0" w:space="0" w:color="auto"/>
          </w:divBdr>
        </w:div>
        <w:div w:id="371423722">
          <w:marLeft w:val="480"/>
          <w:marRight w:val="0"/>
          <w:marTop w:val="0"/>
          <w:marBottom w:val="0"/>
          <w:divBdr>
            <w:top w:val="none" w:sz="0" w:space="0" w:color="auto"/>
            <w:left w:val="none" w:sz="0" w:space="0" w:color="auto"/>
            <w:bottom w:val="none" w:sz="0" w:space="0" w:color="auto"/>
            <w:right w:val="none" w:sz="0" w:space="0" w:color="auto"/>
          </w:divBdr>
        </w:div>
        <w:div w:id="70007193">
          <w:marLeft w:val="480"/>
          <w:marRight w:val="0"/>
          <w:marTop w:val="0"/>
          <w:marBottom w:val="0"/>
          <w:divBdr>
            <w:top w:val="none" w:sz="0" w:space="0" w:color="auto"/>
            <w:left w:val="none" w:sz="0" w:space="0" w:color="auto"/>
            <w:bottom w:val="none" w:sz="0" w:space="0" w:color="auto"/>
            <w:right w:val="none" w:sz="0" w:space="0" w:color="auto"/>
          </w:divBdr>
        </w:div>
        <w:div w:id="1643846923">
          <w:marLeft w:val="480"/>
          <w:marRight w:val="0"/>
          <w:marTop w:val="0"/>
          <w:marBottom w:val="0"/>
          <w:divBdr>
            <w:top w:val="none" w:sz="0" w:space="0" w:color="auto"/>
            <w:left w:val="none" w:sz="0" w:space="0" w:color="auto"/>
            <w:bottom w:val="none" w:sz="0" w:space="0" w:color="auto"/>
            <w:right w:val="none" w:sz="0" w:space="0" w:color="auto"/>
          </w:divBdr>
        </w:div>
        <w:div w:id="1787001603">
          <w:marLeft w:val="480"/>
          <w:marRight w:val="0"/>
          <w:marTop w:val="0"/>
          <w:marBottom w:val="0"/>
          <w:divBdr>
            <w:top w:val="none" w:sz="0" w:space="0" w:color="auto"/>
            <w:left w:val="none" w:sz="0" w:space="0" w:color="auto"/>
            <w:bottom w:val="none" w:sz="0" w:space="0" w:color="auto"/>
            <w:right w:val="none" w:sz="0" w:space="0" w:color="auto"/>
          </w:divBdr>
        </w:div>
      </w:divsChild>
    </w:div>
    <w:div w:id="575938240">
      <w:bodyDiv w:val="1"/>
      <w:marLeft w:val="0"/>
      <w:marRight w:val="0"/>
      <w:marTop w:val="0"/>
      <w:marBottom w:val="0"/>
      <w:divBdr>
        <w:top w:val="none" w:sz="0" w:space="0" w:color="auto"/>
        <w:left w:val="none" w:sz="0" w:space="0" w:color="auto"/>
        <w:bottom w:val="none" w:sz="0" w:space="0" w:color="auto"/>
        <w:right w:val="none" w:sz="0" w:space="0" w:color="auto"/>
      </w:divBdr>
      <w:divsChild>
        <w:div w:id="1037003306">
          <w:marLeft w:val="480"/>
          <w:marRight w:val="0"/>
          <w:marTop w:val="0"/>
          <w:marBottom w:val="0"/>
          <w:divBdr>
            <w:top w:val="none" w:sz="0" w:space="0" w:color="auto"/>
            <w:left w:val="none" w:sz="0" w:space="0" w:color="auto"/>
            <w:bottom w:val="none" w:sz="0" w:space="0" w:color="auto"/>
            <w:right w:val="none" w:sz="0" w:space="0" w:color="auto"/>
          </w:divBdr>
        </w:div>
        <w:div w:id="506942451">
          <w:marLeft w:val="480"/>
          <w:marRight w:val="0"/>
          <w:marTop w:val="0"/>
          <w:marBottom w:val="0"/>
          <w:divBdr>
            <w:top w:val="none" w:sz="0" w:space="0" w:color="auto"/>
            <w:left w:val="none" w:sz="0" w:space="0" w:color="auto"/>
            <w:bottom w:val="none" w:sz="0" w:space="0" w:color="auto"/>
            <w:right w:val="none" w:sz="0" w:space="0" w:color="auto"/>
          </w:divBdr>
        </w:div>
        <w:div w:id="2052149064">
          <w:marLeft w:val="480"/>
          <w:marRight w:val="0"/>
          <w:marTop w:val="0"/>
          <w:marBottom w:val="0"/>
          <w:divBdr>
            <w:top w:val="none" w:sz="0" w:space="0" w:color="auto"/>
            <w:left w:val="none" w:sz="0" w:space="0" w:color="auto"/>
            <w:bottom w:val="none" w:sz="0" w:space="0" w:color="auto"/>
            <w:right w:val="none" w:sz="0" w:space="0" w:color="auto"/>
          </w:divBdr>
        </w:div>
        <w:div w:id="303701637">
          <w:marLeft w:val="480"/>
          <w:marRight w:val="0"/>
          <w:marTop w:val="0"/>
          <w:marBottom w:val="0"/>
          <w:divBdr>
            <w:top w:val="none" w:sz="0" w:space="0" w:color="auto"/>
            <w:left w:val="none" w:sz="0" w:space="0" w:color="auto"/>
            <w:bottom w:val="none" w:sz="0" w:space="0" w:color="auto"/>
            <w:right w:val="none" w:sz="0" w:space="0" w:color="auto"/>
          </w:divBdr>
        </w:div>
        <w:div w:id="396515331">
          <w:marLeft w:val="480"/>
          <w:marRight w:val="0"/>
          <w:marTop w:val="0"/>
          <w:marBottom w:val="0"/>
          <w:divBdr>
            <w:top w:val="none" w:sz="0" w:space="0" w:color="auto"/>
            <w:left w:val="none" w:sz="0" w:space="0" w:color="auto"/>
            <w:bottom w:val="none" w:sz="0" w:space="0" w:color="auto"/>
            <w:right w:val="none" w:sz="0" w:space="0" w:color="auto"/>
          </w:divBdr>
        </w:div>
        <w:div w:id="129564960">
          <w:marLeft w:val="480"/>
          <w:marRight w:val="0"/>
          <w:marTop w:val="0"/>
          <w:marBottom w:val="0"/>
          <w:divBdr>
            <w:top w:val="none" w:sz="0" w:space="0" w:color="auto"/>
            <w:left w:val="none" w:sz="0" w:space="0" w:color="auto"/>
            <w:bottom w:val="none" w:sz="0" w:space="0" w:color="auto"/>
            <w:right w:val="none" w:sz="0" w:space="0" w:color="auto"/>
          </w:divBdr>
        </w:div>
      </w:divsChild>
    </w:div>
    <w:div w:id="580336142">
      <w:bodyDiv w:val="1"/>
      <w:marLeft w:val="0"/>
      <w:marRight w:val="0"/>
      <w:marTop w:val="0"/>
      <w:marBottom w:val="0"/>
      <w:divBdr>
        <w:top w:val="none" w:sz="0" w:space="0" w:color="auto"/>
        <w:left w:val="none" w:sz="0" w:space="0" w:color="auto"/>
        <w:bottom w:val="none" w:sz="0" w:space="0" w:color="auto"/>
        <w:right w:val="none" w:sz="0" w:space="0" w:color="auto"/>
      </w:divBdr>
    </w:div>
    <w:div w:id="590167673">
      <w:bodyDiv w:val="1"/>
      <w:marLeft w:val="0"/>
      <w:marRight w:val="0"/>
      <w:marTop w:val="0"/>
      <w:marBottom w:val="0"/>
      <w:divBdr>
        <w:top w:val="none" w:sz="0" w:space="0" w:color="auto"/>
        <w:left w:val="none" w:sz="0" w:space="0" w:color="auto"/>
        <w:bottom w:val="none" w:sz="0" w:space="0" w:color="auto"/>
        <w:right w:val="none" w:sz="0" w:space="0" w:color="auto"/>
      </w:divBdr>
      <w:divsChild>
        <w:div w:id="223832644">
          <w:marLeft w:val="480"/>
          <w:marRight w:val="0"/>
          <w:marTop w:val="0"/>
          <w:marBottom w:val="0"/>
          <w:divBdr>
            <w:top w:val="none" w:sz="0" w:space="0" w:color="auto"/>
            <w:left w:val="none" w:sz="0" w:space="0" w:color="auto"/>
            <w:bottom w:val="none" w:sz="0" w:space="0" w:color="auto"/>
            <w:right w:val="none" w:sz="0" w:space="0" w:color="auto"/>
          </w:divBdr>
        </w:div>
        <w:div w:id="1349715534">
          <w:marLeft w:val="480"/>
          <w:marRight w:val="0"/>
          <w:marTop w:val="0"/>
          <w:marBottom w:val="0"/>
          <w:divBdr>
            <w:top w:val="none" w:sz="0" w:space="0" w:color="auto"/>
            <w:left w:val="none" w:sz="0" w:space="0" w:color="auto"/>
            <w:bottom w:val="none" w:sz="0" w:space="0" w:color="auto"/>
            <w:right w:val="none" w:sz="0" w:space="0" w:color="auto"/>
          </w:divBdr>
        </w:div>
        <w:div w:id="1460874866">
          <w:marLeft w:val="480"/>
          <w:marRight w:val="0"/>
          <w:marTop w:val="0"/>
          <w:marBottom w:val="0"/>
          <w:divBdr>
            <w:top w:val="none" w:sz="0" w:space="0" w:color="auto"/>
            <w:left w:val="none" w:sz="0" w:space="0" w:color="auto"/>
            <w:bottom w:val="none" w:sz="0" w:space="0" w:color="auto"/>
            <w:right w:val="none" w:sz="0" w:space="0" w:color="auto"/>
          </w:divBdr>
        </w:div>
        <w:div w:id="2095272525">
          <w:marLeft w:val="480"/>
          <w:marRight w:val="0"/>
          <w:marTop w:val="0"/>
          <w:marBottom w:val="0"/>
          <w:divBdr>
            <w:top w:val="none" w:sz="0" w:space="0" w:color="auto"/>
            <w:left w:val="none" w:sz="0" w:space="0" w:color="auto"/>
            <w:bottom w:val="none" w:sz="0" w:space="0" w:color="auto"/>
            <w:right w:val="none" w:sz="0" w:space="0" w:color="auto"/>
          </w:divBdr>
        </w:div>
        <w:div w:id="247034473">
          <w:marLeft w:val="480"/>
          <w:marRight w:val="0"/>
          <w:marTop w:val="0"/>
          <w:marBottom w:val="0"/>
          <w:divBdr>
            <w:top w:val="none" w:sz="0" w:space="0" w:color="auto"/>
            <w:left w:val="none" w:sz="0" w:space="0" w:color="auto"/>
            <w:bottom w:val="none" w:sz="0" w:space="0" w:color="auto"/>
            <w:right w:val="none" w:sz="0" w:space="0" w:color="auto"/>
          </w:divBdr>
        </w:div>
      </w:divsChild>
    </w:div>
    <w:div w:id="593172521">
      <w:bodyDiv w:val="1"/>
      <w:marLeft w:val="0"/>
      <w:marRight w:val="0"/>
      <w:marTop w:val="0"/>
      <w:marBottom w:val="0"/>
      <w:divBdr>
        <w:top w:val="none" w:sz="0" w:space="0" w:color="auto"/>
        <w:left w:val="none" w:sz="0" w:space="0" w:color="auto"/>
        <w:bottom w:val="none" w:sz="0" w:space="0" w:color="auto"/>
        <w:right w:val="none" w:sz="0" w:space="0" w:color="auto"/>
      </w:divBdr>
    </w:div>
    <w:div w:id="596907194">
      <w:bodyDiv w:val="1"/>
      <w:marLeft w:val="0"/>
      <w:marRight w:val="0"/>
      <w:marTop w:val="0"/>
      <w:marBottom w:val="0"/>
      <w:divBdr>
        <w:top w:val="none" w:sz="0" w:space="0" w:color="auto"/>
        <w:left w:val="none" w:sz="0" w:space="0" w:color="auto"/>
        <w:bottom w:val="none" w:sz="0" w:space="0" w:color="auto"/>
        <w:right w:val="none" w:sz="0" w:space="0" w:color="auto"/>
      </w:divBdr>
      <w:divsChild>
        <w:div w:id="920604919">
          <w:marLeft w:val="480"/>
          <w:marRight w:val="0"/>
          <w:marTop w:val="0"/>
          <w:marBottom w:val="0"/>
          <w:divBdr>
            <w:top w:val="none" w:sz="0" w:space="0" w:color="auto"/>
            <w:left w:val="none" w:sz="0" w:space="0" w:color="auto"/>
            <w:bottom w:val="none" w:sz="0" w:space="0" w:color="auto"/>
            <w:right w:val="none" w:sz="0" w:space="0" w:color="auto"/>
          </w:divBdr>
        </w:div>
        <w:div w:id="1517159371">
          <w:marLeft w:val="480"/>
          <w:marRight w:val="0"/>
          <w:marTop w:val="0"/>
          <w:marBottom w:val="0"/>
          <w:divBdr>
            <w:top w:val="none" w:sz="0" w:space="0" w:color="auto"/>
            <w:left w:val="none" w:sz="0" w:space="0" w:color="auto"/>
            <w:bottom w:val="none" w:sz="0" w:space="0" w:color="auto"/>
            <w:right w:val="none" w:sz="0" w:space="0" w:color="auto"/>
          </w:divBdr>
        </w:div>
        <w:div w:id="625088992">
          <w:marLeft w:val="480"/>
          <w:marRight w:val="0"/>
          <w:marTop w:val="0"/>
          <w:marBottom w:val="0"/>
          <w:divBdr>
            <w:top w:val="none" w:sz="0" w:space="0" w:color="auto"/>
            <w:left w:val="none" w:sz="0" w:space="0" w:color="auto"/>
            <w:bottom w:val="none" w:sz="0" w:space="0" w:color="auto"/>
            <w:right w:val="none" w:sz="0" w:space="0" w:color="auto"/>
          </w:divBdr>
        </w:div>
        <w:div w:id="1900628183">
          <w:marLeft w:val="480"/>
          <w:marRight w:val="0"/>
          <w:marTop w:val="0"/>
          <w:marBottom w:val="0"/>
          <w:divBdr>
            <w:top w:val="none" w:sz="0" w:space="0" w:color="auto"/>
            <w:left w:val="none" w:sz="0" w:space="0" w:color="auto"/>
            <w:bottom w:val="none" w:sz="0" w:space="0" w:color="auto"/>
            <w:right w:val="none" w:sz="0" w:space="0" w:color="auto"/>
          </w:divBdr>
        </w:div>
        <w:div w:id="1314674823">
          <w:marLeft w:val="480"/>
          <w:marRight w:val="0"/>
          <w:marTop w:val="0"/>
          <w:marBottom w:val="0"/>
          <w:divBdr>
            <w:top w:val="none" w:sz="0" w:space="0" w:color="auto"/>
            <w:left w:val="none" w:sz="0" w:space="0" w:color="auto"/>
            <w:bottom w:val="none" w:sz="0" w:space="0" w:color="auto"/>
            <w:right w:val="none" w:sz="0" w:space="0" w:color="auto"/>
          </w:divBdr>
        </w:div>
      </w:divsChild>
    </w:div>
    <w:div w:id="625545105">
      <w:bodyDiv w:val="1"/>
      <w:marLeft w:val="0"/>
      <w:marRight w:val="0"/>
      <w:marTop w:val="0"/>
      <w:marBottom w:val="0"/>
      <w:divBdr>
        <w:top w:val="none" w:sz="0" w:space="0" w:color="auto"/>
        <w:left w:val="none" w:sz="0" w:space="0" w:color="auto"/>
        <w:bottom w:val="none" w:sz="0" w:space="0" w:color="auto"/>
        <w:right w:val="none" w:sz="0" w:space="0" w:color="auto"/>
      </w:divBdr>
    </w:div>
    <w:div w:id="650135539">
      <w:bodyDiv w:val="1"/>
      <w:marLeft w:val="0"/>
      <w:marRight w:val="0"/>
      <w:marTop w:val="0"/>
      <w:marBottom w:val="0"/>
      <w:divBdr>
        <w:top w:val="none" w:sz="0" w:space="0" w:color="auto"/>
        <w:left w:val="none" w:sz="0" w:space="0" w:color="auto"/>
        <w:bottom w:val="none" w:sz="0" w:space="0" w:color="auto"/>
        <w:right w:val="none" w:sz="0" w:space="0" w:color="auto"/>
      </w:divBdr>
      <w:divsChild>
        <w:div w:id="1530146218">
          <w:marLeft w:val="480"/>
          <w:marRight w:val="0"/>
          <w:marTop w:val="0"/>
          <w:marBottom w:val="0"/>
          <w:divBdr>
            <w:top w:val="none" w:sz="0" w:space="0" w:color="auto"/>
            <w:left w:val="none" w:sz="0" w:space="0" w:color="auto"/>
            <w:bottom w:val="none" w:sz="0" w:space="0" w:color="auto"/>
            <w:right w:val="none" w:sz="0" w:space="0" w:color="auto"/>
          </w:divBdr>
        </w:div>
        <w:div w:id="870727259">
          <w:marLeft w:val="480"/>
          <w:marRight w:val="0"/>
          <w:marTop w:val="0"/>
          <w:marBottom w:val="0"/>
          <w:divBdr>
            <w:top w:val="none" w:sz="0" w:space="0" w:color="auto"/>
            <w:left w:val="none" w:sz="0" w:space="0" w:color="auto"/>
            <w:bottom w:val="none" w:sz="0" w:space="0" w:color="auto"/>
            <w:right w:val="none" w:sz="0" w:space="0" w:color="auto"/>
          </w:divBdr>
        </w:div>
        <w:div w:id="348992769">
          <w:marLeft w:val="480"/>
          <w:marRight w:val="0"/>
          <w:marTop w:val="0"/>
          <w:marBottom w:val="0"/>
          <w:divBdr>
            <w:top w:val="none" w:sz="0" w:space="0" w:color="auto"/>
            <w:left w:val="none" w:sz="0" w:space="0" w:color="auto"/>
            <w:bottom w:val="none" w:sz="0" w:space="0" w:color="auto"/>
            <w:right w:val="none" w:sz="0" w:space="0" w:color="auto"/>
          </w:divBdr>
        </w:div>
        <w:div w:id="119997165">
          <w:marLeft w:val="480"/>
          <w:marRight w:val="0"/>
          <w:marTop w:val="0"/>
          <w:marBottom w:val="0"/>
          <w:divBdr>
            <w:top w:val="none" w:sz="0" w:space="0" w:color="auto"/>
            <w:left w:val="none" w:sz="0" w:space="0" w:color="auto"/>
            <w:bottom w:val="none" w:sz="0" w:space="0" w:color="auto"/>
            <w:right w:val="none" w:sz="0" w:space="0" w:color="auto"/>
          </w:divBdr>
        </w:div>
        <w:div w:id="291446020">
          <w:marLeft w:val="480"/>
          <w:marRight w:val="0"/>
          <w:marTop w:val="0"/>
          <w:marBottom w:val="0"/>
          <w:divBdr>
            <w:top w:val="none" w:sz="0" w:space="0" w:color="auto"/>
            <w:left w:val="none" w:sz="0" w:space="0" w:color="auto"/>
            <w:bottom w:val="none" w:sz="0" w:space="0" w:color="auto"/>
            <w:right w:val="none" w:sz="0" w:space="0" w:color="auto"/>
          </w:divBdr>
        </w:div>
        <w:div w:id="16583714">
          <w:marLeft w:val="480"/>
          <w:marRight w:val="0"/>
          <w:marTop w:val="0"/>
          <w:marBottom w:val="0"/>
          <w:divBdr>
            <w:top w:val="none" w:sz="0" w:space="0" w:color="auto"/>
            <w:left w:val="none" w:sz="0" w:space="0" w:color="auto"/>
            <w:bottom w:val="none" w:sz="0" w:space="0" w:color="auto"/>
            <w:right w:val="none" w:sz="0" w:space="0" w:color="auto"/>
          </w:divBdr>
        </w:div>
      </w:divsChild>
    </w:div>
    <w:div w:id="651829989">
      <w:bodyDiv w:val="1"/>
      <w:marLeft w:val="0"/>
      <w:marRight w:val="0"/>
      <w:marTop w:val="0"/>
      <w:marBottom w:val="0"/>
      <w:divBdr>
        <w:top w:val="none" w:sz="0" w:space="0" w:color="auto"/>
        <w:left w:val="none" w:sz="0" w:space="0" w:color="auto"/>
        <w:bottom w:val="none" w:sz="0" w:space="0" w:color="auto"/>
        <w:right w:val="none" w:sz="0" w:space="0" w:color="auto"/>
      </w:divBdr>
    </w:div>
    <w:div w:id="664745277">
      <w:bodyDiv w:val="1"/>
      <w:marLeft w:val="0"/>
      <w:marRight w:val="0"/>
      <w:marTop w:val="0"/>
      <w:marBottom w:val="0"/>
      <w:divBdr>
        <w:top w:val="none" w:sz="0" w:space="0" w:color="auto"/>
        <w:left w:val="none" w:sz="0" w:space="0" w:color="auto"/>
        <w:bottom w:val="none" w:sz="0" w:space="0" w:color="auto"/>
        <w:right w:val="none" w:sz="0" w:space="0" w:color="auto"/>
      </w:divBdr>
    </w:div>
    <w:div w:id="666597827">
      <w:bodyDiv w:val="1"/>
      <w:marLeft w:val="0"/>
      <w:marRight w:val="0"/>
      <w:marTop w:val="0"/>
      <w:marBottom w:val="0"/>
      <w:divBdr>
        <w:top w:val="none" w:sz="0" w:space="0" w:color="auto"/>
        <w:left w:val="none" w:sz="0" w:space="0" w:color="auto"/>
        <w:bottom w:val="none" w:sz="0" w:space="0" w:color="auto"/>
        <w:right w:val="none" w:sz="0" w:space="0" w:color="auto"/>
      </w:divBdr>
    </w:div>
    <w:div w:id="679546695">
      <w:bodyDiv w:val="1"/>
      <w:marLeft w:val="0"/>
      <w:marRight w:val="0"/>
      <w:marTop w:val="0"/>
      <w:marBottom w:val="0"/>
      <w:divBdr>
        <w:top w:val="none" w:sz="0" w:space="0" w:color="auto"/>
        <w:left w:val="none" w:sz="0" w:space="0" w:color="auto"/>
        <w:bottom w:val="none" w:sz="0" w:space="0" w:color="auto"/>
        <w:right w:val="none" w:sz="0" w:space="0" w:color="auto"/>
      </w:divBdr>
      <w:divsChild>
        <w:div w:id="810169904">
          <w:marLeft w:val="480"/>
          <w:marRight w:val="0"/>
          <w:marTop w:val="0"/>
          <w:marBottom w:val="0"/>
          <w:divBdr>
            <w:top w:val="none" w:sz="0" w:space="0" w:color="auto"/>
            <w:left w:val="none" w:sz="0" w:space="0" w:color="auto"/>
            <w:bottom w:val="none" w:sz="0" w:space="0" w:color="auto"/>
            <w:right w:val="none" w:sz="0" w:space="0" w:color="auto"/>
          </w:divBdr>
        </w:div>
        <w:div w:id="1583222218">
          <w:marLeft w:val="480"/>
          <w:marRight w:val="0"/>
          <w:marTop w:val="0"/>
          <w:marBottom w:val="0"/>
          <w:divBdr>
            <w:top w:val="none" w:sz="0" w:space="0" w:color="auto"/>
            <w:left w:val="none" w:sz="0" w:space="0" w:color="auto"/>
            <w:bottom w:val="none" w:sz="0" w:space="0" w:color="auto"/>
            <w:right w:val="none" w:sz="0" w:space="0" w:color="auto"/>
          </w:divBdr>
        </w:div>
        <w:div w:id="1633443544">
          <w:marLeft w:val="480"/>
          <w:marRight w:val="0"/>
          <w:marTop w:val="0"/>
          <w:marBottom w:val="0"/>
          <w:divBdr>
            <w:top w:val="none" w:sz="0" w:space="0" w:color="auto"/>
            <w:left w:val="none" w:sz="0" w:space="0" w:color="auto"/>
            <w:bottom w:val="none" w:sz="0" w:space="0" w:color="auto"/>
            <w:right w:val="none" w:sz="0" w:space="0" w:color="auto"/>
          </w:divBdr>
        </w:div>
        <w:div w:id="279843849">
          <w:marLeft w:val="480"/>
          <w:marRight w:val="0"/>
          <w:marTop w:val="0"/>
          <w:marBottom w:val="0"/>
          <w:divBdr>
            <w:top w:val="none" w:sz="0" w:space="0" w:color="auto"/>
            <w:left w:val="none" w:sz="0" w:space="0" w:color="auto"/>
            <w:bottom w:val="none" w:sz="0" w:space="0" w:color="auto"/>
            <w:right w:val="none" w:sz="0" w:space="0" w:color="auto"/>
          </w:divBdr>
        </w:div>
        <w:div w:id="1610358081">
          <w:marLeft w:val="480"/>
          <w:marRight w:val="0"/>
          <w:marTop w:val="0"/>
          <w:marBottom w:val="0"/>
          <w:divBdr>
            <w:top w:val="none" w:sz="0" w:space="0" w:color="auto"/>
            <w:left w:val="none" w:sz="0" w:space="0" w:color="auto"/>
            <w:bottom w:val="none" w:sz="0" w:space="0" w:color="auto"/>
            <w:right w:val="none" w:sz="0" w:space="0" w:color="auto"/>
          </w:divBdr>
        </w:div>
        <w:div w:id="1147355469">
          <w:marLeft w:val="480"/>
          <w:marRight w:val="0"/>
          <w:marTop w:val="0"/>
          <w:marBottom w:val="0"/>
          <w:divBdr>
            <w:top w:val="none" w:sz="0" w:space="0" w:color="auto"/>
            <w:left w:val="none" w:sz="0" w:space="0" w:color="auto"/>
            <w:bottom w:val="none" w:sz="0" w:space="0" w:color="auto"/>
            <w:right w:val="none" w:sz="0" w:space="0" w:color="auto"/>
          </w:divBdr>
        </w:div>
      </w:divsChild>
    </w:div>
    <w:div w:id="689380374">
      <w:bodyDiv w:val="1"/>
      <w:marLeft w:val="0"/>
      <w:marRight w:val="0"/>
      <w:marTop w:val="0"/>
      <w:marBottom w:val="0"/>
      <w:divBdr>
        <w:top w:val="none" w:sz="0" w:space="0" w:color="auto"/>
        <w:left w:val="none" w:sz="0" w:space="0" w:color="auto"/>
        <w:bottom w:val="none" w:sz="0" w:space="0" w:color="auto"/>
        <w:right w:val="none" w:sz="0" w:space="0" w:color="auto"/>
      </w:divBdr>
      <w:divsChild>
        <w:div w:id="471601026">
          <w:marLeft w:val="480"/>
          <w:marRight w:val="0"/>
          <w:marTop w:val="0"/>
          <w:marBottom w:val="0"/>
          <w:divBdr>
            <w:top w:val="none" w:sz="0" w:space="0" w:color="auto"/>
            <w:left w:val="none" w:sz="0" w:space="0" w:color="auto"/>
            <w:bottom w:val="none" w:sz="0" w:space="0" w:color="auto"/>
            <w:right w:val="none" w:sz="0" w:space="0" w:color="auto"/>
          </w:divBdr>
        </w:div>
        <w:div w:id="1593585963">
          <w:marLeft w:val="480"/>
          <w:marRight w:val="0"/>
          <w:marTop w:val="0"/>
          <w:marBottom w:val="0"/>
          <w:divBdr>
            <w:top w:val="none" w:sz="0" w:space="0" w:color="auto"/>
            <w:left w:val="none" w:sz="0" w:space="0" w:color="auto"/>
            <w:bottom w:val="none" w:sz="0" w:space="0" w:color="auto"/>
            <w:right w:val="none" w:sz="0" w:space="0" w:color="auto"/>
          </w:divBdr>
        </w:div>
        <w:div w:id="32317586">
          <w:marLeft w:val="480"/>
          <w:marRight w:val="0"/>
          <w:marTop w:val="0"/>
          <w:marBottom w:val="0"/>
          <w:divBdr>
            <w:top w:val="none" w:sz="0" w:space="0" w:color="auto"/>
            <w:left w:val="none" w:sz="0" w:space="0" w:color="auto"/>
            <w:bottom w:val="none" w:sz="0" w:space="0" w:color="auto"/>
            <w:right w:val="none" w:sz="0" w:space="0" w:color="auto"/>
          </w:divBdr>
        </w:div>
      </w:divsChild>
    </w:div>
    <w:div w:id="689530438">
      <w:bodyDiv w:val="1"/>
      <w:marLeft w:val="0"/>
      <w:marRight w:val="0"/>
      <w:marTop w:val="0"/>
      <w:marBottom w:val="0"/>
      <w:divBdr>
        <w:top w:val="none" w:sz="0" w:space="0" w:color="auto"/>
        <w:left w:val="none" w:sz="0" w:space="0" w:color="auto"/>
        <w:bottom w:val="none" w:sz="0" w:space="0" w:color="auto"/>
        <w:right w:val="none" w:sz="0" w:space="0" w:color="auto"/>
      </w:divBdr>
      <w:divsChild>
        <w:div w:id="590628419">
          <w:marLeft w:val="480"/>
          <w:marRight w:val="0"/>
          <w:marTop w:val="0"/>
          <w:marBottom w:val="0"/>
          <w:divBdr>
            <w:top w:val="none" w:sz="0" w:space="0" w:color="auto"/>
            <w:left w:val="none" w:sz="0" w:space="0" w:color="auto"/>
            <w:bottom w:val="none" w:sz="0" w:space="0" w:color="auto"/>
            <w:right w:val="none" w:sz="0" w:space="0" w:color="auto"/>
          </w:divBdr>
        </w:div>
        <w:div w:id="1378582018">
          <w:marLeft w:val="480"/>
          <w:marRight w:val="0"/>
          <w:marTop w:val="0"/>
          <w:marBottom w:val="0"/>
          <w:divBdr>
            <w:top w:val="none" w:sz="0" w:space="0" w:color="auto"/>
            <w:left w:val="none" w:sz="0" w:space="0" w:color="auto"/>
            <w:bottom w:val="none" w:sz="0" w:space="0" w:color="auto"/>
            <w:right w:val="none" w:sz="0" w:space="0" w:color="auto"/>
          </w:divBdr>
        </w:div>
        <w:div w:id="886648062">
          <w:marLeft w:val="480"/>
          <w:marRight w:val="0"/>
          <w:marTop w:val="0"/>
          <w:marBottom w:val="0"/>
          <w:divBdr>
            <w:top w:val="none" w:sz="0" w:space="0" w:color="auto"/>
            <w:left w:val="none" w:sz="0" w:space="0" w:color="auto"/>
            <w:bottom w:val="none" w:sz="0" w:space="0" w:color="auto"/>
            <w:right w:val="none" w:sz="0" w:space="0" w:color="auto"/>
          </w:divBdr>
        </w:div>
      </w:divsChild>
    </w:div>
    <w:div w:id="698627605">
      <w:bodyDiv w:val="1"/>
      <w:marLeft w:val="0"/>
      <w:marRight w:val="0"/>
      <w:marTop w:val="0"/>
      <w:marBottom w:val="0"/>
      <w:divBdr>
        <w:top w:val="none" w:sz="0" w:space="0" w:color="auto"/>
        <w:left w:val="none" w:sz="0" w:space="0" w:color="auto"/>
        <w:bottom w:val="none" w:sz="0" w:space="0" w:color="auto"/>
        <w:right w:val="none" w:sz="0" w:space="0" w:color="auto"/>
      </w:divBdr>
    </w:div>
    <w:div w:id="702827165">
      <w:bodyDiv w:val="1"/>
      <w:marLeft w:val="0"/>
      <w:marRight w:val="0"/>
      <w:marTop w:val="0"/>
      <w:marBottom w:val="0"/>
      <w:divBdr>
        <w:top w:val="none" w:sz="0" w:space="0" w:color="auto"/>
        <w:left w:val="none" w:sz="0" w:space="0" w:color="auto"/>
        <w:bottom w:val="none" w:sz="0" w:space="0" w:color="auto"/>
        <w:right w:val="none" w:sz="0" w:space="0" w:color="auto"/>
      </w:divBdr>
      <w:divsChild>
        <w:div w:id="256790524">
          <w:marLeft w:val="480"/>
          <w:marRight w:val="0"/>
          <w:marTop w:val="0"/>
          <w:marBottom w:val="0"/>
          <w:divBdr>
            <w:top w:val="none" w:sz="0" w:space="0" w:color="auto"/>
            <w:left w:val="none" w:sz="0" w:space="0" w:color="auto"/>
            <w:bottom w:val="none" w:sz="0" w:space="0" w:color="auto"/>
            <w:right w:val="none" w:sz="0" w:space="0" w:color="auto"/>
          </w:divBdr>
        </w:div>
        <w:div w:id="119882586">
          <w:marLeft w:val="480"/>
          <w:marRight w:val="0"/>
          <w:marTop w:val="0"/>
          <w:marBottom w:val="0"/>
          <w:divBdr>
            <w:top w:val="none" w:sz="0" w:space="0" w:color="auto"/>
            <w:left w:val="none" w:sz="0" w:space="0" w:color="auto"/>
            <w:bottom w:val="none" w:sz="0" w:space="0" w:color="auto"/>
            <w:right w:val="none" w:sz="0" w:space="0" w:color="auto"/>
          </w:divBdr>
        </w:div>
        <w:div w:id="851724006">
          <w:marLeft w:val="480"/>
          <w:marRight w:val="0"/>
          <w:marTop w:val="0"/>
          <w:marBottom w:val="0"/>
          <w:divBdr>
            <w:top w:val="none" w:sz="0" w:space="0" w:color="auto"/>
            <w:left w:val="none" w:sz="0" w:space="0" w:color="auto"/>
            <w:bottom w:val="none" w:sz="0" w:space="0" w:color="auto"/>
            <w:right w:val="none" w:sz="0" w:space="0" w:color="auto"/>
          </w:divBdr>
        </w:div>
        <w:div w:id="1404569966">
          <w:marLeft w:val="480"/>
          <w:marRight w:val="0"/>
          <w:marTop w:val="0"/>
          <w:marBottom w:val="0"/>
          <w:divBdr>
            <w:top w:val="none" w:sz="0" w:space="0" w:color="auto"/>
            <w:left w:val="none" w:sz="0" w:space="0" w:color="auto"/>
            <w:bottom w:val="none" w:sz="0" w:space="0" w:color="auto"/>
            <w:right w:val="none" w:sz="0" w:space="0" w:color="auto"/>
          </w:divBdr>
        </w:div>
        <w:div w:id="2065829218">
          <w:marLeft w:val="480"/>
          <w:marRight w:val="0"/>
          <w:marTop w:val="0"/>
          <w:marBottom w:val="0"/>
          <w:divBdr>
            <w:top w:val="none" w:sz="0" w:space="0" w:color="auto"/>
            <w:left w:val="none" w:sz="0" w:space="0" w:color="auto"/>
            <w:bottom w:val="none" w:sz="0" w:space="0" w:color="auto"/>
            <w:right w:val="none" w:sz="0" w:space="0" w:color="auto"/>
          </w:divBdr>
        </w:div>
      </w:divsChild>
    </w:div>
    <w:div w:id="710418676">
      <w:bodyDiv w:val="1"/>
      <w:marLeft w:val="0"/>
      <w:marRight w:val="0"/>
      <w:marTop w:val="0"/>
      <w:marBottom w:val="0"/>
      <w:divBdr>
        <w:top w:val="none" w:sz="0" w:space="0" w:color="auto"/>
        <w:left w:val="none" w:sz="0" w:space="0" w:color="auto"/>
        <w:bottom w:val="none" w:sz="0" w:space="0" w:color="auto"/>
        <w:right w:val="none" w:sz="0" w:space="0" w:color="auto"/>
      </w:divBdr>
      <w:divsChild>
        <w:div w:id="502553883">
          <w:marLeft w:val="480"/>
          <w:marRight w:val="0"/>
          <w:marTop w:val="0"/>
          <w:marBottom w:val="0"/>
          <w:divBdr>
            <w:top w:val="none" w:sz="0" w:space="0" w:color="auto"/>
            <w:left w:val="none" w:sz="0" w:space="0" w:color="auto"/>
            <w:bottom w:val="none" w:sz="0" w:space="0" w:color="auto"/>
            <w:right w:val="none" w:sz="0" w:space="0" w:color="auto"/>
          </w:divBdr>
        </w:div>
        <w:div w:id="18819159">
          <w:marLeft w:val="480"/>
          <w:marRight w:val="0"/>
          <w:marTop w:val="0"/>
          <w:marBottom w:val="0"/>
          <w:divBdr>
            <w:top w:val="none" w:sz="0" w:space="0" w:color="auto"/>
            <w:left w:val="none" w:sz="0" w:space="0" w:color="auto"/>
            <w:bottom w:val="none" w:sz="0" w:space="0" w:color="auto"/>
            <w:right w:val="none" w:sz="0" w:space="0" w:color="auto"/>
          </w:divBdr>
        </w:div>
        <w:div w:id="1715036539">
          <w:marLeft w:val="480"/>
          <w:marRight w:val="0"/>
          <w:marTop w:val="0"/>
          <w:marBottom w:val="0"/>
          <w:divBdr>
            <w:top w:val="none" w:sz="0" w:space="0" w:color="auto"/>
            <w:left w:val="none" w:sz="0" w:space="0" w:color="auto"/>
            <w:bottom w:val="none" w:sz="0" w:space="0" w:color="auto"/>
            <w:right w:val="none" w:sz="0" w:space="0" w:color="auto"/>
          </w:divBdr>
        </w:div>
        <w:div w:id="2111045858">
          <w:marLeft w:val="480"/>
          <w:marRight w:val="0"/>
          <w:marTop w:val="0"/>
          <w:marBottom w:val="0"/>
          <w:divBdr>
            <w:top w:val="none" w:sz="0" w:space="0" w:color="auto"/>
            <w:left w:val="none" w:sz="0" w:space="0" w:color="auto"/>
            <w:bottom w:val="none" w:sz="0" w:space="0" w:color="auto"/>
            <w:right w:val="none" w:sz="0" w:space="0" w:color="auto"/>
          </w:divBdr>
        </w:div>
        <w:div w:id="1511068826">
          <w:marLeft w:val="480"/>
          <w:marRight w:val="0"/>
          <w:marTop w:val="0"/>
          <w:marBottom w:val="0"/>
          <w:divBdr>
            <w:top w:val="none" w:sz="0" w:space="0" w:color="auto"/>
            <w:left w:val="none" w:sz="0" w:space="0" w:color="auto"/>
            <w:bottom w:val="none" w:sz="0" w:space="0" w:color="auto"/>
            <w:right w:val="none" w:sz="0" w:space="0" w:color="auto"/>
          </w:divBdr>
        </w:div>
      </w:divsChild>
    </w:div>
    <w:div w:id="711348871">
      <w:bodyDiv w:val="1"/>
      <w:marLeft w:val="0"/>
      <w:marRight w:val="0"/>
      <w:marTop w:val="0"/>
      <w:marBottom w:val="0"/>
      <w:divBdr>
        <w:top w:val="none" w:sz="0" w:space="0" w:color="auto"/>
        <w:left w:val="none" w:sz="0" w:space="0" w:color="auto"/>
        <w:bottom w:val="none" w:sz="0" w:space="0" w:color="auto"/>
        <w:right w:val="none" w:sz="0" w:space="0" w:color="auto"/>
      </w:divBdr>
    </w:div>
    <w:div w:id="724252852">
      <w:bodyDiv w:val="1"/>
      <w:marLeft w:val="0"/>
      <w:marRight w:val="0"/>
      <w:marTop w:val="0"/>
      <w:marBottom w:val="0"/>
      <w:divBdr>
        <w:top w:val="none" w:sz="0" w:space="0" w:color="auto"/>
        <w:left w:val="none" w:sz="0" w:space="0" w:color="auto"/>
        <w:bottom w:val="none" w:sz="0" w:space="0" w:color="auto"/>
        <w:right w:val="none" w:sz="0" w:space="0" w:color="auto"/>
      </w:divBdr>
    </w:div>
    <w:div w:id="726025399">
      <w:bodyDiv w:val="1"/>
      <w:marLeft w:val="0"/>
      <w:marRight w:val="0"/>
      <w:marTop w:val="0"/>
      <w:marBottom w:val="0"/>
      <w:divBdr>
        <w:top w:val="none" w:sz="0" w:space="0" w:color="auto"/>
        <w:left w:val="none" w:sz="0" w:space="0" w:color="auto"/>
        <w:bottom w:val="none" w:sz="0" w:space="0" w:color="auto"/>
        <w:right w:val="none" w:sz="0" w:space="0" w:color="auto"/>
      </w:divBdr>
      <w:divsChild>
        <w:div w:id="2099325203">
          <w:marLeft w:val="480"/>
          <w:marRight w:val="0"/>
          <w:marTop w:val="0"/>
          <w:marBottom w:val="0"/>
          <w:divBdr>
            <w:top w:val="none" w:sz="0" w:space="0" w:color="auto"/>
            <w:left w:val="none" w:sz="0" w:space="0" w:color="auto"/>
            <w:bottom w:val="none" w:sz="0" w:space="0" w:color="auto"/>
            <w:right w:val="none" w:sz="0" w:space="0" w:color="auto"/>
          </w:divBdr>
        </w:div>
        <w:div w:id="526067930">
          <w:marLeft w:val="480"/>
          <w:marRight w:val="0"/>
          <w:marTop w:val="0"/>
          <w:marBottom w:val="0"/>
          <w:divBdr>
            <w:top w:val="none" w:sz="0" w:space="0" w:color="auto"/>
            <w:left w:val="none" w:sz="0" w:space="0" w:color="auto"/>
            <w:bottom w:val="none" w:sz="0" w:space="0" w:color="auto"/>
            <w:right w:val="none" w:sz="0" w:space="0" w:color="auto"/>
          </w:divBdr>
        </w:div>
        <w:div w:id="1999260346">
          <w:marLeft w:val="480"/>
          <w:marRight w:val="0"/>
          <w:marTop w:val="0"/>
          <w:marBottom w:val="0"/>
          <w:divBdr>
            <w:top w:val="none" w:sz="0" w:space="0" w:color="auto"/>
            <w:left w:val="none" w:sz="0" w:space="0" w:color="auto"/>
            <w:bottom w:val="none" w:sz="0" w:space="0" w:color="auto"/>
            <w:right w:val="none" w:sz="0" w:space="0" w:color="auto"/>
          </w:divBdr>
        </w:div>
        <w:div w:id="136997460">
          <w:marLeft w:val="480"/>
          <w:marRight w:val="0"/>
          <w:marTop w:val="0"/>
          <w:marBottom w:val="0"/>
          <w:divBdr>
            <w:top w:val="none" w:sz="0" w:space="0" w:color="auto"/>
            <w:left w:val="none" w:sz="0" w:space="0" w:color="auto"/>
            <w:bottom w:val="none" w:sz="0" w:space="0" w:color="auto"/>
            <w:right w:val="none" w:sz="0" w:space="0" w:color="auto"/>
          </w:divBdr>
        </w:div>
      </w:divsChild>
    </w:div>
    <w:div w:id="731658249">
      <w:bodyDiv w:val="1"/>
      <w:marLeft w:val="0"/>
      <w:marRight w:val="0"/>
      <w:marTop w:val="0"/>
      <w:marBottom w:val="0"/>
      <w:divBdr>
        <w:top w:val="none" w:sz="0" w:space="0" w:color="auto"/>
        <w:left w:val="none" w:sz="0" w:space="0" w:color="auto"/>
        <w:bottom w:val="none" w:sz="0" w:space="0" w:color="auto"/>
        <w:right w:val="none" w:sz="0" w:space="0" w:color="auto"/>
      </w:divBdr>
    </w:div>
    <w:div w:id="731776942">
      <w:bodyDiv w:val="1"/>
      <w:marLeft w:val="0"/>
      <w:marRight w:val="0"/>
      <w:marTop w:val="0"/>
      <w:marBottom w:val="0"/>
      <w:divBdr>
        <w:top w:val="none" w:sz="0" w:space="0" w:color="auto"/>
        <w:left w:val="none" w:sz="0" w:space="0" w:color="auto"/>
        <w:bottom w:val="none" w:sz="0" w:space="0" w:color="auto"/>
        <w:right w:val="none" w:sz="0" w:space="0" w:color="auto"/>
      </w:divBdr>
      <w:divsChild>
        <w:div w:id="945229585">
          <w:marLeft w:val="480"/>
          <w:marRight w:val="0"/>
          <w:marTop w:val="0"/>
          <w:marBottom w:val="0"/>
          <w:divBdr>
            <w:top w:val="none" w:sz="0" w:space="0" w:color="auto"/>
            <w:left w:val="none" w:sz="0" w:space="0" w:color="auto"/>
            <w:bottom w:val="none" w:sz="0" w:space="0" w:color="auto"/>
            <w:right w:val="none" w:sz="0" w:space="0" w:color="auto"/>
          </w:divBdr>
        </w:div>
        <w:div w:id="2128694824">
          <w:marLeft w:val="480"/>
          <w:marRight w:val="0"/>
          <w:marTop w:val="0"/>
          <w:marBottom w:val="0"/>
          <w:divBdr>
            <w:top w:val="none" w:sz="0" w:space="0" w:color="auto"/>
            <w:left w:val="none" w:sz="0" w:space="0" w:color="auto"/>
            <w:bottom w:val="none" w:sz="0" w:space="0" w:color="auto"/>
            <w:right w:val="none" w:sz="0" w:space="0" w:color="auto"/>
          </w:divBdr>
        </w:div>
        <w:div w:id="1497575788">
          <w:marLeft w:val="480"/>
          <w:marRight w:val="0"/>
          <w:marTop w:val="0"/>
          <w:marBottom w:val="0"/>
          <w:divBdr>
            <w:top w:val="none" w:sz="0" w:space="0" w:color="auto"/>
            <w:left w:val="none" w:sz="0" w:space="0" w:color="auto"/>
            <w:bottom w:val="none" w:sz="0" w:space="0" w:color="auto"/>
            <w:right w:val="none" w:sz="0" w:space="0" w:color="auto"/>
          </w:divBdr>
        </w:div>
        <w:div w:id="245575740">
          <w:marLeft w:val="480"/>
          <w:marRight w:val="0"/>
          <w:marTop w:val="0"/>
          <w:marBottom w:val="0"/>
          <w:divBdr>
            <w:top w:val="none" w:sz="0" w:space="0" w:color="auto"/>
            <w:left w:val="none" w:sz="0" w:space="0" w:color="auto"/>
            <w:bottom w:val="none" w:sz="0" w:space="0" w:color="auto"/>
            <w:right w:val="none" w:sz="0" w:space="0" w:color="auto"/>
          </w:divBdr>
        </w:div>
        <w:div w:id="837618149">
          <w:marLeft w:val="480"/>
          <w:marRight w:val="0"/>
          <w:marTop w:val="0"/>
          <w:marBottom w:val="0"/>
          <w:divBdr>
            <w:top w:val="none" w:sz="0" w:space="0" w:color="auto"/>
            <w:left w:val="none" w:sz="0" w:space="0" w:color="auto"/>
            <w:bottom w:val="none" w:sz="0" w:space="0" w:color="auto"/>
            <w:right w:val="none" w:sz="0" w:space="0" w:color="auto"/>
          </w:divBdr>
        </w:div>
        <w:div w:id="98795234">
          <w:marLeft w:val="480"/>
          <w:marRight w:val="0"/>
          <w:marTop w:val="0"/>
          <w:marBottom w:val="0"/>
          <w:divBdr>
            <w:top w:val="none" w:sz="0" w:space="0" w:color="auto"/>
            <w:left w:val="none" w:sz="0" w:space="0" w:color="auto"/>
            <w:bottom w:val="none" w:sz="0" w:space="0" w:color="auto"/>
            <w:right w:val="none" w:sz="0" w:space="0" w:color="auto"/>
          </w:divBdr>
        </w:div>
      </w:divsChild>
    </w:div>
    <w:div w:id="736825748">
      <w:bodyDiv w:val="1"/>
      <w:marLeft w:val="0"/>
      <w:marRight w:val="0"/>
      <w:marTop w:val="0"/>
      <w:marBottom w:val="0"/>
      <w:divBdr>
        <w:top w:val="none" w:sz="0" w:space="0" w:color="auto"/>
        <w:left w:val="none" w:sz="0" w:space="0" w:color="auto"/>
        <w:bottom w:val="none" w:sz="0" w:space="0" w:color="auto"/>
        <w:right w:val="none" w:sz="0" w:space="0" w:color="auto"/>
      </w:divBdr>
    </w:div>
    <w:div w:id="741875531">
      <w:bodyDiv w:val="1"/>
      <w:marLeft w:val="0"/>
      <w:marRight w:val="0"/>
      <w:marTop w:val="0"/>
      <w:marBottom w:val="0"/>
      <w:divBdr>
        <w:top w:val="none" w:sz="0" w:space="0" w:color="auto"/>
        <w:left w:val="none" w:sz="0" w:space="0" w:color="auto"/>
        <w:bottom w:val="none" w:sz="0" w:space="0" w:color="auto"/>
        <w:right w:val="none" w:sz="0" w:space="0" w:color="auto"/>
      </w:divBdr>
    </w:div>
    <w:div w:id="762802663">
      <w:bodyDiv w:val="1"/>
      <w:marLeft w:val="0"/>
      <w:marRight w:val="0"/>
      <w:marTop w:val="0"/>
      <w:marBottom w:val="0"/>
      <w:divBdr>
        <w:top w:val="none" w:sz="0" w:space="0" w:color="auto"/>
        <w:left w:val="none" w:sz="0" w:space="0" w:color="auto"/>
        <w:bottom w:val="none" w:sz="0" w:space="0" w:color="auto"/>
        <w:right w:val="none" w:sz="0" w:space="0" w:color="auto"/>
      </w:divBdr>
    </w:div>
    <w:div w:id="765349014">
      <w:bodyDiv w:val="1"/>
      <w:marLeft w:val="0"/>
      <w:marRight w:val="0"/>
      <w:marTop w:val="0"/>
      <w:marBottom w:val="0"/>
      <w:divBdr>
        <w:top w:val="none" w:sz="0" w:space="0" w:color="auto"/>
        <w:left w:val="none" w:sz="0" w:space="0" w:color="auto"/>
        <w:bottom w:val="none" w:sz="0" w:space="0" w:color="auto"/>
        <w:right w:val="none" w:sz="0" w:space="0" w:color="auto"/>
      </w:divBdr>
      <w:divsChild>
        <w:div w:id="1210531788">
          <w:marLeft w:val="480"/>
          <w:marRight w:val="0"/>
          <w:marTop w:val="0"/>
          <w:marBottom w:val="0"/>
          <w:divBdr>
            <w:top w:val="none" w:sz="0" w:space="0" w:color="auto"/>
            <w:left w:val="none" w:sz="0" w:space="0" w:color="auto"/>
            <w:bottom w:val="none" w:sz="0" w:space="0" w:color="auto"/>
            <w:right w:val="none" w:sz="0" w:space="0" w:color="auto"/>
          </w:divBdr>
        </w:div>
        <w:div w:id="63648406">
          <w:marLeft w:val="480"/>
          <w:marRight w:val="0"/>
          <w:marTop w:val="0"/>
          <w:marBottom w:val="0"/>
          <w:divBdr>
            <w:top w:val="none" w:sz="0" w:space="0" w:color="auto"/>
            <w:left w:val="none" w:sz="0" w:space="0" w:color="auto"/>
            <w:bottom w:val="none" w:sz="0" w:space="0" w:color="auto"/>
            <w:right w:val="none" w:sz="0" w:space="0" w:color="auto"/>
          </w:divBdr>
        </w:div>
        <w:div w:id="1678770781">
          <w:marLeft w:val="480"/>
          <w:marRight w:val="0"/>
          <w:marTop w:val="0"/>
          <w:marBottom w:val="0"/>
          <w:divBdr>
            <w:top w:val="none" w:sz="0" w:space="0" w:color="auto"/>
            <w:left w:val="none" w:sz="0" w:space="0" w:color="auto"/>
            <w:bottom w:val="none" w:sz="0" w:space="0" w:color="auto"/>
            <w:right w:val="none" w:sz="0" w:space="0" w:color="auto"/>
          </w:divBdr>
        </w:div>
        <w:div w:id="1007244919">
          <w:marLeft w:val="480"/>
          <w:marRight w:val="0"/>
          <w:marTop w:val="0"/>
          <w:marBottom w:val="0"/>
          <w:divBdr>
            <w:top w:val="none" w:sz="0" w:space="0" w:color="auto"/>
            <w:left w:val="none" w:sz="0" w:space="0" w:color="auto"/>
            <w:bottom w:val="none" w:sz="0" w:space="0" w:color="auto"/>
            <w:right w:val="none" w:sz="0" w:space="0" w:color="auto"/>
          </w:divBdr>
        </w:div>
        <w:div w:id="125853713">
          <w:marLeft w:val="480"/>
          <w:marRight w:val="0"/>
          <w:marTop w:val="0"/>
          <w:marBottom w:val="0"/>
          <w:divBdr>
            <w:top w:val="none" w:sz="0" w:space="0" w:color="auto"/>
            <w:left w:val="none" w:sz="0" w:space="0" w:color="auto"/>
            <w:bottom w:val="none" w:sz="0" w:space="0" w:color="auto"/>
            <w:right w:val="none" w:sz="0" w:space="0" w:color="auto"/>
          </w:divBdr>
        </w:div>
      </w:divsChild>
    </w:div>
    <w:div w:id="771703463">
      <w:bodyDiv w:val="1"/>
      <w:marLeft w:val="0"/>
      <w:marRight w:val="0"/>
      <w:marTop w:val="0"/>
      <w:marBottom w:val="0"/>
      <w:divBdr>
        <w:top w:val="none" w:sz="0" w:space="0" w:color="auto"/>
        <w:left w:val="none" w:sz="0" w:space="0" w:color="auto"/>
        <w:bottom w:val="none" w:sz="0" w:space="0" w:color="auto"/>
        <w:right w:val="none" w:sz="0" w:space="0" w:color="auto"/>
      </w:divBdr>
    </w:div>
    <w:div w:id="773325779">
      <w:bodyDiv w:val="1"/>
      <w:marLeft w:val="0"/>
      <w:marRight w:val="0"/>
      <w:marTop w:val="0"/>
      <w:marBottom w:val="0"/>
      <w:divBdr>
        <w:top w:val="none" w:sz="0" w:space="0" w:color="auto"/>
        <w:left w:val="none" w:sz="0" w:space="0" w:color="auto"/>
        <w:bottom w:val="none" w:sz="0" w:space="0" w:color="auto"/>
        <w:right w:val="none" w:sz="0" w:space="0" w:color="auto"/>
      </w:divBdr>
    </w:div>
    <w:div w:id="811993114">
      <w:bodyDiv w:val="1"/>
      <w:marLeft w:val="0"/>
      <w:marRight w:val="0"/>
      <w:marTop w:val="0"/>
      <w:marBottom w:val="0"/>
      <w:divBdr>
        <w:top w:val="none" w:sz="0" w:space="0" w:color="auto"/>
        <w:left w:val="none" w:sz="0" w:space="0" w:color="auto"/>
        <w:bottom w:val="none" w:sz="0" w:space="0" w:color="auto"/>
        <w:right w:val="none" w:sz="0" w:space="0" w:color="auto"/>
      </w:divBdr>
      <w:divsChild>
        <w:div w:id="1056660786">
          <w:marLeft w:val="480"/>
          <w:marRight w:val="0"/>
          <w:marTop w:val="0"/>
          <w:marBottom w:val="0"/>
          <w:divBdr>
            <w:top w:val="none" w:sz="0" w:space="0" w:color="auto"/>
            <w:left w:val="none" w:sz="0" w:space="0" w:color="auto"/>
            <w:bottom w:val="none" w:sz="0" w:space="0" w:color="auto"/>
            <w:right w:val="none" w:sz="0" w:space="0" w:color="auto"/>
          </w:divBdr>
        </w:div>
        <w:div w:id="384182593">
          <w:marLeft w:val="480"/>
          <w:marRight w:val="0"/>
          <w:marTop w:val="0"/>
          <w:marBottom w:val="0"/>
          <w:divBdr>
            <w:top w:val="none" w:sz="0" w:space="0" w:color="auto"/>
            <w:left w:val="none" w:sz="0" w:space="0" w:color="auto"/>
            <w:bottom w:val="none" w:sz="0" w:space="0" w:color="auto"/>
            <w:right w:val="none" w:sz="0" w:space="0" w:color="auto"/>
          </w:divBdr>
        </w:div>
        <w:div w:id="867982845">
          <w:marLeft w:val="480"/>
          <w:marRight w:val="0"/>
          <w:marTop w:val="0"/>
          <w:marBottom w:val="0"/>
          <w:divBdr>
            <w:top w:val="none" w:sz="0" w:space="0" w:color="auto"/>
            <w:left w:val="none" w:sz="0" w:space="0" w:color="auto"/>
            <w:bottom w:val="none" w:sz="0" w:space="0" w:color="auto"/>
            <w:right w:val="none" w:sz="0" w:space="0" w:color="auto"/>
          </w:divBdr>
        </w:div>
        <w:div w:id="1499006152">
          <w:marLeft w:val="480"/>
          <w:marRight w:val="0"/>
          <w:marTop w:val="0"/>
          <w:marBottom w:val="0"/>
          <w:divBdr>
            <w:top w:val="none" w:sz="0" w:space="0" w:color="auto"/>
            <w:left w:val="none" w:sz="0" w:space="0" w:color="auto"/>
            <w:bottom w:val="none" w:sz="0" w:space="0" w:color="auto"/>
            <w:right w:val="none" w:sz="0" w:space="0" w:color="auto"/>
          </w:divBdr>
        </w:div>
        <w:div w:id="2140997360">
          <w:marLeft w:val="480"/>
          <w:marRight w:val="0"/>
          <w:marTop w:val="0"/>
          <w:marBottom w:val="0"/>
          <w:divBdr>
            <w:top w:val="none" w:sz="0" w:space="0" w:color="auto"/>
            <w:left w:val="none" w:sz="0" w:space="0" w:color="auto"/>
            <w:bottom w:val="none" w:sz="0" w:space="0" w:color="auto"/>
            <w:right w:val="none" w:sz="0" w:space="0" w:color="auto"/>
          </w:divBdr>
        </w:div>
        <w:div w:id="1745564434">
          <w:marLeft w:val="480"/>
          <w:marRight w:val="0"/>
          <w:marTop w:val="0"/>
          <w:marBottom w:val="0"/>
          <w:divBdr>
            <w:top w:val="none" w:sz="0" w:space="0" w:color="auto"/>
            <w:left w:val="none" w:sz="0" w:space="0" w:color="auto"/>
            <w:bottom w:val="none" w:sz="0" w:space="0" w:color="auto"/>
            <w:right w:val="none" w:sz="0" w:space="0" w:color="auto"/>
          </w:divBdr>
        </w:div>
      </w:divsChild>
    </w:div>
    <w:div w:id="813177852">
      <w:bodyDiv w:val="1"/>
      <w:marLeft w:val="0"/>
      <w:marRight w:val="0"/>
      <w:marTop w:val="0"/>
      <w:marBottom w:val="0"/>
      <w:divBdr>
        <w:top w:val="none" w:sz="0" w:space="0" w:color="auto"/>
        <w:left w:val="none" w:sz="0" w:space="0" w:color="auto"/>
        <w:bottom w:val="none" w:sz="0" w:space="0" w:color="auto"/>
        <w:right w:val="none" w:sz="0" w:space="0" w:color="auto"/>
      </w:divBdr>
      <w:divsChild>
        <w:div w:id="1634293566">
          <w:marLeft w:val="480"/>
          <w:marRight w:val="0"/>
          <w:marTop w:val="0"/>
          <w:marBottom w:val="0"/>
          <w:divBdr>
            <w:top w:val="none" w:sz="0" w:space="0" w:color="auto"/>
            <w:left w:val="none" w:sz="0" w:space="0" w:color="auto"/>
            <w:bottom w:val="none" w:sz="0" w:space="0" w:color="auto"/>
            <w:right w:val="none" w:sz="0" w:space="0" w:color="auto"/>
          </w:divBdr>
        </w:div>
        <w:div w:id="1987589154">
          <w:marLeft w:val="480"/>
          <w:marRight w:val="0"/>
          <w:marTop w:val="0"/>
          <w:marBottom w:val="0"/>
          <w:divBdr>
            <w:top w:val="none" w:sz="0" w:space="0" w:color="auto"/>
            <w:left w:val="none" w:sz="0" w:space="0" w:color="auto"/>
            <w:bottom w:val="none" w:sz="0" w:space="0" w:color="auto"/>
            <w:right w:val="none" w:sz="0" w:space="0" w:color="auto"/>
          </w:divBdr>
        </w:div>
        <w:div w:id="1364137623">
          <w:marLeft w:val="480"/>
          <w:marRight w:val="0"/>
          <w:marTop w:val="0"/>
          <w:marBottom w:val="0"/>
          <w:divBdr>
            <w:top w:val="none" w:sz="0" w:space="0" w:color="auto"/>
            <w:left w:val="none" w:sz="0" w:space="0" w:color="auto"/>
            <w:bottom w:val="none" w:sz="0" w:space="0" w:color="auto"/>
            <w:right w:val="none" w:sz="0" w:space="0" w:color="auto"/>
          </w:divBdr>
        </w:div>
        <w:div w:id="1821993995">
          <w:marLeft w:val="480"/>
          <w:marRight w:val="0"/>
          <w:marTop w:val="0"/>
          <w:marBottom w:val="0"/>
          <w:divBdr>
            <w:top w:val="none" w:sz="0" w:space="0" w:color="auto"/>
            <w:left w:val="none" w:sz="0" w:space="0" w:color="auto"/>
            <w:bottom w:val="none" w:sz="0" w:space="0" w:color="auto"/>
            <w:right w:val="none" w:sz="0" w:space="0" w:color="auto"/>
          </w:divBdr>
        </w:div>
        <w:div w:id="5907751">
          <w:marLeft w:val="480"/>
          <w:marRight w:val="0"/>
          <w:marTop w:val="0"/>
          <w:marBottom w:val="0"/>
          <w:divBdr>
            <w:top w:val="none" w:sz="0" w:space="0" w:color="auto"/>
            <w:left w:val="none" w:sz="0" w:space="0" w:color="auto"/>
            <w:bottom w:val="none" w:sz="0" w:space="0" w:color="auto"/>
            <w:right w:val="none" w:sz="0" w:space="0" w:color="auto"/>
          </w:divBdr>
        </w:div>
        <w:div w:id="409929423">
          <w:marLeft w:val="480"/>
          <w:marRight w:val="0"/>
          <w:marTop w:val="0"/>
          <w:marBottom w:val="0"/>
          <w:divBdr>
            <w:top w:val="none" w:sz="0" w:space="0" w:color="auto"/>
            <w:left w:val="none" w:sz="0" w:space="0" w:color="auto"/>
            <w:bottom w:val="none" w:sz="0" w:space="0" w:color="auto"/>
            <w:right w:val="none" w:sz="0" w:space="0" w:color="auto"/>
          </w:divBdr>
        </w:div>
      </w:divsChild>
    </w:div>
    <w:div w:id="819274174">
      <w:bodyDiv w:val="1"/>
      <w:marLeft w:val="0"/>
      <w:marRight w:val="0"/>
      <w:marTop w:val="0"/>
      <w:marBottom w:val="0"/>
      <w:divBdr>
        <w:top w:val="none" w:sz="0" w:space="0" w:color="auto"/>
        <w:left w:val="none" w:sz="0" w:space="0" w:color="auto"/>
        <w:bottom w:val="none" w:sz="0" w:space="0" w:color="auto"/>
        <w:right w:val="none" w:sz="0" w:space="0" w:color="auto"/>
      </w:divBdr>
    </w:div>
    <w:div w:id="821430356">
      <w:bodyDiv w:val="1"/>
      <w:marLeft w:val="0"/>
      <w:marRight w:val="0"/>
      <w:marTop w:val="0"/>
      <w:marBottom w:val="0"/>
      <w:divBdr>
        <w:top w:val="none" w:sz="0" w:space="0" w:color="auto"/>
        <w:left w:val="none" w:sz="0" w:space="0" w:color="auto"/>
        <w:bottom w:val="none" w:sz="0" w:space="0" w:color="auto"/>
        <w:right w:val="none" w:sz="0" w:space="0" w:color="auto"/>
      </w:divBdr>
    </w:div>
    <w:div w:id="831600706">
      <w:bodyDiv w:val="1"/>
      <w:marLeft w:val="0"/>
      <w:marRight w:val="0"/>
      <w:marTop w:val="0"/>
      <w:marBottom w:val="0"/>
      <w:divBdr>
        <w:top w:val="none" w:sz="0" w:space="0" w:color="auto"/>
        <w:left w:val="none" w:sz="0" w:space="0" w:color="auto"/>
        <w:bottom w:val="none" w:sz="0" w:space="0" w:color="auto"/>
        <w:right w:val="none" w:sz="0" w:space="0" w:color="auto"/>
      </w:divBdr>
    </w:div>
    <w:div w:id="842159725">
      <w:bodyDiv w:val="1"/>
      <w:marLeft w:val="0"/>
      <w:marRight w:val="0"/>
      <w:marTop w:val="0"/>
      <w:marBottom w:val="0"/>
      <w:divBdr>
        <w:top w:val="none" w:sz="0" w:space="0" w:color="auto"/>
        <w:left w:val="none" w:sz="0" w:space="0" w:color="auto"/>
        <w:bottom w:val="none" w:sz="0" w:space="0" w:color="auto"/>
        <w:right w:val="none" w:sz="0" w:space="0" w:color="auto"/>
      </w:divBdr>
    </w:div>
    <w:div w:id="844900752">
      <w:bodyDiv w:val="1"/>
      <w:marLeft w:val="0"/>
      <w:marRight w:val="0"/>
      <w:marTop w:val="0"/>
      <w:marBottom w:val="0"/>
      <w:divBdr>
        <w:top w:val="none" w:sz="0" w:space="0" w:color="auto"/>
        <w:left w:val="none" w:sz="0" w:space="0" w:color="auto"/>
        <w:bottom w:val="none" w:sz="0" w:space="0" w:color="auto"/>
        <w:right w:val="none" w:sz="0" w:space="0" w:color="auto"/>
      </w:divBdr>
      <w:divsChild>
        <w:div w:id="37046330">
          <w:marLeft w:val="480"/>
          <w:marRight w:val="0"/>
          <w:marTop w:val="0"/>
          <w:marBottom w:val="0"/>
          <w:divBdr>
            <w:top w:val="none" w:sz="0" w:space="0" w:color="auto"/>
            <w:left w:val="none" w:sz="0" w:space="0" w:color="auto"/>
            <w:bottom w:val="none" w:sz="0" w:space="0" w:color="auto"/>
            <w:right w:val="none" w:sz="0" w:space="0" w:color="auto"/>
          </w:divBdr>
        </w:div>
        <w:div w:id="2046245929">
          <w:marLeft w:val="480"/>
          <w:marRight w:val="0"/>
          <w:marTop w:val="0"/>
          <w:marBottom w:val="0"/>
          <w:divBdr>
            <w:top w:val="none" w:sz="0" w:space="0" w:color="auto"/>
            <w:left w:val="none" w:sz="0" w:space="0" w:color="auto"/>
            <w:bottom w:val="none" w:sz="0" w:space="0" w:color="auto"/>
            <w:right w:val="none" w:sz="0" w:space="0" w:color="auto"/>
          </w:divBdr>
        </w:div>
        <w:div w:id="1319516">
          <w:marLeft w:val="480"/>
          <w:marRight w:val="0"/>
          <w:marTop w:val="0"/>
          <w:marBottom w:val="0"/>
          <w:divBdr>
            <w:top w:val="none" w:sz="0" w:space="0" w:color="auto"/>
            <w:left w:val="none" w:sz="0" w:space="0" w:color="auto"/>
            <w:bottom w:val="none" w:sz="0" w:space="0" w:color="auto"/>
            <w:right w:val="none" w:sz="0" w:space="0" w:color="auto"/>
          </w:divBdr>
        </w:div>
        <w:div w:id="1157109771">
          <w:marLeft w:val="480"/>
          <w:marRight w:val="0"/>
          <w:marTop w:val="0"/>
          <w:marBottom w:val="0"/>
          <w:divBdr>
            <w:top w:val="none" w:sz="0" w:space="0" w:color="auto"/>
            <w:left w:val="none" w:sz="0" w:space="0" w:color="auto"/>
            <w:bottom w:val="none" w:sz="0" w:space="0" w:color="auto"/>
            <w:right w:val="none" w:sz="0" w:space="0" w:color="auto"/>
          </w:divBdr>
        </w:div>
        <w:div w:id="1688680589">
          <w:marLeft w:val="480"/>
          <w:marRight w:val="0"/>
          <w:marTop w:val="0"/>
          <w:marBottom w:val="0"/>
          <w:divBdr>
            <w:top w:val="none" w:sz="0" w:space="0" w:color="auto"/>
            <w:left w:val="none" w:sz="0" w:space="0" w:color="auto"/>
            <w:bottom w:val="none" w:sz="0" w:space="0" w:color="auto"/>
            <w:right w:val="none" w:sz="0" w:space="0" w:color="auto"/>
          </w:divBdr>
        </w:div>
      </w:divsChild>
    </w:div>
    <w:div w:id="885021178">
      <w:bodyDiv w:val="1"/>
      <w:marLeft w:val="0"/>
      <w:marRight w:val="0"/>
      <w:marTop w:val="0"/>
      <w:marBottom w:val="0"/>
      <w:divBdr>
        <w:top w:val="none" w:sz="0" w:space="0" w:color="auto"/>
        <w:left w:val="none" w:sz="0" w:space="0" w:color="auto"/>
        <w:bottom w:val="none" w:sz="0" w:space="0" w:color="auto"/>
        <w:right w:val="none" w:sz="0" w:space="0" w:color="auto"/>
      </w:divBdr>
    </w:div>
    <w:div w:id="885412075">
      <w:bodyDiv w:val="1"/>
      <w:marLeft w:val="0"/>
      <w:marRight w:val="0"/>
      <w:marTop w:val="0"/>
      <w:marBottom w:val="0"/>
      <w:divBdr>
        <w:top w:val="none" w:sz="0" w:space="0" w:color="auto"/>
        <w:left w:val="none" w:sz="0" w:space="0" w:color="auto"/>
        <w:bottom w:val="none" w:sz="0" w:space="0" w:color="auto"/>
        <w:right w:val="none" w:sz="0" w:space="0" w:color="auto"/>
      </w:divBdr>
    </w:div>
    <w:div w:id="913858869">
      <w:bodyDiv w:val="1"/>
      <w:marLeft w:val="0"/>
      <w:marRight w:val="0"/>
      <w:marTop w:val="0"/>
      <w:marBottom w:val="0"/>
      <w:divBdr>
        <w:top w:val="none" w:sz="0" w:space="0" w:color="auto"/>
        <w:left w:val="none" w:sz="0" w:space="0" w:color="auto"/>
        <w:bottom w:val="none" w:sz="0" w:space="0" w:color="auto"/>
        <w:right w:val="none" w:sz="0" w:space="0" w:color="auto"/>
      </w:divBdr>
      <w:divsChild>
        <w:div w:id="252009355">
          <w:marLeft w:val="480"/>
          <w:marRight w:val="0"/>
          <w:marTop w:val="0"/>
          <w:marBottom w:val="0"/>
          <w:divBdr>
            <w:top w:val="none" w:sz="0" w:space="0" w:color="auto"/>
            <w:left w:val="none" w:sz="0" w:space="0" w:color="auto"/>
            <w:bottom w:val="none" w:sz="0" w:space="0" w:color="auto"/>
            <w:right w:val="none" w:sz="0" w:space="0" w:color="auto"/>
          </w:divBdr>
        </w:div>
        <w:div w:id="1727020986">
          <w:marLeft w:val="480"/>
          <w:marRight w:val="0"/>
          <w:marTop w:val="0"/>
          <w:marBottom w:val="0"/>
          <w:divBdr>
            <w:top w:val="none" w:sz="0" w:space="0" w:color="auto"/>
            <w:left w:val="none" w:sz="0" w:space="0" w:color="auto"/>
            <w:bottom w:val="none" w:sz="0" w:space="0" w:color="auto"/>
            <w:right w:val="none" w:sz="0" w:space="0" w:color="auto"/>
          </w:divBdr>
        </w:div>
        <w:div w:id="921644582">
          <w:marLeft w:val="480"/>
          <w:marRight w:val="0"/>
          <w:marTop w:val="0"/>
          <w:marBottom w:val="0"/>
          <w:divBdr>
            <w:top w:val="none" w:sz="0" w:space="0" w:color="auto"/>
            <w:left w:val="none" w:sz="0" w:space="0" w:color="auto"/>
            <w:bottom w:val="none" w:sz="0" w:space="0" w:color="auto"/>
            <w:right w:val="none" w:sz="0" w:space="0" w:color="auto"/>
          </w:divBdr>
        </w:div>
        <w:div w:id="510535731">
          <w:marLeft w:val="480"/>
          <w:marRight w:val="0"/>
          <w:marTop w:val="0"/>
          <w:marBottom w:val="0"/>
          <w:divBdr>
            <w:top w:val="none" w:sz="0" w:space="0" w:color="auto"/>
            <w:left w:val="none" w:sz="0" w:space="0" w:color="auto"/>
            <w:bottom w:val="none" w:sz="0" w:space="0" w:color="auto"/>
            <w:right w:val="none" w:sz="0" w:space="0" w:color="auto"/>
          </w:divBdr>
        </w:div>
        <w:div w:id="1269042056">
          <w:marLeft w:val="480"/>
          <w:marRight w:val="0"/>
          <w:marTop w:val="0"/>
          <w:marBottom w:val="0"/>
          <w:divBdr>
            <w:top w:val="none" w:sz="0" w:space="0" w:color="auto"/>
            <w:left w:val="none" w:sz="0" w:space="0" w:color="auto"/>
            <w:bottom w:val="none" w:sz="0" w:space="0" w:color="auto"/>
            <w:right w:val="none" w:sz="0" w:space="0" w:color="auto"/>
          </w:divBdr>
        </w:div>
        <w:div w:id="1010335039">
          <w:marLeft w:val="480"/>
          <w:marRight w:val="0"/>
          <w:marTop w:val="0"/>
          <w:marBottom w:val="0"/>
          <w:divBdr>
            <w:top w:val="none" w:sz="0" w:space="0" w:color="auto"/>
            <w:left w:val="none" w:sz="0" w:space="0" w:color="auto"/>
            <w:bottom w:val="none" w:sz="0" w:space="0" w:color="auto"/>
            <w:right w:val="none" w:sz="0" w:space="0" w:color="auto"/>
          </w:divBdr>
        </w:div>
      </w:divsChild>
    </w:div>
    <w:div w:id="937954544">
      <w:bodyDiv w:val="1"/>
      <w:marLeft w:val="0"/>
      <w:marRight w:val="0"/>
      <w:marTop w:val="0"/>
      <w:marBottom w:val="0"/>
      <w:divBdr>
        <w:top w:val="none" w:sz="0" w:space="0" w:color="auto"/>
        <w:left w:val="none" w:sz="0" w:space="0" w:color="auto"/>
        <w:bottom w:val="none" w:sz="0" w:space="0" w:color="auto"/>
        <w:right w:val="none" w:sz="0" w:space="0" w:color="auto"/>
      </w:divBdr>
      <w:divsChild>
        <w:div w:id="501699532">
          <w:marLeft w:val="480"/>
          <w:marRight w:val="0"/>
          <w:marTop w:val="0"/>
          <w:marBottom w:val="0"/>
          <w:divBdr>
            <w:top w:val="none" w:sz="0" w:space="0" w:color="auto"/>
            <w:left w:val="none" w:sz="0" w:space="0" w:color="auto"/>
            <w:bottom w:val="none" w:sz="0" w:space="0" w:color="auto"/>
            <w:right w:val="none" w:sz="0" w:space="0" w:color="auto"/>
          </w:divBdr>
        </w:div>
        <w:div w:id="411658826">
          <w:marLeft w:val="480"/>
          <w:marRight w:val="0"/>
          <w:marTop w:val="0"/>
          <w:marBottom w:val="0"/>
          <w:divBdr>
            <w:top w:val="none" w:sz="0" w:space="0" w:color="auto"/>
            <w:left w:val="none" w:sz="0" w:space="0" w:color="auto"/>
            <w:bottom w:val="none" w:sz="0" w:space="0" w:color="auto"/>
            <w:right w:val="none" w:sz="0" w:space="0" w:color="auto"/>
          </w:divBdr>
        </w:div>
        <w:div w:id="486047343">
          <w:marLeft w:val="480"/>
          <w:marRight w:val="0"/>
          <w:marTop w:val="0"/>
          <w:marBottom w:val="0"/>
          <w:divBdr>
            <w:top w:val="none" w:sz="0" w:space="0" w:color="auto"/>
            <w:left w:val="none" w:sz="0" w:space="0" w:color="auto"/>
            <w:bottom w:val="none" w:sz="0" w:space="0" w:color="auto"/>
            <w:right w:val="none" w:sz="0" w:space="0" w:color="auto"/>
          </w:divBdr>
        </w:div>
        <w:div w:id="1447964479">
          <w:marLeft w:val="480"/>
          <w:marRight w:val="0"/>
          <w:marTop w:val="0"/>
          <w:marBottom w:val="0"/>
          <w:divBdr>
            <w:top w:val="none" w:sz="0" w:space="0" w:color="auto"/>
            <w:left w:val="none" w:sz="0" w:space="0" w:color="auto"/>
            <w:bottom w:val="none" w:sz="0" w:space="0" w:color="auto"/>
            <w:right w:val="none" w:sz="0" w:space="0" w:color="auto"/>
          </w:divBdr>
        </w:div>
        <w:div w:id="1265116784">
          <w:marLeft w:val="480"/>
          <w:marRight w:val="0"/>
          <w:marTop w:val="0"/>
          <w:marBottom w:val="0"/>
          <w:divBdr>
            <w:top w:val="none" w:sz="0" w:space="0" w:color="auto"/>
            <w:left w:val="none" w:sz="0" w:space="0" w:color="auto"/>
            <w:bottom w:val="none" w:sz="0" w:space="0" w:color="auto"/>
            <w:right w:val="none" w:sz="0" w:space="0" w:color="auto"/>
          </w:divBdr>
        </w:div>
        <w:div w:id="1031227175">
          <w:marLeft w:val="480"/>
          <w:marRight w:val="0"/>
          <w:marTop w:val="0"/>
          <w:marBottom w:val="0"/>
          <w:divBdr>
            <w:top w:val="none" w:sz="0" w:space="0" w:color="auto"/>
            <w:left w:val="none" w:sz="0" w:space="0" w:color="auto"/>
            <w:bottom w:val="none" w:sz="0" w:space="0" w:color="auto"/>
            <w:right w:val="none" w:sz="0" w:space="0" w:color="auto"/>
          </w:divBdr>
        </w:div>
      </w:divsChild>
    </w:div>
    <w:div w:id="938485104">
      <w:bodyDiv w:val="1"/>
      <w:marLeft w:val="0"/>
      <w:marRight w:val="0"/>
      <w:marTop w:val="0"/>
      <w:marBottom w:val="0"/>
      <w:divBdr>
        <w:top w:val="none" w:sz="0" w:space="0" w:color="auto"/>
        <w:left w:val="none" w:sz="0" w:space="0" w:color="auto"/>
        <w:bottom w:val="none" w:sz="0" w:space="0" w:color="auto"/>
        <w:right w:val="none" w:sz="0" w:space="0" w:color="auto"/>
      </w:divBdr>
      <w:divsChild>
        <w:div w:id="1220819970">
          <w:marLeft w:val="480"/>
          <w:marRight w:val="0"/>
          <w:marTop w:val="0"/>
          <w:marBottom w:val="0"/>
          <w:divBdr>
            <w:top w:val="none" w:sz="0" w:space="0" w:color="auto"/>
            <w:left w:val="none" w:sz="0" w:space="0" w:color="auto"/>
            <w:bottom w:val="none" w:sz="0" w:space="0" w:color="auto"/>
            <w:right w:val="none" w:sz="0" w:space="0" w:color="auto"/>
          </w:divBdr>
        </w:div>
        <w:div w:id="733938449">
          <w:marLeft w:val="480"/>
          <w:marRight w:val="0"/>
          <w:marTop w:val="0"/>
          <w:marBottom w:val="0"/>
          <w:divBdr>
            <w:top w:val="none" w:sz="0" w:space="0" w:color="auto"/>
            <w:left w:val="none" w:sz="0" w:space="0" w:color="auto"/>
            <w:bottom w:val="none" w:sz="0" w:space="0" w:color="auto"/>
            <w:right w:val="none" w:sz="0" w:space="0" w:color="auto"/>
          </w:divBdr>
        </w:div>
        <w:div w:id="886793520">
          <w:marLeft w:val="480"/>
          <w:marRight w:val="0"/>
          <w:marTop w:val="0"/>
          <w:marBottom w:val="0"/>
          <w:divBdr>
            <w:top w:val="none" w:sz="0" w:space="0" w:color="auto"/>
            <w:left w:val="none" w:sz="0" w:space="0" w:color="auto"/>
            <w:bottom w:val="none" w:sz="0" w:space="0" w:color="auto"/>
            <w:right w:val="none" w:sz="0" w:space="0" w:color="auto"/>
          </w:divBdr>
        </w:div>
        <w:div w:id="322969649">
          <w:marLeft w:val="480"/>
          <w:marRight w:val="0"/>
          <w:marTop w:val="0"/>
          <w:marBottom w:val="0"/>
          <w:divBdr>
            <w:top w:val="none" w:sz="0" w:space="0" w:color="auto"/>
            <w:left w:val="none" w:sz="0" w:space="0" w:color="auto"/>
            <w:bottom w:val="none" w:sz="0" w:space="0" w:color="auto"/>
            <w:right w:val="none" w:sz="0" w:space="0" w:color="auto"/>
          </w:divBdr>
        </w:div>
        <w:div w:id="675350876">
          <w:marLeft w:val="480"/>
          <w:marRight w:val="0"/>
          <w:marTop w:val="0"/>
          <w:marBottom w:val="0"/>
          <w:divBdr>
            <w:top w:val="none" w:sz="0" w:space="0" w:color="auto"/>
            <w:left w:val="none" w:sz="0" w:space="0" w:color="auto"/>
            <w:bottom w:val="none" w:sz="0" w:space="0" w:color="auto"/>
            <w:right w:val="none" w:sz="0" w:space="0" w:color="auto"/>
          </w:divBdr>
        </w:div>
      </w:divsChild>
    </w:div>
    <w:div w:id="944730061">
      <w:bodyDiv w:val="1"/>
      <w:marLeft w:val="0"/>
      <w:marRight w:val="0"/>
      <w:marTop w:val="0"/>
      <w:marBottom w:val="0"/>
      <w:divBdr>
        <w:top w:val="none" w:sz="0" w:space="0" w:color="auto"/>
        <w:left w:val="none" w:sz="0" w:space="0" w:color="auto"/>
        <w:bottom w:val="none" w:sz="0" w:space="0" w:color="auto"/>
        <w:right w:val="none" w:sz="0" w:space="0" w:color="auto"/>
      </w:divBdr>
    </w:div>
    <w:div w:id="944921076">
      <w:bodyDiv w:val="1"/>
      <w:marLeft w:val="0"/>
      <w:marRight w:val="0"/>
      <w:marTop w:val="0"/>
      <w:marBottom w:val="0"/>
      <w:divBdr>
        <w:top w:val="none" w:sz="0" w:space="0" w:color="auto"/>
        <w:left w:val="none" w:sz="0" w:space="0" w:color="auto"/>
        <w:bottom w:val="none" w:sz="0" w:space="0" w:color="auto"/>
        <w:right w:val="none" w:sz="0" w:space="0" w:color="auto"/>
      </w:divBdr>
    </w:div>
    <w:div w:id="950434090">
      <w:bodyDiv w:val="1"/>
      <w:marLeft w:val="0"/>
      <w:marRight w:val="0"/>
      <w:marTop w:val="0"/>
      <w:marBottom w:val="0"/>
      <w:divBdr>
        <w:top w:val="none" w:sz="0" w:space="0" w:color="auto"/>
        <w:left w:val="none" w:sz="0" w:space="0" w:color="auto"/>
        <w:bottom w:val="none" w:sz="0" w:space="0" w:color="auto"/>
        <w:right w:val="none" w:sz="0" w:space="0" w:color="auto"/>
      </w:divBdr>
    </w:div>
    <w:div w:id="953445934">
      <w:bodyDiv w:val="1"/>
      <w:marLeft w:val="0"/>
      <w:marRight w:val="0"/>
      <w:marTop w:val="0"/>
      <w:marBottom w:val="0"/>
      <w:divBdr>
        <w:top w:val="none" w:sz="0" w:space="0" w:color="auto"/>
        <w:left w:val="none" w:sz="0" w:space="0" w:color="auto"/>
        <w:bottom w:val="none" w:sz="0" w:space="0" w:color="auto"/>
        <w:right w:val="none" w:sz="0" w:space="0" w:color="auto"/>
      </w:divBdr>
    </w:div>
    <w:div w:id="966856253">
      <w:bodyDiv w:val="1"/>
      <w:marLeft w:val="0"/>
      <w:marRight w:val="0"/>
      <w:marTop w:val="0"/>
      <w:marBottom w:val="0"/>
      <w:divBdr>
        <w:top w:val="none" w:sz="0" w:space="0" w:color="auto"/>
        <w:left w:val="none" w:sz="0" w:space="0" w:color="auto"/>
        <w:bottom w:val="none" w:sz="0" w:space="0" w:color="auto"/>
        <w:right w:val="none" w:sz="0" w:space="0" w:color="auto"/>
      </w:divBdr>
    </w:div>
    <w:div w:id="986592553">
      <w:bodyDiv w:val="1"/>
      <w:marLeft w:val="0"/>
      <w:marRight w:val="0"/>
      <w:marTop w:val="0"/>
      <w:marBottom w:val="0"/>
      <w:divBdr>
        <w:top w:val="none" w:sz="0" w:space="0" w:color="auto"/>
        <w:left w:val="none" w:sz="0" w:space="0" w:color="auto"/>
        <w:bottom w:val="none" w:sz="0" w:space="0" w:color="auto"/>
        <w:right w:val="none" w:sz="0" w:space="0" w:color="auto"/>
      </w:divBdr>
    </w:div>
    <w:div w:id="998385533">
      <w:bodyDiv w:val="1"/>
      <w:marLeft w:val="0"/>
      <w:marRight w:val="0"/>
      <w:marTop w:val="0"/>
      <w:marBottom w:val="0"/>
      <w:divBdr>
        <w:top w:val="none" w:sz="0" w:space="0" w:color="auto"/>
        <w:left w:val="none" w:sz="0" w:space="0" w:color="auto"/>
        <w:bottom w:val="none" w:sz="0" w:space="0" w:color="auto"/>
        <w:right w:val="none" w:sz="0" w:space="0" w:color="auto"/>
      </w:divBdr>
    </w:div>
    <w:div w:id="1005354081">
      <w:bodyDiv w:val="1"/>
      <w:marLeft w:val="0"/>
      <w:marRight w:val="0"/>
      <w:marTop w:val="0"/>
      <w:marBottom w:val="0"/>
      <w:divBdr>
        <w:top w:val="none" w:sz="0" w:space="0" w:color="auto"/>
        <w:left w:val="none" w:sz="0" w:space="0" w:color="auto"/>
        <w:bottom w:val="none" w:sz="0" w:space="0" w:color="auto"/>
        <w:right w:val="none" w:sz="0" w:space="0" w:color="auto"/>
      </w:divBdr>
      <w:divsChild>
        <w:div w:id="1768845880">
          <w:marLeft w:val="480"/>
          <w:marRight w:val="0"/>
          <w:marTop w:val="0"/>
          <w:marBottom w:val="0"/>
          <w:divBdr>
            <w:top w:val="none" w:sz="0" w:space="0" w:color="auto"/>
            <w:left w:val="none" w:sz="0" w:space="0" w:color="auto"/>
            <w:bottom w:val="none" w:sz="0" w:space="0" w:color="auto"/>
            <w:right w:val="none" w:sz="0" w:space="0" w:color="auto"/>
          </w:divBdr>
        </w:div>
        <w:div w:id="1151942910">
          <w:marLeft w:val="480"/>
          <w:marRight w:val="0"/>
          <w:marTop w:val="0"/>
          <w:marBottom w:val="0"/>
          <w:divBdr>
            <w:top w:val="none" w:sz="0" w:space="0" w:color="auto"/>
            <w:left w:val="none" w:sz="0" w:space="0" w:color="auto"/>
            <w:bottom w:val="none" w:sz="0" w:space="0" w:color="auto"/>
            <w:right w:val="none" w:sz="0" w:space="0" w:color="auto"/>
          </w:divBdr>
        </w:div>
        <w:div w:id="1435713040">
          <w:marLeft w:val="480"/>
          <w:marRight w:val="0"/>
          <w:marTop w:val="0"/>
          <w:marBottom w:val="0"/>
          <w:divBdr>
            <w:top w:val="none" w:sz="0" w:space="0" w:color="auto"/>
            <w:left w:val="none" w:sz="0" w:space="0" w:color="auto"/>
            <w:bottom w:val="none" w:sz="0" w:space="0" w:color="auto"/>
            <w:right w:val="none" w:sz="0" w:space="0" w:color="auto"/>
          </w:divBdr>
        </w:div>
        <w:div w:id="197552665">
          <w:marLeft w:val="480"/>
          <w:marRight w:val="0"/>
          <w:marTop w:val="0"/>
          <w:marBottom w:val="0"/>
          <w:divBdr>
            <w:top w:val="none" w:sz="0" w:space="0" w:color="auto"/>
            <w:left w:val="none" w:sz="0" w:space="0" w:color="auto"/>
            <w:bottom w:val="none" w:sz="0" w:space="0" w:color="auto"/>
            <w:right w:val="none" w:sz="0" w:space="0" w:color="auto"/>
          </w:divBdr>
        </w:div>
        <w:div w:id="2026902157">
          <w:marLeft w:val="480"/>
          <w:marRight w:val="0"/>
          <w:marTop w:val="0"/>
          <w:marBottom w:val="0"/>
          <w:divBdr>
            <w:top w:val="none" w:sz="0" w:space="0" w:color="auto"/>
            <w:left w:val="none" w:sz="0" w:space="0" w:color="auto"/>
            <w:bottom w:val="none" w:sz="0" w:space="0" w:color="auto"/>
            <w:right w:val="none" w:sz="0" w:space="0" w:color="auto"/>
          </w:divBdr>
        </w:div>
        <w:div w:id="1755274737">
          <w:marLeft w:val="480"/>
          <w:marRight w:val="0"/>
          <w:marTop w:val="0"/>
          <w:marBottom w:val="0"/>
          <w:divBdr>
            <w:top w:val="none" w:sz="0" w:space="0" w:color="auto"/>
            <w:left w:val="none" w:sz="0" w:space="0" w:color="auto"/>
            <w:bottom w:val="none" w:sz="0" w:space="0" w:color="auto"/>
            <w:right w:val="none" w:sz="0" w:space="0" w:color="auto"/>
          </w:divBdr>
        </w:div>
      </w:divsChild>
    </w:div>
    <w:div w:id="1020208104">
      <w:bodyDiv w:val="1"/>
      <w:marLeft w:val="0"/>
      <w:marRight w:val="0"/>
      <w:marTop w:val="0"/>
      <w:marBottom w:val="0"/>
      <w:divBdr>
        <w:top w:val="none" w:sz="0" w:space="0" w:color="auto"/>
        <w:left w:val="none" w:sz="0" w:space="0" w:color="auto"/>
        <w:bottom w:val="none" w:sz="0" w:space="0" w:color="auto"/>
        <w:right w:val="none" w:sz="0" w:space="0" w:color="auto"/>
      </w:divBdr>
    </w:div>
    <w:div w:id="1028261139">
      <w:bodyDiv w:val="1"/>
      <w:marLeft w:val="0"/>
      <w:marRight w:val="0"/>
      <w:marTop w:val="0"/>
      <w:marBottom w:val="0"/>
      <w:divBdr>
        <w:top w:val="none" w:sz="0" w:space="0" w:color="auto"/>
        <w:left w:val="none" w:sz="0" w:space="0" w:color="auto"/>
        <w:bottom w:val="none" w:sz="0" w:space="0" w:color="auto"/>
        <w:right w:val="none" w:sz="0" w:space="0" w:color="auto"/>
      </w:divBdr>
    </w:div>
    <w:div w:id="1037003254">
      <w:bodyDiv w:val="1"/>
      <w:marLeft w:val="0"/>
      <w:marRight w:val="0"/>
      <w:marTop w:val="0"/>
      <w:marBottom w:val="0"/>
      <w:divBdr>
        <w:top w:val="none" w:sz="0" w:space="0" w:color="auto"/>
        <w:left w:val="none" w:sz="0" w:space="0" w:color="auto"/>
        <w:bottom w:val="none" w:sz="0" w:space="0" w:color="auto"/>
        <w:right w:val="none" w:sz="0" w:space="0" w:color="auto"/>
      </w:divBdr>
    </w:div>
    <w:div w:id="1054504543">
      <w:bodyDiv w:val="1"/>
      <w:marLeft w:val="0"/>
      <w:marRight w:val="0"/>
      <w:marTop w:val="0"/>
      <w:marBottom w:val="0"/>
      <w:divBdr>
        <w:top w:val="none" w:sz="0" w:space="0" w:color="auto"/>
        <w:left w:val="none" w:sz="0" w:space="0" w:color="auto"/>
        <w:bottom w:val="none" w:sz="0" w:space="0" w:color="auto"/>
        <w:right w:val="none" w:sz="0" w:space="0" w:color="auto"/>
      </w:divBdr>
    </w:div>
    <w:div w:id="1059323927">
      <w:bodyDiv w:val="1"/>
      <w:marLeft w:val="0"/>
      <w:marRight w:val="0"/>
      <w:marTop w:val="0"/>
      <w:marBottom w:val="0"/>
      <w:divBdr>
        <w:top w:val="none" w:sz="0" w:space="0" w:color="auto"/>
        <w:left w:val="none" w:sz="0" w:space="0" w:color="auto"/>
        <w:bottom w:val="none" w:sz="0" w:space="0" w:color="auto"/>
        <w:right w:val="none" w:sz="0" w:space="0" w:color="auto"/>
      </w:divBdr>
      <w:divsChild>
        <w:div w:id="42289630">
          <w:marLeft w:val="480"/>
          <w:marRight w:val="0"/>
          <w:marTop w:val="0"/>
          <w:marBottom w:val="0"/>
          <w:divBdr>
            <w:top w:val="none" w:sz="0" w:space="0" w:color="auto"/>
            <w:left w:val="none" w:sz="0" w:space="0" w:color="auto"/>
            <w:bottom w:val="none" w:sz="0" w:space="0" w:color="auto"/>
            <w:right w:val="none" w:sz="0" w:space="0" w:color="auto"/>
          </w:divBdr>
        </w:div>
        <w:div w:id="823741793">
          <w:marLeft w:val="480"/>
          <w:marRight w:val="0"/>
          <w:marTop w:val="0"/>
          <w:marBottom w:val="0"/>
          <w:divBdr>
            <w:top w:val="none" w:sz="0" w:space="0" w:color="auto"/>
            <w:left w:val="none" w:sz="0" w:space="0" w:color="auto"/>
            <w:bottom w:val="none" w:sz="0" w:space="0" w:color="auto"/>
            <w:right w:val="none" w:sz="0" w:space="0" w:color="auto"/>
          </w:divBdr>
        </w:div>
        <w:div w:id="1196507545">
          <w:marLeft w:val="480"/>
          <w:marRight w:val="0"/>
          <w:marTop w:val="0"/>
          <w:marBottom w:val="0"/>
          <w:divBdr>
            <w:top w:val="none" w:sz="0" w:space="0" w:color="auto"/>
            <w:left w:val="none" w:sz="0" w:space="0" w:color="auto"/>
            <w:bottom w:val="none" w:sz="0" w:space="0" w:color="auto"/>
            <w:right w:val="none" w:sz="0" w:space="0" w:color="auto"/>
          </w:divBdr>
        </w:div>
        <w:div w:id="345834336">
          <w:marLeft w:val="480"/>
          <w:marRight w:val="0"/>
          <w:marTop w:val="0"/>
          <w:marBottom w:val="0"/>
          <w:divBdr>
            <w:top w:val="none" w:sz="0" w:space="0" w:color="auto"/>
            <w:left w:val="none" w:sz="0" w:space="0" w:color="auto"/>
            <w:bottom w:val="none" w:sz="0" w:space="0" w:color="auto"/>
            <w:right w:val="none" w:sz="0" w:space="0" w:color="auto"/>
          </w:divBdr>
        </w:div>
        <w:div w:id="1878807689">
          <w:marLeft w:val="480"/>
          <w:marRight w:val="0"/>
          <w:marTop w:val="0"/>
          <w:marBottom w:val="0"/>
          <w:divBdr>
            <w:top w:val="none" w:sz="0" w:space="0" w:color="auto"/>
            <w:left w:val="none" w:sz="0" w:space="0" w:color="auto"/>
            <w:bottom w:val="none" w:sz="0" w:space="0" w:color="auto"/>
            <w:right w:val="none" w:sz="0" w:space="0" w:color="auto"/>
          </w:divBdr>
        </w:div>
      </w:divsChild>
    </w:div>
    <w:div w:id="1065494625">
      <w:bodyDiv w:val="1"/>
      <w:marLeft w:val="0"/>
      <w:marRight w:val="0"/>
      <w:marTop w:val="0"/>
      <w:marBottom w:val="0"/>
      <w:divBdr>
        <w:top w:val="none" w:sz="0" w:space="0" w:color="auto"/>
        <w:left w:val="none" w:sz="0" w:space="0" w:color="auto"/>
        <w:bottom w:val="none" w:sz="0" w:space="0" w:color="auto"/>
        <w:right w:val="none" w:sz="0" w:space="0" w:color="auto"/>
      </w:divBdr>
    </w:div>
    <w:div w:id="1079213929">
      <w:bodyDiv w:val="1"/>
      <w:marLeft w:val="0"/>
      <w:marRight w:val="0"/>
      <w:marTop w:val="0"/>
      <w:marBottom w:val="0"/>
      <w:divBdr>
        <w:top w:val="none" w:sz="0" w:space="0" w:color="auto"/>
        <w:left w:val="none" w:sz="0" w:space="0" w:color="auto"/>
        <w:bottom w:val="none" w:sz="0" w:space="0" w:color="auto"/>
        <w:right w:val="none" w:sz="0" w:space="0" w:color="auto"/>
      </w:divBdr>
    </w:div>
    <w:div w:id="1082990228">
      <w:bodyDiv w:val="1"/>
      <w:marLeft w:val="0"/>
      <w:marRight w:val="0"/>
      <w:marTop w:val="0"/>
      <w:marBottom w:val="0"/>
      <w:divBdr>
        <w:top w:val="none" w:sz="0" w:space="0" w:color="auto"/>
        <w:left w:val="none" w:sz="0" w:space="0" w:color="auto"/>
        <w:bottom w:val="none" w:sz="0" w:space="0" w:color="auto"/>
        <w:right w:val="none" w:sz="0" w:space="0" w:color="auto"/>
      </w:divBdr>
    </w:div>
    <w:div w:id="1089086650">
      <w:bodyDiv w:val="1"/>
      <w:marLeft w:val="0"/>
      <w:marRight w:val="0"/>
      <w:marTop w:val="0"/>
      <w:marBottom w:val="0"/>
      <w:divBdr>
        <w:top w:val="none" w:sz="0" w:space="0" w:color="auto"/>
        <w:left w:val="none" w:sz="0" w:space="0" w:color="auto"/>
        <w:bottom w:val="none" w:sz="0" w:space="0" w:color="auto"/>
        <w:right w:val="none" w:sz="0" w:space="0" w:color="auto"/>
      </w:divBdr>
    </w:div>
    <w:div w:id="1160073565">
      <w:bodyDiv w:val="1"/>
      <w:marLeft w:val="0"/>
      <w:marRight w:val="0"/>
      <w:marTop w:val="0"/>
      <w:marBottom w:val="0"/>
      <w:divBdr>
        <w:top w:val="none" w:sz="0" w:space="0" w:color="auto"/>
        <w:left w:val="none" w:sz="0" w:space="0" w:color="auto"/>
        <w:bottom w:val="none" w:sz="0" w:space="0" w:color="auto"/>
        <w:right w:val="none" w:sz="0" w:space="0" w:color="auto"/>
      </w:divBdr>
      <w:divsChild>
        <w:div w:id="1563249888">
          <w:marLeft w:val="480"/>
          <w:marRight w:val="0"/>
          <w:marTop w:val="0"/>
          <w:marBottom w:val="0"/>
          <w:divBdr>
            <w:top w:val="none" w:sz="0" w:space="0" w:color="auto"/>
            <w:left w:val="none" w:sz="0" w:space="0" w:color="auto"/>
            <w:bottom w:val="none" w:sz="0" w:space="0" w:color="auto"/>
            <w:right w:val="none" w:sz="0" w:space="0" w:color="auto"/>
          </w:divBdr>
        </w:div>
        <w:div w:id="183255129">
          <w:marLeft w:val="480"/>
          <w:marRight w:val="0"/>
          <w:marTop w:val="0"/>
          <w:marBottom w:val="0"/>
          <w:divBdr>
            <w:top w:val="none" w:sz="0" w:space="0" w:color="auto"/>
            <w:left w:val="none" w:sz="0" w:space="0" w:color="auto"/>
            <w:bottom w:val="none" w:sz="0" w:space="0" w:color="auto"/>
            <w:right w:val="none" w:sz="0" w:space="0" w:color="auto"/>
          </w:divBdr>
        </w:div>
        <w:div w:id="215238367">
          <w:marLeft w:val="480"/>
          <w:marRight w:val="0"/>
          <w:marTop w:val="0"/>
          <w:marBottom w:val="0"/>
          <w:divBdr>
            <w:top w:val="none" w:sz="0" w:space="0" w:color="auto"/>
            <w:left w:val="none" w:sz="0" w:space="0" w:color="auto"/>
            <w:bottom w:val="none" w:sz="0" w:space="0" w:color="auto"/>
            <w:right w:val="none" w:sz="0" w:space="0" w:color="auto"/>
          </w:divBdr>
        </w:div>
      </w:divsChild>
    </w:div>
    <w:div w:id="1167550076">
      <w:bodyDiv w:val="1"/>
      <w:marLeft w:val="0"/>
      <w:marRight w:val="0"/>
      <w:marTop w:val="0"/>
      <w:marBottom w:val="0"/>
      <w:divBdr>
        <w:top w:val="none" w:sz="0" w:space="0" w:color="auto"/>
        <w:left w:val="none" w:sz="0" w:space="0" w:color="auto"/>
        <w:bottom w:val="none" w:sz="0" w:space="0" w:color="auto"/>
        <w:right w:val="none" w:sz="0" w:space="0" w:color="auto"/>
      </w:divBdr>
    </w:div>
    <w:div w:id="1174027840">
      <w:bodyDiv w:val="1"/>
      <w:marLeft w:val="0"/>
      <w:marRight w:val="0"/>
      <w:marTop w:val="0"/>
      <w:marBottom w:val="0"/>
      <w:divBdr>
        <w:top w:val="none" w:sz="0" w:space="0" w:color="auto"/>
        <w:left w:val="none" w:sz="0" w:space="0" w:color="auto"/>
        <w:bottom w:val="none" w:sz="0" w:space="0" w:color="auto"/>
        <w:right w:val="none" w:sz="0" w:space="0" w:color="auto"/>
      </w:divBdr>
      <w:divsChild>
        <w:div w:id="1618412027">
          <w:marLeft w:val="480"/>
          <w:marRight w:val="0"/>
          <w:marTop w:val="0"/>
          <w:marBottom w:val="0"/>
          <w:divBdr>
            <w:top w:val="none" w:sz="0" w:space="0" w:color="auto"/>
            <w:left w:val="none" w:sz="0" w:space="0" w:color="auto"/>
            <w:bottom w:val="none" w:sz="0" w:space="0" w:color="auto"/>
            <w:right w:val="none" w:sz="0" w:space="0" w:color="auto"/>
          </w:divBdr>
        </w:div>
        <w:div w:id="81296102">
          <w:marLeft w:val="480"/>
          <w:marRight w:val="0"/>
          <w:marTop w:val="0"/>
          <w:marBottom w:val="0"/>
          <w:divBdr>
            <w:top w:val="none" w:sz="0" w:space="0" w:color="auto"/>
            <w:left w:val="none" w:sz="0" w:space="0" w:color="auto"/>
            <w:bottom w:val="none" w:sz="0" w:space="0" w:color="auto"/>
            <w:right w:val="none" w:sz="0" w:space="0" w:color="auto"/>
          </w:divBdr>
        </w:div>
        <w:div w:id="175730945">
          <w:marLeft w:val="480"/>
          <w:marRight w:val="0"/>
          <w:marTop w:val="0"/>
          <w:marBottom w:val="0"/>
          <w:divBdr>
            <w:top w:val="none" w:sz="0" w:space="0" w:color="auto"/>
            <w:left w:val="none" w:sz="0" w:space="0" w:color="auto"/>
            <w:bottom w:val="none" w:sz="0" w:space="0" w:color="auto"/>
            <w:right w:val="none" w:sz="0" w:space="0" w:color="auto"/>
          </w:divBdr>
        </w:div>
        <w:div w:id="1272081803">
          <w:marLeft w:val="480"/>
          <w:marRight w:val="0"/>
          <w:marTop w:val="0"/>
          <w:marBottom w:val="0"/>
          <w:divBdr>
            <w:top w:val="none" w:sz="0" w:space="0" w:color="auto"/>
            <w:left w:val="none" w:sz="0" w:space="0" w:color="auto"/>
            <w:bottom w:val="none" w:sz="0" w:space="0" w:color="auto"/>
            <w:right w:val="none" w:sz="0" w:space="0" w:color="auto"/>
          </w:divBdr>
        </w:div>
      </w:divsChild>
    </w:div>
    <w:div w:id="1184320276">
      <w:bodyDiv w:val="1"/>
      <w:marLeft w:val="0"/>
      <w:marRight w:val="0"/>
      <w:marTop w:val="0"/>
      <w:marBottom w:val="0"/>
      <w:divBdr>
        <w:top w:val="none" w:sz="0" w:space="0" w:color="auto"/>
        <w:left w:val="none" w:sz="0" w:space="0" w:color="auto"/>
        <w:bottom w:val="none" w:sz="0" w:space="0" w:color="auto"/>
        <w:right w:val="none" w:sz="0" w:space="0" w:color="auto"/>
      </w:divBdr>
      <w:divsChild>
        <w:div w:id="1327979879">
          <w:marLeft w:val="480"/>
          <w:marRight w:val="0"/>
          <w:marTop w:val="0"/>
          <w:marBottom w:val="0"/>
          <w:divBdr>
            <w:top w:val="none" w:sz="0" w:space="0" w:color="auto"/>
            <w:left w:val="none" w:sz="0" w:space="0" w:color="auto"/>
            <w:bottom w:val="none" w:sz="0" w:space="0" w:color="auto"/>
            <w:right w:val="none" w:sz="0" w:space="0" w:color="auto"/>
          </w:divBdr>
        </w:div>
        <w:div w:id="55013060">
          <w:marLeft w:val="480"/>
          <w:marRight w:val="0"/>
          <w:marTop w:val="0"/>
          <w:marBottom w:val="0"/>
          <w:divBdr>
            <w:top w:val="none" w:sz="0" w:space="0" w:color="auto"/>
            <w:left w:val="none" w:sz="0" w:space="0" w:color="auto"/>
            <w:bottom w:val="none" w:sz="0" w:space="0" w:color="auto"/>
            <w:right w:val="none" w:sz="0" w:space="0" w:color="auto"/>
          </w:divBdr>
        </w:div>
        <w:div w:id="413355837">
          <w:marLeft w:val="480"/>
          <w:marRight w:val="0"/>
          <w:marTop w:val="0"/>
          <w:marBottom w:val="0"/>
          <w:divBdr>
            <w:top w:val="none" w:sz="0" w:space="0" w:color="auto"/>
            <w:left w:val="none" w:sz="0" w:space="0" w:color="auto"/>
            <w:bottom w:val="none" w:sz="0" w:space="0" w:color="auto"/>
            <w:right w:val="none" w:sz="0" w:space="0" w:color="auto"/>
          </w:divBdr>
        </w:div>
        <w:div w:id="198470882">
          <w:marLeft w:val="480"/>
          <w:marRight w:val="0"/>
          <w:marTop w:val="0"/>
          <w:marBottom w:val="0"/>
          <w:divBdr>
            <w:top w:val="none" w:sz="0" w:space="0" w:color="auto"/>
            <w:left w:val="none" w:sz="0" w:space="0" w:color="auto"/>
            <w:bottom w:val="none" w:sz="0" w:space="0" w:color="auto"/>
            <w:right w:val="none" w:sz="0" w:space="0" w:color="auto"/>
          </w:divBdr>
        </w:div>
        <w:div w:id="1594431483">
          <w:marLeft w:val="480"/>
          <w:marRight w:val="0"/>
          <w:marTop w:val="0"/>
          <w:marBottom w:val="0"/>
          <w:divBdr>
            <w:top w:val="none" w:sz="0" w:space="0" w:color="auto"/>
            <w:left w:val="none" w:sz="0" w:space="0" w:color="auto"/>
            <w:bottom w:val="none" w:sz="0" w:space="0" w:color="auto"/>
            <w:right w:val="none" w:sz="0" w:space="0" w:color="auto"/>
          </w:divBdr>
        </w:div>
      </w:divsChild>
    </w:div>
    <w:div w:id="1184856549">
      <w:bodyDiv w:val="1"/>
      <w:marLeft w:val="0"/>
      <w:marRight w:val="0"/>
      <w:marTop w:val="0"/>
      <w:marBottom w:val="0"/>
      <w:divBdr>
        <w:top w:val="none" w:sz="0" w:space="0" w:color="auto"/>
        <w:left w:val="none" w:sz="0" w:space="0" w:color="auto"/>
        <w:bottom w:val="none" w:sz="0" w:space="0" w:color="auto"/>
        <w:right w:val="none" w:sz="0" w:space="0" w:color="auto"/>
      </w:divBdr>
    </w:div>
    <w:div w:id="1196381405">
      <w:bodyDiv w:val="1"/>
      <w:marLeft w:val="0"/>
      <w:marRight w:val="0"/>
      <w:marTop w:val="0"/>
      <w:marBottom w:val="0"/>
      <w:divBdr>
        <w:top w:val="none" w:sz="0" w:space="0" w:color="auto"/>
        <w:left w:val="none" w:sz="0" w:space="0" w:color="auto"/>
        <w:bottom w:val="none" w:sz="0" w:space="0" w:color="auto"/>
        <w:right w:val="none" w:sz="0" w:space="0" w:color="auto"/>
      </w:divBdr>
    </w:div>
    <w:div w:id="1205755882">
      <w:bodyDiv w:val="1"/>
      <w:marLeft w:val="0"/>
      <w:marRight w:val="0"/>
      <w:marTop w:val="0"/>
      <w:marBottom w:val="0"/>
      <w:divBdr>
        <w:top w:val="none" w:sz="0" w:space="0" w:color="auto"/>
        <w:left w:val="none" w:sz="0" w:space="0" w:color="auto"/>
        <w:bottom w:val="none" w:sz="0" w:space="0" w:color="auto"/>
        <w:right w:val="none" w:sz="0" w:space="0" w:color="auto"/>
      </w:divBdr>
    </w:div>
    <w:div w:id="1212232063">
      <w:bodyDiv w:val="1"/>
      <w:marLeft w:val="0"/>
      <w:marRight w:val="0"/>
      <w:marTop w:val="0"/>
      <w:marBottom w:val="0"/>
      <w:divBdr>
        <w:top w:val="none" w:sz="0" w:space="0" w:color="auto"/>
        <w:left w:val="none" w:sz="0" w:space="0" w:color="auto"/>
        <w:bottom w:val="none" w:sz="0" w:space="0" w:color="auto"/>
        <w:right w:val="none" w:sz="0" w:space="0" w:color="auto"/>
      </w:divBdr>
      <w:divsChild>
        <w:div w:id="587542675">
          <w:marLeft w:val="480"/>
          <w:marRight w:val="0"/>
          <w:marTop w:val="0"/>
          <w:marBottom w:val="0"/>
          <w:divBdr>
            <w:top w:val="none" w:sz="0" w:space="0" w:color="auto"/>
            <w:left w:val="none" w:sz="0" w:space="0" w:color="auto"/>
            <w:bottom w:val="none" w:sz="0" w:space="0" w:color="auto"/>
            <w:right w:val="none" w:sz="0" w:space="0" w:color="auto"/>
          </w:divBdr>
        </w:div>
        <w:div w:id="518542449">
          <w:marLeft w:val="480"/>
          <w:marRight w:val="0"/>
          <w:marTop w:val="0"/>
          <w:marBottom w:val="0"/>
          <w:divBdr>
            <w:top w:val="none" w:sz="0" w:space="0" w:color="auto"/>
            <w:left w:val="none" w:sz="0" w:space="0" w:color="auto"/>
            <w:bottom w:val="none" w:sz="0" w:space="0" w:color="auto"/>
            <w:right w:val="none" w:sz="0" w:space="0" w:color="auto"/>
          </w:divBdr>
        </w:div>
        <w:div w:id="510142352">
          <w:marLeft w:val="480"/>
          <w:marRight w:val="0"/>
          <w:marTop w:val="0"/>
          <w:marBottom w:val="0"/>
          <w:divBdr>
            <w:top w:val="none" w:sz="0" w:space="0" w:color="auto"/>
            <w:left w:val="none" w:sz="0" w:space="0" w:color="auto"/>
            <w:bottom w:val="none" w:sz="0" w:space="0" w:color="auto"/>
            <w:right w:val="none" w:sz="0" w:space="0" w:color="auto"/>
          </w:divBdr>
        </w:div>
        <w:div w:id="83232585">
          <w:marLeft w:val="480"/>
          <w:marRight w:val="0"/>
          <w:marTop w:val="0"/>
          <w:marBottom w:val="0"/>
          <w:divBdr>
            <w:top w:val="none" w:sz="0" w:space="0" w:color="auto"/>
            <w:left w:val="none" w:sz="0" w:space="0" w:color="auto"/>
            <w:bottom w:val="none" w:sz="0" w:space="0" w:color="auto"/>
            <w:right w:val="none" w:sz="0" w:space="0" w:color="auto"/>
          </w:divBdr>
        </w:div>
        <w:div w:id="1097560495">
          <w:marLeft w:val="480"/>
          <w:marRight w:val="0"/>
          <w:marTop w:val="0"/>
          <w:marBottom w:val="0"/>
          <w:divBdr>
            <w:top w:val="none" w:sz="0" w:space="0" w:color="auto"/>
            <w:left w:val="none" w:sz="0" w:space="0" w:color="auto"/>
            <w:bottom w:val="none" w:sz="0" w:space="0" w:color="auto"/>
            <w:right w:val="none" w:sz="0" w:space="0" w:color="auto"/>
          </w:divBdr>
        </w:div>
      </w:divsChild>
    </w:div>
    <w:div w:id="1273319373">
      <w:bodyDiv w:val="1"/>
      <w:marLeft w:val="0"/>
      <w:marRight w:val="0"/>
      <w:marTop w:val="0"/>
      <w:marBottom w:val="0"/>
      <w:divBdr>
        <w:top w:val="none" w:sz="0" w:space="0" w:color="auto"/>
        <w:left w:val="none" w:sz="0" w:space="0" w:color="auto"/>
        <w:bottom w:val="none" w:sz="0" w:space="0" w:color="auto"/>
        <w:right w:val="none" w:sz="0" w:space="0" w:color="auto"/>
      </w:divBdr>
    </w:div>
    <w:div w:id="1276206005">
      <w:bodyDiv w:val="1"/>
      <w:marLeft w:val="0"/>
      <w:marRight w:val="0"/>
      <w:marTop w:val="0"/>
      <w:marBottom w:val="0"/>
      <w:divBdr>
        <w:top w:val="none" w:sz="0" w:space="0" w:color="auto"/>
        <w:left w:val="none" w:sz="0" w:space="0" w:color="auto"/>
        <w:bottom w:val="none" w:sz="0" w:space="0" w:color="auto"/>
        <w:right w:val="none" w:sz="0" w:space="0" w:color="auto"/>
      </w:divBdr>
      <w:divsChild>
        <w:div w:id="1104616327">
          <w:marLeft w:val="480"/>
          <w:marRight w:val="0"/>
          <w:marTop w:val="0"/>
          <w:marBottom w:val="0"/>
          <w:divBdr>
            <w:top w:val="none" w:sz="0" w:space="0" w:color="auto"/>
            <w:left w:val="none" w:sz="0" w:space="0" w:color="auto"/>
            <w:bottom w:val="none" w:sz="0" w:space="0" w:color="auto"/>
            <w:right w:val="none" w:sz="0" w:space="0" w:color="auto"/>
          </w:divBdr>
        </w:div>
        <w:div w:id="1115829538">
          <w:marLeft w:val="480"/>
          <w:marRight w:val="0"/>
          <w:marTop w:val="0"/>
          <w:marBottom w:val="0"/>
          <w:divBdr>
            <w:top w:val="none" w:sz="0" w:space="0" w:color="auto"/>
            <w:left w:val="none" w:sz="0" w:space="0" w:color="auto"/>
            <w:bottom w:val="none" w:sz="0" w:space="0" w:color="auto"/>
            <w:right w:val="none" w:sz="0" w:space="0" w:color="auto"/>
          </w:divBdr>
        </w:div>
        <w:div w:id="1982274174">
          <w:marLeft w:val="480"/>
          <w:marRight w:val="0"/>
          <w:marTop w:val="0"/>
          <w:marBottom w:val="0"/>
          <w:divBdr>
            <w:top w:val="none" w:sz="0" w:space="0" w:color="auto"/>
            <w:left w:val="none" w:sz="0" w:space="0" w:color="auto"/>
            <w:bottom w:val="none" w:sz="0" w:space="0" w:color="auto"/>
            <w:right w:val="none" w:sz="0" w:space="0" w:color="auto"/>
          </w:divBdr>
        </w:div>
        <w:div w:id="124474974">
          <w:marLeft w:val="480"/>
          <w:marRight w:val="0"/>
          <w:marTop w:val="0"/>
          <w:marBottom w:val="0"/>
          <w:divBdr>
            <w:top w:val="none" w:sz="0" w:space="0" w:color="auto"/>
            <w:left w:val="none" w:sz="0" w:space="0" w:color="auto"/>
            <w:bottom w:val="none" w:sz="0" w:space="0" w:color="auto"/>
            <w:right w:val="none" w:sz="0" w:space="0" w:color="auto"/>
          </w:divBdr>
        </w:div>
        <w:div w:id="2101366811">
          <w:marLeft w:val="480"/>
          <w:marRight w:val="0"/>
          <w:marTop w:val="0"/>
          <w:marBottom w:val="0"/>
          <w:divBdr>
            <w:top w:val="none" w:sz="0" w:space="0" w:color="auto"/>
            <w:left w:val="none" w:sz="0" w:space="0" w:color="auto"/>
            <w:bottom w:val="none" w:sz="0" w:space="0" w:color="auto"/>
            <w:right w:val="none" w:sz="0" w:space="0" w:color="auto"/>
          </w:divBdr>
        </w:div>
        <w:div w:id="55907580">
          <w:marLeft w:val="480"/>
          <w:marRight w:val="0"/>
          <w:marTop w:val="0"/>
          <w:marBottom w:val="0"/>
          <w:divBdr>
            <w:top w:val="none" w:sz="0" w:space="0" w:color="auto"/>
            <w:left w:val="none" w:sz="0" w:space="0" w:color="auto"/>
            <w:bottom w:val="none" w:sz="0" w:space="0" w:color="auto"/>
            <w:right w:val="none" w:sz="0" w:space="0" w:color="auto"/>
          </w:divBdr>
        </w:div>
      </w:divsChild>
    </w:div>
    <w:div w:id="1304580901">
      <w:bodyDiv w:val="1"/>
      <w:marLeft w:val="0"/>
      <w:marRight w:val="0"/>
      <w:marTop w:val="0"/>
      <w:marBottom w:val="0"/>
      <w:divBdr>
        <w:top w:val="none" w:sz="0" w:space="0" w:color="auto"/>
        <w:left w:val="none" w:sz="0" w:space="0" w:color="auto"/>
        <w:bottom w:val="none" w:sz="0" w:space="0" w:color="auto"/>
        <w:right w:val="none" w:sz="0" w:space="0" w:color="auto"/>
      </w:divBdr>
      <w:divsChild>
        <w:div w:id="290014182">
          <w:marLeft w:val="480"/>
          <w:marRight w:val="0"/>
          <w:marTop w:val="0"/>
          <w:marBottom w:val="0"/>
          <w:divBdr>
            <w:top w:val="none" w:sz="0" w:space="0" w:color="auto"/>
            <w:left w:val="none" w:sz="0" w:space="0" w:color="auto"/>
            <w:bottom w:val="none" w:sz="0" w:space="0" w:color="auto"/>
            <w:right w:val="none" w:sz="0" w:space="0" w:color="auto"/>
          </w:divBdr>
        </w:div>
        <w:div w:id="1074084432">
          <w:marLeft w:val="480"/>
          <w:marRight w:val="0"/>
          <w:marTop w:val="0"/>
          <w:marBottom w:val="0"/>
          <w:divBdr>
            <w:top w:val="none" w:sz="0" w:space="0" w:color="auto"/>
            <w:left w:val="none" w:sz="0" w:space="0" w:color="auto"/>
            <w:bottom w:val="none" w:sz="0" w:space="0" w:color="auto"/>
            <w:right w:val="none" w:sz="0" w:space="0" w:color="auto"/>
          </w:divBdr>
        </w:div>
        <w:div w:id="1695692678">
          <w:marLeft w:val="480"/>
          <w:marRight w:val="0"/>
          <w:marTop w:val="0"/>
          <w:marBottom w:val="0"/>
          <w:divBdr>
            <w:top w:val="none" w:sz="0" w:space="0" w:color="auto"/>
            <w:left w:val="none" w:sz="0" w:space="0" w:color="auto"/>
            <w:bottom w:val="none" w:sz="0" w:space="0" w:color="auto"/>
            <w:right w:val="none" w:sz="0" w:space="0" w:color="auto"/>
          </w:divBdr>
        </w:div>
        <w:div w:id="91752893">
          <w:marLeft w:val="480"/>
          <w:marRight w:val="0"/>
          <w:marTop w:val="0"/>
          <w:marBottom w:val="0"/>
          <w:divBdr>
            <w:top w:val="none" w:sz="0" w:space="0" w:color="auto"/>
            <w:left w:val="none" w:sz="0" w:space="0" w:color="auto"/>
            <w:bottom w:val="none" w:sz="0" w:space="0" w:color="auto"/>
            <w:right w:val="none" w:sz="0" w:space="0" w:color="auto"/>
          </w:divBdr>
        </w:div>
        <w:div w:id="895821287">
          <w:marLeft w:val="480"/>
          <w:marRight w:val="0"/>
          <w:marTop w:val="0"/>
          <w:marBottom w:val="0"/>
          <w:divBdr>
            <w:top w:val="none" w:sz="0" w:space="0" w:color="auto"/>
            <w:left w:val="none" w:sz="0" w:space="0" w:color="auto"/>
            <w:bottom w:val="none" w:sz="0" w:space="0" w:color="auto"/>
            <w:right w:val="none" w:sz="0" w:space="0" w:color="auto"/>
          </w:divBdr>
        </w:div>
      </w:divsChild>
    </w:div>
    <w:div w:id="1338381627">
      <w:bodyDiv w:val="1"/>
      <w:marLeft w:val="0"/>
      <w:marRight w:val="0"/>
      <w:marTop w:val="0"/>
      <w:marBottom w:val="0"/>
      <w:divBdr>
        <w:top w:val="none" w:sz="0" w:space="0" w:color="auto"/>
        <w:left w:val="none" w:sz="0" w:space="0" w:color="auto"/>
        <w:bottom w:val="none" w:sz="0" w:space="0" w:color="auto"/>
        <w:right w:val="none" w:sz="0" w:space="0" w:color="auto"/>
      </w:divBdr>
      <w:divsChild>
        <w:div w:id="245769991">
          <w:marLeft w:val="480"/>
          <w:marRight w:val="0"/>
          <w:marTop w:val="0"/>
          <w:marBottom w:val="0"/>
          <w:divBdr>
            <w:top w:val="none" w:sz="0" w:space="0" w:color="auto"/>
            <w:left w:val="none" w:sz="0" w:space="0" w:color="auto"/>
            <w:bottom w:val="none" w:sz="0" w:space="0" w:color="auto"/>
            <w:right w:val="none" w:sz="0" w:space="0" w:color="auto"/>
          </w:divBdr>
        </w:div>
        <w:div w:id="879560406">
          <w:marLeft w:val="480"/>
          <w:marRight w:val="0"/>
          <w:marTop w:val="0"/>
          <w:marBottom w:val="0"/>
          <w:divBdr>
            <w:top w:val="none" w:sz="0" w:space="0" w:color="auto"/>
            <w:left w:val="none" w:sz="0" w:space="0" w:color="auto"/>
            <w:bottom w:val="none" w:sz="0" w:space="0" w:color="auto"/>
            <w:right w:val="none" w:sz="0" w:space="0" w:color="auto"/>
          </w:divBdr>
        </w:div>
        <w:div w:id="1798797486">
          <w:marLeft w:val="480"/>
          <w:marRight w:val="0"/>
          <w:marTop w:val="0"/>
          <w:marBottom w:val="0"/>
          <w:divBdr>
            <w:top w:val="none" w:sz="0" w:space="0" w:color="auto"/>
            <w:left w:val="none" w:sz="0" w:space="0" w:color="auto"/>
            <w:bottom w:val="none" w:sz="0" w:space="0" w:color="auto"/>
            <w:right w:val="none" w:sz="0" w:space="0" w:color="auto"/>
          </w:divBdr>
        </w:div>
        <w:div w:id="358167081">
          <w:marLeft w:val="480"/>
          <w:marRight w:val="0"/>
          <w:marTop w:val="0"/>
          <w:marBottom w:val="0"/>
          <w:divBdr>
            <w:top w:val="none" w:sz="0" w:space="0" w:color="auto"/>
            <w:left w:val="none" w:sz="0" w:space="0" w:color="auto"/>
            <w:bottom w:val="none" w:sz="0" w:space="0" w:color="auto"/>
            <w:right w:val="none" w:sz="0" w:space="0" w:color="auto"/>
          </w:divBdr>
        </w:div>
        <w:div w:id="1639460203">
          <w:marLeft w:val="480"/>
          <w:marRight w:val="0"/>
          <w:marTop w:val="0"/>
          <w:marBottom w:val="0"/>
          <w:divBdr>
            <w:top w:val="none" w:sz="0" w:space="0" w:color="auto"/>
            <w:left w:val="none" w:sz="0" w:space="0" w:color="auto"/>
            <w:bottom w:val="none" w:sz="0" w:space="0" w:color="auto"/>
            <w:right w:val="none" w:sz="0" w:space="0" w:color="auto"/>
          </w:divBdr>
        </w:div>
        <w:div w:id="1820343464">
          <w:marLeft w:val="480"/>
          <w:marRight w:val="0"/>
          <w:marTop w:val="0"/>
          <w:marBottom w:val="0"/>
          <w:divBdr>
            <w:top w:val="none" w:sz="0" w:space="0" w:color="auto"/>
            <w:left w:val="none" w:sz="0" w:space="0" w:color="auto"/>
            <w:bottom w:val="none" w:sz="0" w:space="0" w:color="auto"/>
            <w:right w:val="none" w:sz="0" w:space="0" w:color="auto"/>
          </w:divBdr>
        </w:div>
      </w:divsChild>
    </w:div>
    <w:div w:id="1340350501">
      <w:bodyDiv w:val="1"/>
      <w:marLeft w:val="0"/>
      <w:marRight w:val="0"/>
      <w:marTop w:val="0"/>
      <w:marBottom w:val="0"/>
      <w:divBdr>
        <w:top w:val="none" w:sz="0" w:space="0" w:color="auto"/>
        <w:left w:val="none" w:sz="0" w:space="0" w:color="auto"/>
        <w:bottom w:val="none" w:sz="0" w:space="0" w:color="auto"/>
        <w:right w:val="none" w:sz="0" w:space="0" w:color="auto"/>
      </w:divBdr>
      <w:divsChild>
        <w:div w:id="678314932">
          <w:marLeft w:val="480"/>
          <w:marRight w:val="0"/>
          <w:marTop w:val="0"/>
          <w:marBottom w:val="0"/>
          <w:divBdr>
            <w:top w:val="none" w:sz="0" w:space="0" w:color="auto"/>
            <w:left w:val="none" w:sz="0" w:space="0" w:color="auto"/>
            <w:bottom w:val="none" w:sz="0" w:space="0" w:color="auto"/>
            <w:right w:val="none" w:sz="0" w:space="0" w:color="auto"/>
          </w:divBdr>
        </w:div>
        <w:div w:id="778643181">
          <w:marLeft w:val="480"/>
          <w:marRight w:val="0"/>
          <w:marTop w:val="0"/>
          <w:marBottom w:val="0"/>
          <w:divBdr>
            <w:top w:val="none" w:sz="0" w:space="0" w:color="auto"/>
            <w:left w:val="none" w:sz="0" w:space="0" w:color="auto"/>
            <w:bottom w:val="none" w:sz="0" w:space="0" w:color="auto"/>
            <w:right w:val="none" w:sz="0" w:space="0" w:color="auto"/>
          </w:divBdr>
        </w:div>
        <w:div w:id="333386937">
          <w:marLeft w:val="480"/>
          <w:marRight w:val="0"/>
          <w:marTop w:val="0"/>
          <w:marBottom w:val="0"/>
          <w:divBdr>
            <w:top w:val="none" w:sz="0" w:space="0" w:color="auto"/>
            <w:left w:val="none" w:sz="0" w:space="0" w:color="auto"/>
            <w:bottom w:val="none" w:sz="0" w:space="0" w:color="auto"/>
            <w:right w:val="none" w:sz="0" w:space="0" w:color="auto"/>
          </w:divBdr>
        </w:div>
        <w:div w:id="2062970856">
          <w:marLeft w:val="480"/>
          <w:marRight w:val="0"/>
          <w:marTop w:val="0"/>
          <w:marBottom w:val="0"/>
          <w:divBdr>
            <w:top w:val="none" w:sz="0" w:space="0" w:color="auto"/>
            <w:left w:val="none" w:sz="0" w:space="0" w:color="auto"/>
            <w:bottom w:val="none" w:sz="0" w:space="0" w:color="auto"/>
            <w:right w:val="none" w:sz="0" w:space="0" w:color="auto"/>
          </w:divBdr>
        </w:div>
        <w:div w:id="908930470">
          <w:marLeft w:val="480"/>
          <w:marRight w:val="0"/>
          <w:marTop w:val="0"/>
          <w:marBottom w:val="0"/>
          <w:divBdr>
            <w:top w:val="none" w:sz="0" w:space="0" w:color="auto"/>
            <w:left w:val="none" w:sz="0" w:space="0" w:color="auto"/>
            <w:bottom w:val="none" w:sz="0" w:space="0" w:color="auto"/>
            <w:right w:val="none" w:sz="0" w:space="0" w:color="auto"/>
          </w:divBdr>
        </w:div>
      </w:divsChild>
    </w:div>
    <w:div w:id="1358850205">
      <w:bodyDiv w:val="1"/>
      <w:marLeft w:val="0"/>
      <w:marRight w:val="0"/>
      <w:marTop w:val="0"/>
      <w:marBottom w:val="0"/>
      <w:divBdr>
        <w:top w:val="none" w:sz="0" w:space="0" w:color="auto"/>
        <w:left w:val="none" w:sz="0" w:space="0" w:color="auto"/>
        <w:bottom w:val="none" w:sz="0" w:space="0" w:color="auto"/>
        <w:right w:val="none" w:sz="0" w:space="0" w:color="auto"/>
      </w:divBdr>
      <w:divsChild>
        <w:div w:id="1426806926">
          <w:marLeft w:val="480"/>
          <w:marRight w:val="0"/>
          <w:marTop w:val="0"/>
          <w:marBottom w:val="0"/>
          <w:divBdr>
            <w:top w:val="none" w:sz="0" w:space="0" w:color="auto"/>
            <w:left w:val="none" w:sz="0" w:space="0" w:color="auto"/>
            <w:bottom w:val="none" w:sz="0" w:space="0" w:color="auto"/>
            <w:right w:val="none" w:sz="0" w:space="0" w:color="auto"/>
          </w:divBdr>
        </w:div>
        <w:div w:id="1167330552">
          <w:marLeft w:val="480"/>
          <w:marRight w:val="0"/>
          <w:marTop w:val="0"/>
          <w:marBottom w:val="0"/>
          <w:divBdr>
            <w:top w:val="none" w:sz="0" w:space="0" w:color="auto"/>
            <w:left w:val="none" w:sz="0" w:space="0" w:color="auto"/>
            <w:bottom w:val="none" w:sz="0" w:space="0" w:color="auto"/>
            <w:right w:val="none" w:sz="0" w:space="0" w:color="auto"/>
          </w:divBdr>
        </w:div>
        <w:div w:id="1053627036">
          <w:marLeft w:val="480"/>
          <w:marRight w:val="0"/>
          <w:marTop w:val="0"/>
          <w:marBottom w:val="0"/>
          <w:divBdr>
            <w:top w:val="none" w:sz="0" w:space="0" w:color="auto"/>
            <w:left w:val="none" w:sz="0" w:space="0" w:color="auto"/>
            <w:bottom w:val="none" w:sz="0" w:space="0" w:color="auto"/>
            <w:right w:val="none" w:sz="0" w:space="0" w:color="auto"/>
          </w:divBdr>
        </w:div>
        <w:div w:id="1231118986">
          <w:marLeft w:val="480"/>
          <w:marRight w:val="0"/>
          <w:marTop w:val="0"/>
          <w:marBottom w:val="0"/>
          <w:divBdr>
            <w:top w:val="none" w:sz="0" w:space="0" w:color="auto"/>
            <w:left w:val="none" w:sz="0" w:space="0" w:color="auto"/>
            <w:bottom w:val="none" w:sz="0" w:space="0" w:color="auto"/>
            <w:right w:val="none" w:sz="0" w:space="0" w:color="auto"/>
          </w:divBdr>
        </w:div>
        <w:div w:id="2031104331">
          <w:marLeft w:val="480"/>
          <w:marRight w:val="0"/>
          <w:marTop w:val="0"/>
          <w:marBottom w:val="0"/>
          <w:divBdr>
            <w:top w:val="none" w:sz="0" w:space="0" w:color="auto"/>
            <w:left w:val="none" w:sz="0" w:space="0" w:color="auto"/>
            <w:bottom w:val="none" w:sz="0" w:space="0" w:color="auto"/>
            <w:right w:val="none" w:sz="0" w:space="0" w:color="auto"/>
          </w:divBdr>
        </w:div>
      </w:divsChild>
    </w:div>
    <w:div w:id="1363287828">
      <w:bodyDiv w:val="1"/>
      <w:marLeft w:val="0"/>
      <w:marRight w:val="0"/>
      <w:marTop w:val="0"/>
      <w:marBottom w:val="0"/>
      <w:divBdr>
        <w:top w:val="none" w:sz="0" w:space="0" w:color="auto"/>
        <w:left w:val="none" w:sz="0" w:space="0" w:color="auto"/>
        <w:bottom w:val="none" w:sz="0" w:space="0" w:color="auto"/>
        <w:right w:val="none" w:sz="0" w:space="0" w:color="auto"/>
      </w:divBdr>
      <w:divsChild>
        <w:div w:id="1713112759">
          <w:marLeft w:val="480"/>
          <w:marRight w:val="0"/>
          <w:marTop w:val="0"/>
          <w:marBottom w:val="0"/>
          <w:divBdr>
            <w:top w:val="none" w:sz="0" w:space="0" w:color="auto"/>
            <w:left w:val="none" w:sz="0" w:space="0" w:color="auto"/>
            <w:bottom w:val="none" w:sz="0" w:space="0" w:color="auto"/>
            <w:right w:val="none" w:sz="0" w:space="0" w:color="auto"/>
          </w:divBdr>
        </w:div>
        <w:div w:id="1499422672">
          <w:marLeft w:val="480"/>
          <w:marRight w:val="0"/>
          <w:marTop w:val="0"/>
          <w:marBottom w:val="0"/>
          <w:divBdr>
            <w:top w:val="none" w:sz="0" w:space="0" w:color="auto"/>
            <w:left w:val="none" w:sz="0" w:space="0" w:color="auto"/>
            <w:bottom w:val="none" w:sz="0" w:space="0" w:color="auto"/>
            <w:right w:val="none" w:sz="0" w:space="0" w:color="auto"/>
          </w:divBdr>
        </w:div>
        <w:div w:id="802432415">
          <w:marLeft w:val="480"/>
          <w:marRight w:val="0"/>
          <w:marTop w:val="0"/>
          <w:marBottom w:val="0"/>
          <w:divBdr>
            <w:top w:val="none" w:sz="0" w:space="0" w:color="auto"/>
            <w:left w:val="none" w:sz="0" w:space="0" w:color="auto"/>
            <w:bottom w:val="none" w:sz="0" w:space="0" w:color="auto"/>
            <w:right w:val="none" w:sz="0" w:space="0" w:color="auto"/>
          </w:divBdr>
        </w:div>
      </w:divsChild>
    </w:div>
    <w:div w:id="1366903829">
      <w:bodyDiv w:val="1"/>
      <w:marLeft w:val="0"/>
      <w:marRight w:val="0"/>
      <w:marTop w:val="0"/>
      <w:marBottom w:val="0"/>
      <w:divBdr>
        <w:top w:val="none" w:sz="0" w:space="0" w:color="auto"/>
        <w:left w:val="none" w:sz="0" w:space="0" w:color="auto"/>
        <w:bottom w:val="none" w:sz="0" w:space="0" w:color="auto"/>
        <w:right w:val="none" w:sz="0" w:space="0" w:color="auto"/>
      </w:divBdr>
    </w:div>
    <w:div w:id="1370300396">
      <w:bodyDiv w:val="1"/>
      <w:marLeft w:val="0"/>
      <w:marRight w:val="0"/>
      <w:marTop w:val="0"/>
      <w:marBottom w:val="0"/>
      <w:divBdr>
        <w:top w:val="none" w:sz="0" w:space="0" w:color="auto"/>
        <w:left w:val="none" w:sz="0" w:space="0" w:color="auto"/>
        <w:bottom w:val="none" w:sz="0" w:space="0" w:color="auto"/>
        <w:right w:val="none" w:sz="0" w:space="0" w:color="auto"/>
      </w:divBdr>
    </w:div>
    <w:div w:id="1374496903">
      <w:bodyDiv w:val="1"/>
      <w:marLeft w:val="0"/>
      <w:marRight w:val="0"/>
      <w:marTop w:val="0"/>
      <w:marBottom w:val="0"/>
      <w:divBdr>
        <w:top w:val="none" w:sz="0" w:space="0" w:color="auto"/>
        <w:left w:val="none" w:sz="0" w:space="0" w:color="auto"/>
        <w:bottom w:val="none" w:sz="0" w:space="0" w:color="auto"/>
        <w:right w:val="none" w:sz="0" w:space="0" w:color="auto"/>
      </w:divBdr>
      <w:divsChild>
        <w:div w:id="573467898">
          <w:marLeft w:val="480"/>
          <w:marRight w:val="0"/>
          <w:marTop w:val="0"/>
          <w:marBottom w:val="0"/>
          <w:divBdr>
            <w:top w:val="none" w:sz="0" w:space="0" w:color="auto"/>
            <w:left w:val="none" w:sz="0" w:space="0" w:color="auto"/>
            <w:bottom w:val="none" w:sz="0" w:space="0" w:color="auto"/>
            <w:right w:val="none" w:sz="0" w:space="0" w:color="auto"/>
          </w:divBdr>
        </w:div>
        <w:div w:id="1314414081">
          <w:marLeft w:val="480"/>
          <w:marRight w:val="0"/>
          <w:marTop w:val="0"/>
          <w:marBottom w:val="0"/>
          <w:divBdr>
            <w:top w:val="none" w:sz="0" w:space="0" w:color="auto"/>
            <w:left w:val="none" w:sz="0" w:space="0" w:color="auto"/>
            <w:bottom w:val="none" w:sz="0" w:space="0" w:color="auto"/>
            <w:right w:val="none" w:sz="0" w:space="0" w:color="auto"/>
          </w:divBdr>
        </w:div>
        <w:div w:id="882792798">
          <w:marLeft w:val="480"/>
          <w:marRight w:val="0"/>
          <w:marTop w:val="0"/>
          <w:marBottom w:val="0"/>
          <w:divBdr>
            <w:top w:val="none" w:sz="0" w:space="0" w:color="auto"/>
            <w:left w:val="none" w:sz="0" w:space="0" w:color="auto"/>
            <w:bottom w:val="none" w:sz="0" w:space="0" w:color="auto"/>
            <w:right w:val="none" w:sz="0" w:space="0" w:color="auto"/>
          </w:divBdr>
        </w:div>
        <w:div w:id="555362889">
          <w:marLeft w:val="480"/>
          <w:marRight w:val="0"/>
          <w:marTop w:val="0"/>
          <w:marBottom w:val="0"/>
          <w:divBdr>
            <w:top w:val="none" w:sz="0" w:space="0" w:color="auto"/>
            <w:left w:val="none" w:sz="0" w:space="0" w:color="auto"/>
            <w:bottom w:val="none" w:sz="0" w:space="0" w:color="auto"/>
            <w:right w:val="none" w:sz="0" w:space="0" w:color="auto"/>
          </w:divBdr>
        </w:div>
        <w:div w:id="1561403442">
          <w:marLeft w:val="480"/>
          <w:marRight w:val="0"/>
          <w:marTop w:val="0"/>
          <w:marBottom w:val="0"/>
          <w:divBdr>
            <w:top w:val="none" w:sz="0" w:space="0" w:color="auto"/>
            <w:left w:val="none" w:sz="0" w:space="0" w:color="auto"/>
            <w:bottom w:val="none" w:sz="0" w:space="0" w:color="auto"/>
            <w:right w:val="none" w:sz="0" w:space="0" w:color="auto"/>
          </w:divBdr>
        </w:div>
        <w:div w:id="1155488740">
          <w:marLeft w:val="480"/>
          <w:marRight w:val="0"/>
          <w:marTop w:val="0"/>
          <w:marBottom w:val="0"/>
          <w:divBdr>
            <w:top w:val="none" w:sz="0" w:space="0" w:color="auto"/>
            <w:left w:val="none" w:sz="0" w:space="0" w:color="auto"/>
            <w:bottom w:val="none" w:sz="0" w:space="0" w:color="auto"/>
            <w:right w:val="none" w:sz="0" w:space="0" w:color="auto"/>
          </w:divBdr>
        </w:div>
      </w:divsChild>
    </w:div>
    <w:div w:id="1391999200">
      <w:bodyDiv w:val="1"/>
      <w:marLeft w:val="0"/>
      <w:marRight w:val="0"/>
      <w:marTop w:val="0"/>
      <w:marBottom w:val="0"/>
      <w:divBdr>
        <w:top w:val="none" w:sz="0" w:space="0" w:color="auto"/>
        <w:left w:val="none" w:sz="0" w:space="0" w:color="auto"/>
        <w:bottom w:val="none" w:sz="0" w:space="0" w:color="auto"/>
        <w:right w:val="none" w:sz="0" w:space="0" w:color="auto"/>
      </w:divBdr>
    </w:div>
    <w:div w:id="1395549620">
      <w:bodyDiv w:val="1"/>
      <w:marLeft w:val="0"/>
      <w:marRight w:val="0"/>
      <w:marTop w:val="0"/>
      <w:marBottom w:val="0"/>
      <w:divBdr>
        <w:top w:val="none" w:sz="0" w:space="0" w:color="auto"/>
        <w:left w:val="none" w:sz="0" w:space="0" w:color="auto"/>
        <w:bottom w:val="none" w:sz="0" w:space="0" w:color="auto"/>
        <w:right w:val="none" w:sz="0" w:space="0" w:color="auto"/>
      </w:divBdr>
    </w:div>
    <w:div w:id="1405567451">
      <w:bodyDiv w:val="1"/>
      <w:marLeft w:val="0"/>
      <w:marRight w:val="0"/>
      <w:marTop w:val="0"/>
      <w:marBottom w:val="0"/>
      <w:divBdr>
        <w:top w:val="none" w:sz="0" w:space="0" w:color="auto"/>
        <w:left w:val="none" w:sz="0" w:space="0" w:color="auto"/>
        <w:bottom w:val="none" w:sz="0" w:space="0" w:color="auto"/>
        <w:right w:val="none" w:sz="0" w:space="0" w:color="auto"/>
      </w:divBdr>
    </w:div>
    <w:div w:id="1412659289">
      <w:bodyDiv w:val="1"/>
      <w:marLeft w:val="0"/>
      <w:marRight w:val="0"/>
      <w:marTop w:val="0"/>
      <w:marBottom w:val="0"/>
      <w:divBdr>
        <w:top w:val="none" w:sz="0" w:space="0" w:color="auto"/>
        <w:left w:val="none" w:sz="0" w:space="0" w:color="auto"/>
        <w:bottom w:val="none" w:sz="0" w:space="0" w:color="auto"/>
        <w:right w:val="none" w:sz="0" w:space="0" w:color="auto"/>
      </w:divBdr>
      <w:divsChild>
        <w:div w:id="2022967269">
          <w:marLeft w:val="480"/>
          <w:marRight w:val="0"/>
          <w:marTop w:val="0"/>
          <w:marBottom w:val="0"/>
          <w:divBdr>
            <w:top w:val="none" w:sz="0" w:space="0" w:color="auto"/>
            <w:left w:val="none" w:sz="0" w:space="0" w:color="auto"/>
            <w:bottom w:val="none" w:sz="0" w:space="0" w:color="auto"/>
            <w:right w:val="none" w:sz="0" w:space="0" w:color="auto"/>
          </w:divBdr>
        </w:div>
        <w:div w:id="1862282518">
          <w:marLeft w:val="480"/>
          <w:marRight w:val="0"/>
          <w:marTop w:val="0"/>
          <w:marBottom w:val="0"/>
          <w:divBdr>
            <w:top w:val="none" w:sz="0" w:space="0" w:color="auto"/>
            <w:left w:val="none" w:sz="0" w:space="0" w:color="auto"/>
            <w:bottom w:val="none" w:sz="0" w:space="0" w:color="auto"/>
            <w:right w:val="none" w:sz="0" w:space="0" w:color="auto"/>
          </w:divBdr>
        </w:div>
        <w:div w:id="657882800">
          <w:marLeft w:val="480"/>
          <w:marRight w:val="0"/>
          <w:marTop w:val="0"/>
          <w:marBottom w:val="0"/>
          <w:divBdr>
            <w:top w:val="none" w:sz="0" w:space="0" w:color="auto"/>
            <w:left w:val="none" w:sz="0" w:space="0" w:color="auto"/>
            <w:bottom w:val="none" w:sz="0" w:space="0" w:color="auto"/>
            <w:right w:val="none" w:sz="0" w:space="0" w:color="auto"/>
          </w:divBdr>
        </w:div>
        <w:div w:id="670715656">
          <w:marLeft w:val="480"/>
          <w:marRight w:val="0"/>
          <w:marTop w:val="0"/>
          <w:marBottom w:val="0"/>
          <w:divBdr>
            <w:top w:val="none" w:sz="0" w:space="0" w:color="auto"/>
            <w:left w:val="none" w:sz="0" w:space="0" w:color="auto"/>
            <w:bottom w:val="none" w:sz="0" w:space="0" w:color="auto"/>
            <w:right w:val="none" w:sz="0" w:space="0" w:color="auto"/>
          </w:divBdr>
        </w:div>
        <w:div w:id="1159923617">
          <w:marLeft w:val="480"/>
          <w:marRight w:val="0"/>
          <w:marTop w:val="0"/>
          <w:marBottom w:val="0"/>
          <w:divBdr>
            <w:top w:val="none" w:sz="0" w:space="0" w:color="auto"/>
            <w:left w:val="none" w:sz="0" w:space="0" w:color="auto"/>
            <w:bottom w:val="none" w:sz="0" w:space="0" w:color="auto"/>
            <w:right w:val="none" w:sz="0" w:space="0" w:color="auto"/>
          </w:divBdr>
        </w:div>
        <w:div w:id="2010209616">
          <w:marLeft w:val="480"/>
          <w:marRight w:val="0"/>
          <w:marTop w:val="0"/>
          <w:marBottom w:val="0"/>
          <w:divBdr>
            <w:top w:val="none" w:sz="0" w:space="0" w:color="auto"/>
            <w:left w:val="none" w:sz="0" w:space="0" w:color="auto"/>
            <w:bottom w:val="none" w:sz="0" w:space="0" w:color="auto"/>
            <w:right w:val="none" w:sz="0" w:space="0" w:color="auto"/>
          </w:divBdr>
        </w:div>
      </w:divsChild>
    </w:div>
    <w:div w:id="1427966150">
      <w:bodyDiv w:val="1"/>
      <w:marLeft w:val="0"/>
      <w:marRight w:val="0"/>
      <w:marTop w:val="0"/>
      <w:marBottom w:val="0"/>
      <w:divBdr>
        <w:top w:val="none" w:sz="0" w:space="0" w:color="auto"/>
        <w:left w:val="none" w:sz="0" w:space="0" w:color="auto"/>
        <w:bottom w:val="none" w:sz="0" w:space="0" w:color="auto"/>
        <w:right w:val="none" w:sz="0" w:space="0" w:color="auto"/>
      </w:divBdr>
      <w:divsChild>
        <w:div w:id="659235443">
          <w:marLeft w:val="480"/>
          <w:marRight w:val="0"/>
          <w:marTop w:val="0"/>
          <w:marBottom w:val="0"/>
          <w:divBdr>
            <w:top w:val="none" w:sz="0" w:space="0" w:color="auto"/>
            <w:left w:val="none" w:sz="0" w:space="0" w:color="auto"/>
            <w:bottom w:val="none" w:sz="0" w:space="0" w:color="auto"/>
            <w:right w:val="none" w:sz="0" w:space="0" w:color="auto"/>
          </w:divBdr>
        </w:div>
        <w:div w:id="1203908345">
          <w:marLeft w:val="480"/>
          <w:marRight w:val="0"/>
          <w:marTop w:val="0"/>
          <w:marBottom w:val="0"/>
          <w:divBdr>
            <w:top w:val="none" w:sz="0" w:space="0" w:color="auto"/>
            <w:left w:val="none" w:sz="0" w:space="0" w:color="auto"/>
            <w:bottom w:val="none" w:sz="0" w:space="0" w:color="auto"/>
            <w:right w:val="none" w:sz="0" w:space="0" w:color="auto"/>
          </w:divBdr>
        </w:div>
        <w:div w:id="681475800">
          <w:marLeft w:val="480"/>
          <w:marRight w:val="0"/>
          <w:marTop w:val="0"/>
          <w:marBottom w:val="0"/>
          <w:divBdr>
            <w:top w:val="none" w:sz="0" w:space="0" w:color="auto"/>
            <w:left w:val="none" w:sz="0" w:space="0" w:color="auto"/>
            <w:bottom w:val="none" w:sz="0" w:space="0" w:color="auto"/>
            <w:right w:val="none" w:sz="0" w:space="0" w:color="auto"/>
          </w:divBdr>
        </w:div>
        <w:div w:id="1000426868">
          <w:marLeft w:val="480"/>
          <w:marRight w:val="0"/>
          <w:marTop w:val="0"/>
          <w:marBottom w:val="0"/>
          <w:divBdr>
            <w:top w:val="none" w:sz="0" w:space="0" w:color="auto"/>
            <w:left w:val="none" w:sz="0" w:space="0" w:color="auto"/>
            <w:bottom w:val="none" w:sz="0" w:space="0" w:color="auto"/>
            <w:right w:val="none" w:sz="0" w:space="0" w:color="auto"/>
          </w:divBdr>
        </w:div>
      </w:divsChild>
    </w:div>
    <w:div w:id="1456560823">
      <w:bodyDiv w:val="1"/>
      <w:marLeft w:val="0"/>
      <w:marRight w:val="0"/>
      <w:marTop w:val="0"/>
      <w:marBottom w:val="0"/>
      <w:divBdr>
        <w:top w:val="none" w:sz="0" w:space="0" w:color="auto"/>
        <w:left w:val="none" w:sz="0" w:space="0" w:color="auto"/>
        <w:bottom w:val="none" w:sz="0" w:space="0" w:color="auto"/>
        <w:right w:val="none" w:sz="0" w:space="0" w:color="auto"/>
      </w:divBdr>
      <w:divsChild>
        <w:div w:id="1093892165">
          <w:marLeft w:val="480"/>
          <w:marRight w:val="0"/>
          <w:marTop w:val="0"/>
          <w:marBottom w:val="0"/>
          <w:divBdr>
            <w:top w:val="none" w:sz="0" w:space="0" w:color="auto"/>
            <w:left w:val="none" w:sz="0" w:space="0" w:color="auto"/>
            <w:bottom w:val="none" w:sz="0" w:space="0" w:color="auto"/>
            <w:right w:val="none" w:sz="0" w:space="0" w:color="auto"/>
          </w:divBdr>
        </w:div>
        <w:div w:id="1001010827">
          <w:marLeft w:val="480"/>
          <w:marRight w:val="0"/>
          <w:marTop w:val="0"/>
          <w:marBottom w:val="0"/>
          <w:divBdr>
            <w:top w:val="none" w:sz="0" w:space="0" w:color="auto"/>
            <w:left w:val="none" w:sz="0" w:space="0" w:color="auto"/>
            <w:bottom w:val="none" w:sz="0" w:space="0" w:color="auto"/>
            <w:right w:val="none" w:sz="0" w:space="0" w:color="auto"/>
          </w:divBdr>
        </w:div>
        <w:div w:id="759643630">
          <w:marLeft w:val="480"/>
          <w:marRight w:val="0"/>
          <w:marTop w:val="0"/>
          <w:marBottom w:val="0"/>
          <w:divBdr>
            <w:top w:val="none" w:sz="0" w:space="0" w:color="auto"/>
            <w:left w:val="none" w:sz="0" w:space="0" w:color="auto"/>
            <w:bottom w:val="none" w:sz="0" w:space="0" w:color="auto"/>
            <w:right w:val="none" w:sz="0" w:space="0" w:color="auto"/>
          </w:divBdr>
        </w:div>
        <w:div w:id="134489089">
          <w:marLeft w:val="480"/>
          <w:marRight w:val="0"/>
          <w:marTop w:val="0"/>
          <w:marBottom w:val="0"/>
          <w:divBdr>
            <w:top w:val="none" w:sz="0" w:space="0" w:color="auto"/>
            <w:left w:val="none" w:sz="0" w:space="0" w:color="auto"/>
            <w:bottom w:val="none" w:sz="0" w:space="0" w:color="auto"/>
            <w:right w:val="none" w:sz="0" w:space="0" w:color="auto"/>
          </w:divBdr>
        </w:div>
        <w:div w:id="1170832716">
          <w:marLeft w:val="480"/>
          <w:marRight w:val="0"/>
          <w:marTop w:val="0"/>
          <w:marBottom w:val="0"/>
          <w:divBdr>
            <w:top w:val="none" w:sz="0" w:space="0" w:color="auto"/>
            <w:left w:val="none" w:sz="0" w:space="0" w:color="auto"/>
            <w:bottom w:val="none" w:sz="0" w:space="0" w:color="auto"/>
            <w:right w:val="none" w:sz="0" w:space="0" w:color="auto"/>
          </w:divBdr>
        </w:div>
        <w:div w:id="1843624293">
          <w:marLeft w:val="480"/>
          <w:marRight w:val="0"/>
          <w:marTop w:val="0"/>
          <w:marBottom w:val="0"/>
          <w:divBdr>
            <w:top w:val="none" w:sz="0" w:space="0" w:color="auto"/>
            <w:left w:val="none" w:sz="0" w:space="0" w:color="auto"/>
            <w:bottom w:val="none" w:sz="0" w:space="0" w:color="auto"/>
            <w:right w:val="none" w:sz="0" w:space="0" w:color="auto"/>
          </w:divBdr>
        </w:div>
      </w:divsChild>
    </w:div>
    <w:div w:id="1461917126">
      <w:bodyDiv w:val="1"/>
      <w:marLeft w:val="0"/>
      <w:marRight w:val="0"/>
      <w:marTop w:val="0"/>
      <w:marBottom w:val="0"/>
      <w:divBdr>
        <w:top w:val="none" w:sz="0" w:space="0" w:color="auto"/>
        <w:left w:val="none" w:sz="0" w:space="0" w:color="auto"/>
        <w:bottom w:val="none" w:sz="0" w:space="0" w:color="auto"/>
        <w:right w:val="none" w:sz="0" w:space="0" w:color="auto"/>
      </w:divBdr>
    </w:div>
    <w:div w:id="1465195501">
      <w:bodyDiv w:val="1"/>
      <w:marLeft w:val="0"/>
      <w:marRight w:val="0"/>
      <w:marTop w:val="0"/>
      <w:marBottom w:val="0"/>
      <w:divBdr>
        <w:top w:val="none" w:sz="0" w:space="0" w:color="auto"/>
        <w:left w:val="none" w:sz="0" w:space="0" w:color="auto"/>
        <w:bottom w:val="none" w:sz="0" w:space="0" w:color="auto"/>
        <w:right w:val="none" w:sz="0" w:space="0" w:color="auto"/>
      </w:divBdr>
      <w:divsChild>
        <w:div w:id="1961447323">
          <w:marLeft w:val="480"/>
          <w:marRight w:val="0"/>
          <w:marTop w:val="0"/>
          <w:marBottom w:val="0"/>
          <w:divBdr>
            <w:top w:val="none" w:sz="0" w:space="0" w:color="auto"/>
            <w:left w:val="none" w:sz="0" w:space="0" w:color="auto"/>
            <w:bottom w:val="none" w:sz="0" w:space="0" w:color="auto"/>
            <w:right w:val="none" w:sz="0" w:space="0" w:color="auto"/>
          </w:divBdr>
        </w:div>
        <w:div w:id="1058169232">
          <w:marLeft w:val="480"/>
          <w:marRight w:val="0"/>
          <w:marTop w:val="0"/>
          <w:marBottom w:val="0"/>
          <w:divBdr>
            <w:top w:val="none" w:sz="0" w:space="0" w:color="auto"/>
            <w:left w:val="none" w:sz="0" w:space="0" w:color="auto"/>
            <w:bottom w:val="none" w:sz="0" w:space="0" w:color="auto"/>
            <w:right w:val="none" w:sz="0" w:space="0" w:color="auto"/>
          </w:divBdr>
        </w:div>
        <w:div w:id="1484347017">
          <w:marLeft w:val="480"/>
          <w:marRight w:val="0"/>
          <w:marTop w:val="0"/>
          <w:marBottom w:val="0"/>
          <w:divBdr>
            <w:top w:val="none" w:sz="0" w:space="0" w:color="auto"/>
            <w:left w:val="none" w:sz="0" w:space="0" w:color="auto"/>
            <w:bottom w:val="none" w:sz="0" w:space="0" w:color="auto"/>
            <w:right w:val="none" w:sz="0" w:space="0" w:color="auto"/>
          </w:divBdr>
        </w:div>
      </w:divsChild>
    </w:div>
    <w:div w:id="1465738379">
      <w:bodyDiv w:val="1"/>
      <w:marLeft w:val="0"/>
      <w:marRight w:val="0"/>
      <w:marTop w:val="0"/>
      <w:marBottom w:val="0"/>
      <w:divBdr>
        <w:top w:val="none" w:sz="0" w:space="0" w:color="auto"/>
        <w:left w:val="none" w:sz="0" w:space="0" w:color="auto"/>
        <w:bottom w:val="none" w:sz="0" w:space="0" w:color="auto"/>
        <w:right w:val="none" w:sz="0" w:space="0" w:color="auto"/>
      </w:divBdr>
      <w:divsChild>
        <w:div w:id="1814910147">
          <w:marLeft w:val="480"/>
          <w:marRight w:val="0"/>
          <w:marTop w:val="0"/>
          <w:marBottom w:val="0"/>
          <w:divBdr>
            <w:top w:val="none" w:sz="0" w:space="0" w:color="auto"/>
            <w:left w:val="none" w:sz="0" w:space="0" w:color="auto"/>
            <w:bottom w:val="none" w:sz="0" w:space="0" w:color="auto"/>
            <w:right w:val="none" w:sz="0" w:space="0" w:color="auto"/>
          </w:divBdr>
        </w:div>
        <w:div w:id="1224416161">
          <w:marLeft w:val="480"/>
          <w:marRight w:val="0"/>
          <w:marTop w:val="0"/>
          <w:marBottom w:val="0"/>
          <w:divBdr>
            <w:top w:val="none" w:sz="0" w:space="0" w:color="auto"/>
            <w:left w:val="none" w:sz="0" w:space="0" w:color="auto"/>
            <w:bottom w:val="none" w:sz="0" w:space="0" w:color="auto"/>
            <w:right w:val="none" w:sz="0" w:space="0" w:color="auto"/>
          </w:divBdr>
        </w:div>
        <w:div w:id="1858884445">
          <w:marLeft w:val="480"/>
          <w:marRight w:val="0"/>
          <w:marTop w:val="0"/>
          <w:marBottom w:val="0"/>
          <w:divBdr>
            <w:top w:val="none" w:sz="0" w:space="0" w:color="auto"/>
            <w:left w:val="none" w:sz="0" w:space="0" w:color="auto"/>
            <w:bottom w:val="none" w:sz="0" w:space="0" w:color="auto"/>
            <w:right w:val="none" w:sz="0" w:space="0" w:color="auto"/>
          </w:divBdr>
        </w:div>
        <w:div w:id="1853494942">
          <w:marLeft w:val="480"/>
          <w:marRight w:val="0"/>
          <w:marTop w:val="0"/>
          <w:marBottom w:val="0"/>
          <w:divBdr>
            <w:top w:val="none" w:sz="0" w:space="0" w:color="auto"/>
            <w:left w:val="none" w:sz="0" w:space="0" w:color="auto"/>
            <w:bottom w:val="none" w:sz="0" w:space="0" w:color="auto"/>
            <w:right w:val="none" w:sz="0" w:space="0" w:color="auto"/>
          </w:divBdr>
        </w:div>
        <w:div w:id="1847133240">
          <w:marLeft w:val="480"/>
          <w:marRight w:val="0"/>
          <w:marTop w:val="0"/>
          <w:marBottom w:val="0"/>
          <w:divBdr>
            <w:top w:val="none" w:sz="0" w:space="0" w:color="auto"/>
            <w:left w:val="none" w:sz="0" w:space="0" w:color="auto"/>
            <w:bottom w:val="none" w:sz="0" w:space="0" w:color="auto"/>
            <w:right w:val="none" w:sz="0" w:space="0" w:color="auto"/>
          </w:divBdr>
        </w:div>
        <w:div w:id="1521162241">
          <w:marLeft w:val="480"/>
          <w:marRight w:val="0"/>
          <w:marTop w:val="0"/>
          <w:marBottom w:val="0"/>
          <w:divBdr>
            <w:top w:val="none" w:sz="0" w:space="0" w:color="auto"/>
            <w:left w:val="none" w:sz="0" w:space="0" w:color="auto"/>
            <w:bottom w:val="none" w:sz="0" w:space="0" w:color="auto"/>
            <w:right w:val="none" w:sz="0" w:space="0" w:color="auto"/>
          </w:divBdr>
        </w:div>
      </w:divsChild>
    </w:div>
    <w:div w:id="1466386951">
      <w:bodyDiv w:val="1"/>
      <w:marLeft w:val="0"/>
      <w:marRight w:val="0"/>
      <w:marTop w:val="0"/>
      <w:marBottom w:val="0"/>
      <w:divBdr>
        <w:top w:val="none" w:sz="0" w:space="0" w:color="auto"/>
        <w:left w:val="none" w:sz="0" w:space="0" w:color="auto"/>
        <w:bottom w:val="none" w:sz="0" w:space="0" w:color="auto"/>
        <w:right w:val="none" w:sz="0" w:space="0" w:color="auto"/>
      </w:divBdr>
    </w:div>
    <w:div w:id="1469281731">
      <w:bodyDiv w:val="1"/>
      <w:marLeft w:val="0"/>
      <w:marRight w:val="0"/>
      <w:marTop w:val="0"/>
      <w:marBottom w:val="0"/>
      <w:divBdr>
        <w:top w:val="none" w:sz="0" w:space="0" w:color="auto"/>
        <w:left w:val="none" w:sz="0" w:space="0" w:color="auto"/>
        <w:bottom w:val="none" w:sz="0" w:space="0" w:color="auto"/>
        <w:right w:val="none" w:sz="0" w:space="0" w:color="auto"/>
      </w:divBdr>
      <w:divsChild>
        <w:div w:id="130250625">
          <w:marLeft w:val="480"/>
          <w:marRight w:val="0"/>
          <w:marTop w:val="0"/>
          <w:marBottom w:val="0"/>
          <w:divBdr>
            <w:top w:val="none" w:sz="0" w:space="0" w:color="auto"/>
            <w:left w:val="none" w:sz="0" w:space="0" w:color="auto"/>
            <w:bottom w:val="none" w:sz="0" w:space="0" w:color="auto"/>
            <w:right w:val="none" w:sz="0" w:space="0" w:color="auto"/>
          </w:divBdr>
        </w:div>
        <w:div w:id="53894906">
          <w:marLeft w:val="480"/>
          <w:marRight w:val="0"/>
          <w:marTop w:val="0"/>
          <w:marBottom w:val="0"/>
          <w:divBdr>
            <w:top w:val="none" w:sz="0" w:space="0" w:color="auto"/>
            <w:left w:val="none" w:sz="0" w:space="0" w:color="auto"/>
            <w:bottom w:val="none" w:sz="0" w:space="0" w:color="auto"/>
            <w:right w:val="none" w:sz="0" w:space="0" w:color="auto"/>
          </w:divBdr>
        </w:div>
        <w:div w:id="1824276688">
          <w:marLeft w:val="480"/>
          <w:marRight w:val="0"/>
          <w:marTop w:val="0"/>
          <w:marBottom w:val="0"/>
          <w:divBdr>
            <w:top w:val="none" w:sz="0" w:space="0" w:color="auto"/>
            <w:left w:val="none" w:sz="0" w:space="0" w:color="auto"/>
            <w:bottom w:val="none" w:sz="0" w:space="0" w:color="auto"/>
            <w:right w:val="none" w:sz="0" w:space="0" w:color="auto"/>
          </w:divBdr>
        </w:div>
        <w:div w:id="1542982207">
          <w:marLeft w:val="480"/>
          <w:marRight w:val="0"/>
          <w:marTop w:val="0"/>
          <w:marBottom w:val="0"/>
          <w:divBdr>
            <w:top w:val="none" w:sz="0" w:space="0" w:color="auto"/>
            <w:left w:val="none" w:sz="0" w:space="0" w:color="auto"/>
            <w:bottom w:val="none" w:sz="0" w:space="0" w:color="auto"/>
            <w:right w:val="none" w:sz="0" w:space="0" w:color="auto"/>
          </w:divBdr>
        </w:div>
        <w:div w:id="2136480440">
          <w:marLeft w:val="480"/>
          <w:marRight w:val="0"/>
          <w:marTop w:val="0"/>
          <w:marBottom w:val="0"/>
          <w:divBdr>
            <w:top w:val="none" w:sz="0" w:space="0" w:color="auto"/>
            <w:left w:val="none" w:sz="0" w:space="0" w:color="auto"/>
            <w:bottom w:val="none" w:sz="0" w:space="0" w:color="auto"/>
            <w:right w:val="none" w:sz="0" w:space="0" w:color="auto"/>
          </w:divBdr>
        </w:div>
        <w:div w:id="1648702034">
          <w:marLeft w:val="480"/>
          <w:marRight w:val="0"/>
          <w:marTop w:val="0"/>
          <w:marBottom w:val="0"/>
          <w:divBdr>
            <w:top w:val="none" w:sz="0" w:space="0" w:color="auto"/>
            <w:left w:val="none" w:sz="0" w:space="0" w:color="auto"/>
            <w:bottom w:val="none" w:sz="0" w:space="0" w:color="auto"/>
            <w:right w:val="none" w:sz="0" w:space="0" w:color="auto"/>
          </w:divBdr>
        </w:div>
      </w:divsChild>
    </w:div>
    <w:div w:id="1476682595">
      <w:bodyDiv w:val="1"/>
      <w:marLeft w:val="0"/>
      <w:marRight w:val="0"/>
      <w:marTop w:val="0"/>
      <w:marBottom w:val="0"/>
      <w:divBdr>
        <w:top w:val="none" w:sz="0" w:space="0" w:color="auto"/>
        <w:left w:val="none" w:sz="0" w:space="0" w:color="auto"/>
        <w:bottom w:val="none" w:sz="0" w:space="0" w:color="auto"/>
        <w:right w:val="none" w:sz="0" w:space="0" w:color="auto"/>
      </w:divBdr>
    </w:div>
    <w:div w:id="1553662341">
      <w:bodyDiv w:val="1"/>
      <w:marLeft w:val="0"/>
      <w:marRight w:val="0"/>
      <w:marTop w:val="0"/>
      <w:marBottom w:val="0"/>
      <w:divBdr>
        <w:top w:val="none" w:sz="0" w:space="0" w:color="auto"/>
        <w:left w:val="none" w:sz="0" w:space="0" w:color="auto"/>
        <w:bottom w:val="none" w:sz="0" w:space="0" w:color="auto"/>
        <w:right w:val="none" w:sz="0" w:space="0" w:color="auto"/>
      </w:divBdr>
      <w:divsChild>
        <w:div w:id="998466080">
          <w:marLeft w:val="480"/>
          <w:marRight w:val="0"/>
          <w:marTop w:val="0"/>
          <w:marBottom w:val="0"/>
          <w:divBdr>
            <w:top w:val="none" w:sz="0" w:space="0" w:color="auto"/>
            <w:left w:val="none" w:sz="0" w:space="0" w:color="auto"/>
            <w:bottom w:val="none" w:sz="0" w:space="0" w:color="auto"/>
            <w:right w:val="none" w:sz="0" w:space="0" w:color="auto"/>
          </w:divBdr>
        </w:div>
        <w:div w:id="1402606303">
          <w:marLeft w:val="480"/>
          <w:marRight w:val="0"/>
          <w:marTop w:val="0"/>
          <w:marBottom w:val="0"/>
          <w:divBdr>
            <w:top w:val="none" w:sz="0" w:space="0" w:color="auto"/>
            <w:left w:val="none" w:sz="0" w:space="0" w:color="auto"/>
            <w:bottom w:val="none" w:sz="0" w:space="0" w:color="auto"/>
            <w:right w:val="none" w:sz="0" w:space="0" w:color="auto"/>
          </w:divBdr>
        </w:div>
        <w:div w:id="1090082849">
          <w:marLeft w:val="480"/>
          <w:marRight w:val="0"/>
          <w:marTop w:val="0"/>
          <w:marBottom w:val="0"/>
          <w:divBdr>
            <w:top w:val="none" w:sz="0" w:space="0" w:color="auto"/>
            <w:left w:val="none" w:sz="0" w:space="0" w:color="auto"/>
            <w:bottom w:val="none" w:sz="0" w:space="0" w:color="auto"/>
            <w:right w:val="none" w:sz="0" w:space="0" w:color="auto"/>
          </w:divBdr>
        </w:div>
        <w:div w:id="266235684">
          <w:marLeft w:val="480"/>
          <w:marRight w:val="0"/>
          <w:marTop w:val="0"/>
          <w:marBottom w:val="0"/>
          <w:divBdr>
            <w:top w:val="none" w:sz="0" w:space="0" w:color="auto"/>
            <w:left w:val="none" w:sz="0" w:space="0" w:color="auto"/>
            <w:bottom w:val="none" w:sz="0" w:space="0" w:color="auto"/>
            <w:right w:val="none" w:sz="0" w:space="0" w:color="auto"/>
          </w:divBdr>
        </w:div>
        <w:div w:id="487404554">
          <w:marLeft w:val="480"/>
          <w:marRight w:val="0"/>
          <w:marTop w:val="0"/>
          <w:marBottom w:val="0"/>
          <w:divBdr>
            <w:top w:val="none" w:sz="0" w:space="0" w:color="auto"/>
            <w:left w:val="none" w:sz="0" w:space="0" w:color="auto"/>
            <w:bottom w:val="none" w:sz="0" w:space="0" w:color="auto"/>
            <w:right w:val="none" w:sz="0" w:space="0" w:color="auto"/>
          </w:divBdr>
        </w:div>
        <w:div w:id="662784164">
          <w:marLeft w:val="480"/>
          <w:marRight w:val="0"/>
          <w:marTop w:val="0"/>
          <w:marBottom w:val="0"/>
          <w:divBdr>
            <w:top w:val="none" w:sz="0" w:space="0" w:color="auto"/>
            <w:left w:val="none" w:sz="0" w:space="0" w:color="auto"/>
            <w:bottom w:val="none" w:sz="0" w:space="0" w:color="auto"/>
            <w:right w:val="none" w:sz="0" w:space="0" w:color="auto"/>
          </w:divBdr>
        </w:div>
      </w:divsChild>
    </w:div>
    <w:div w:id="1557398866">
      <w:bodyDiv w:val="1"/>
      <w:marLeft w:val="0"/>
      <w:marRight w:val="0"/>
      <w:marTop w:val="0"/>
      <w:marBottom w:val="0"/>
      <w:divBdr>
        <w:top w:val="none" w:sz="0" w:space="0" w:color="auto"/>
        <w:left w:val="none" w:sz="0" w:space="0" w:color="auto"/>
        <w:bottom w:val="none" w:sz="0" w:space="0" w:color="auto"/>
        <w:right w:val="none" w:sz="0" w:space="0" w:color="auto"/>
      </w:divBdr>
    </w:div>
    <w:div w:id="1561164311">
      <w:bodyDiv w:val="1"/>
      <w:marLeft w:val="0"/>
      <w:marRight w:val="0"/>
      <w:marTop w:val="0"/>
      <w:marBottom w:val="0"/>
      <w:divBdr>
        <w:top w:val="none" w:sz="0" w:space="0" w:color="auto"/>
        <w:left w:val="none" w:sz="0" w:space="0" w:color="auto"/>
        <w:bottom w:val="none" w:sz="0" w:space="0" w:color="auto"/>
        <w:right w:val="none" w:sz="0" w:space="0" w:color="auto"/>
      </w:divBdr>
      <w:divsChild>
        <w:div w:id="1797985997">
          <w:marLeft w:val="480"/>
          <w:marRight w:val="0"/>
          <w:marTop w:val="0"/>
          <w:marBottom w:val="0"/>
          <w:divBdr>
            <w:top w:val="none" w:sz="0" w:space="0" w:color="auto"/>
            <w:left w:val="none" w:sz="0" w:space="0" w:color="auto"/>
            <w:bottom w:val="none" w:sz="0" w:space="0" w:color="auto"/>
            <w:right w:val="none" w:sz="0" w:space="0" w:color="auto"/>
          </w:divBdr>
        </w:div>
        <w:div w:id="894967139">
          <w:marLeft w:val="480"/>
          <w:marRight w:val="0"/>
          <w:marTop w:val="0"/>
          <w:marBottom w:val="0"/>
          <w:divBdr>
            <w:top w:val="none" w:sz="0" w:space="0" w:color="auto"/>
            <w:left w:val="none" w:sz="0" w:space="0" w:color="auto"/>
            <w:bottom w:val="none" w:sz="0" w:space="0" w:color="auto"/>
            <w:right w:val="none" w:sz="0" w:space="0" w:color="auto"/>
          </w:divBdr>
        </w:div>
        <w:div w:id="143786870">
          <w:marLeft w:val="480"/>
          <w:marRight w:val="0"/>
          <w:marTop w:val="0"/>
          <w:marBottom w:val="0"/>
          <w:divBdr>
            <w:top w:val="none" w:sz="0" w:space="0" w:color="auto"/>
            <w:left w:val="none" w:sz="0" w:space="0" w:color="auto"/>
            <w:bottom w:val="none" w:sz="0" w:space="0" w:color="auto"/>
            <w:right w:val="none" w:sz="0" w:space="0" w:color="auto"/>
          </w:divBdr>
        </w:div>
        <w:div w:id="935551756">
          <w:marLeft w:val="480"/>
          <w:marRight w:val="0"/>
          <w:marTop w:val="0"/>
          <w:marBottom w:val="0"/>
          <w:divBdr>
            <w:top w:val="none" w:sz="0" w:space="0" w:color="auto"/>
            <w:left w:val="none" w:sz="0" w:space="0" w:color="auto"/>
            <w:bottom w:val="none" w:sz="0" w:space="0" w:color="auto"/>
            <w:right w:val="none" w:sz="0" w:space="0" w:color="auto"/>
          </w:divBdr>
        </w:div>
        <w:div w:id="974336348">
          <w:marLeft w:val="480"/>
          <w:marRight w:val="0"/>
          <w:marTop w:val="0"/>
          <w:marBottom w:val="0"/>
          <w:divBdr>
            <w:top w:val="none" w:sz="0" w:space="0" w:color="auto"/>
            <w:left w:val="none" w:sz="0" w:space="0" w:color="auto"/>
            <w:bottom w:val="none" w:sz="0" w:space="0" w:color="auto"/>
            <w:right w:val="none" w:sz="0" w:space="0" w:color="auto"/>
          </w:divBdr>
        </w:div>
      </w:divsChild>
    </w:div>
    <w:div w:id="1590576173">
      <w:bodyDiv w:val="1"/>
      <w:marLeft w:val="0"/>
      <w:marRight w:val="0"/>
      <w:marTop w:val="0"/>
      <w:marBottom w:val="0"/>
      <w:divBdr>
        <w:top w:val="none" w:sz="0" w:space="0" w:color="auto"/>
        <w:left w:val="none" w:sz="0" w:space="0" w:color="auto"/>
        <w:bottom w:val="none" w:sz="0" w:space="0" w:color="auto"/>
        <w:right w:val="none" w:sz="0" w:space="0" w:color="auto"/>
      </w:divBdr>
    </w:div>
    <w:div w:id="1597519224">
      <w:bodyDiv w:val="1"/>
      <w:marLeft w:val="0"/>
      <w:marRight w:val="0"/>
      <w:marTop w:val="0"/>
      <w:marBottom w:val="0"/>
      <w:divBdr>
        <w:top w:val="none" w:sz="0" w:space="0" w:color="auto"/>
        <w:left w:val="none" w:sz="0" w:space="0" w:color="auto"/>
        <w:bottom w:val="none" w:sz="0" w:space="0" w:color="auto"/>
        <w:right w:val="none" w:sz="0" w:space="0" w:color="auto"/>
      </w:divBdr>
    </w:div>
    <w:div w:id="1603298462">
      <w:bodyDiv w:val="1"/>
      <w:marLeft w:val="0"/>
      <w:marRight w:val="0"/>
      <w:marTop w:val="0"/>
      <w:marBottom w:val="0"/>
      <w:divBdr>
        <w:top w:val="none" w:sz="0" w:space="0" w:color="auto"/>
        <w:left w:val="none" w:sz="0" w:space="0" w:color="auto"/>
        <w:bottom w:val="none" w:sz="0" w:space="0" w:color="auto"/>
        <w:right w:val="none" w:sz="0" w:space="0" w:color="auto"/>
      </w:divBdr>
    </w:div>
    <w:div w:id="1607694843">
      <w:bodyDiv w:val="1"/>
      <w:marLeft w:val="0"/>
      <w:marRight w:val="0"/>
      <w:marTop w:val="0"/>
      <w:marBottom w:val="0"/>
      <w:divBdr>
        <w:top w:val="none" w:sz="0" w:space="0" w:color="auto"/>
        <w:left w:val="none" w:sz="0" w:space="0" w:color="auto"/>
        <w:bottom w:val="none" w:sz="0" w:space="0" w:color="auto"/>
        <w:right w:val="none" w:sz="0" w:space="0" w:color="auto"/>
      </w:divBdr>
    </w:div>
    <w:div w:id="1609652453">
      <w:bodyDiv w:val="1"/>
      <w:marLeft w:val="0"/>
      <w:marRight w:val="0"/>
      <w:marTop w:val="0"/>
      <w:marBottom w:val="0"/>
      <w:divBdr>
        <w:top w:val="none" w:sz="0" w:space="0" w:color="auto"/>
        <w:left w:val="none" w:sz="0" w:space="0" w:color="auto"/>
        <w:bottom w:val="none" w:sz="0" w:space="0" w:color="auto"/>
        <w:right w:val="none" w:sz="0" w:space="0" w:color="auto"/>
      </w:divBdr>
      <w:divsChild>
        <w:div w:id="891237051">
          <w:marLeft w:val="480"/>
          <w:marRight w:val="0"/>
          <w:marTop w:val="0"/>
          <w:marBottom w:val="0"/>
          <w:divBdr>
            <w:top w:val="none" w:sz="0" w:space="0" w:color="auto"/>
            <w:left w:val="none" w:sz="0" w:space="0" w:color="auto"/>
            <w:bottom w:val="none" w:sz="0" w:space="0" w:color="auto"/>
            <w:right w:val="none" w:sz="0" w:space="0" w:color="auto"/>
          </w:divBdr>
        </w:div>
        <w:div w:id="1718318280">
          <w:marLeft w:val="480"/>
          <w:marRight w:val="0"/>
          <w:marTop w:val="0"/>
          <w:marBottom w:val="0"/>
          <w:divBdr>
            <w:top w:val="none" w:sz="0" w:space="0" w:color="auto"/>
            <w:left w:val="none" w:sz="0" w:space="0" w:color="auto"/>
            <w:bottom w:val="none" w:sz="0" w:space="0" w:color="auto"/>
            <w:right w:val="none" w:sz="0" w:space="0" w:color="auto"/>
          </w:divBdr>
        </w:div>
        <w:div w:id="1372995617">
          <w:marLeft w:val="480"/>
          <w:marRight w:val="0"/>
          <w:marTop w:val="0"/>
          <w:marBottom w:val="0"/>
          <w:divBdr>
            <w:top w:val="none" w:sz="0" w:space="0" w:color="auto"/>
            <w:left w:val="none" w:sz="0" w:space="0" w:color="auto"/>
            <w:bottom w:val="none" w:sz="0" w:space="0" w:color="auto"/>
            <w:right w:val="none" w:sz="0" w:space="0" w:color="auto"/>
          </w:divBdr>
        </w:div>
        <w:div w:id="320038472">
          <w:marLeft w:val="480"/>
          <w:marRight w:val="0"/>
          <w:marTop w:val="0"/>
          <w:marBottom w:val="0"/>
          <w:divBdr>
            <w:top w:val="none" w:sz="0" w:space="0" w:color="auto"/>
            <w:left w:val="none" w:sz="0" w:space="0" w:color="auto"/>
            <w:bottom w:val="none" w:sz="0" w:space="0" w:color="auto"/>
            <w:right w:val="none" w:sz="0" w:space="0" w:color="auto"/>
          </w:divBdr>
        </w:div>
        <w:div w:id="1248921525">
          <w:marLeft w:val="480"/>
          <w:marRight w:val="0"/>
          <w:marTop w:val="0"/>
          <w:marBottom w:val="0"/>
          <w:divBdr>
            <w:top w:val="none" w:sz="0" w:space="0" w:color="auto"/>
            <w:left w:val="none" w:sz="0" w:space="0" w:color="auto"/>
            <w:bottom w:val="none" w:sz="0" w:space="0" w:color="auto"/>
            <w:right w:val="none" w:sz="0" w:space="0" w:color="auto"/>
          </w:divBdr>
        </w:div>
        <w:div w:id="1072195994">
          <w:marLeft w:val="480"/>
          <w:marRight w:val="0"/>
          <w:marTop w:val="0"/>
          <w:marBottom w:val="0"/>
          <w:divBdr>
            <w:top w:val="none" w:sz="0" w:space="0" w:color="auto"/>
            <w:left w:val="none" w:sz="0" w:space="0" w:color="auto"/>
            <w:bottom w:val="none" w:sz="0" w:space="0" w:color="auto"/>
            <w:right w:val="none" w:sz="0" w:space="0" w:color="auto"/>
          </w:divBdr>
        </w:div>
      </w:divsChild>
    </w:div>
    <w:div w:id="1612779943">
      <w:bodyDiv w:val="1"/>
      <w:marLeft w:val="0"/>
      <w:marRight w:val="0"/>
      <w:marTop w:val="0"/>
      <w:marBottom w:val="0"/>
      <w:divBdr>
        <w:top w:val="none" w:sz="0" w:space="0" w:color="auto"/>
        <w:left w:val="none" w:sz="0" w:space="0" w:color="auto"/>
        <w:bottom w:val="none" w:sz="0" w:space="0" w:color="auto"/>
        <w:right w:val="none" w:sz="0" w:space="0" w:color="auto"/>
      </w:divBdr>
    </w:div>
    <w:div w:id="1617981811">
      <w:bodyDiv w:val="1"/>
      <w:marLeft w:val="0"/>
      <w:marRight w:val="0"/>
      <w:marTop w:val="0"/>
      <w:marBottom w:val="0"/>
      <w:divBdr>
        <w:top w:val="none" w:sz="0" w:space="0" w:color="auto"/>
        <w:left w:val="none" w:sz="0" w:space="0" w:color="auto"/>
        <w:bottom w:val="none" w:sz="0" w:space="0" w:color="auto"/>
        <w:right w:val="none" w:sz="0" w:space="0" w:color="auto"/>
      </w:divBdr>
    </w:div>
    <w:div w:id="1623725516">
      <w:bodyDiv w:val="1"/>
      <w:marLeft w:val="0"/>
      <w:marRight w:val="0"/>
      <w:marTop w:val="0"/>
      <w:marBottom w:val="0"/>
      <w:divBdr>
        <w:top w:val="none" w:sz="0" w:space="0" w:color="auto"/>
        <w:left w:val="none" w:sz="0" w:space="0" w:color="auto"/>
        <w:bottom w:val="none" w:sz="0" w:space="0" w:color="auto"/>
        <w:right w:val="none" w:sz="0" w:space="0" w:color="auto"/>
      </w:divBdr>
    </w:div>
    <w:div w:id="1653870886">
      <w:bodyDiv w:val="1"/>
      <w:marLeft w:val="0"/>
      <w:marRight w:val="0"/>
      <w:marTop w:val="0"/>
      <w:marBottom w:val="0"/>
      <w:divBdr>
        <w:top w:val="none" w:sz="0" w:space="0" w:color="auto"/>
        <w:left w:val="none" w:sz="0" w:space="0" w:color="auto"/>
        <w:bottom w:val="none" w:sz="0" w:space="0" w:color="auto"/>
        <w:right w:val="none" w:sz="0" w:space="0" w:color="auto"/>
      </w:divBdr>
    </w:div>
    <w:div w:id="1681346051">
      <w:bodyDiv w:val="1"/>
      <w:marLeft w:val="0"/>
      <w:marRight w:val="0"/>
      <w:marTop w:val="0"/>
      <w:marBottom w:val="0"/>
      <w:divBdr>
        <w:top w:val="none" w:sz="0" w:space="0" w:color="auto"/>
        <w:left w:val="none" w:sz="0" w:space="0" w:color="auto"/>
        <w:bottom w:val="none" w:sz="0" w:space="0" w:color="auto"/>
        <w:right w:val="none" w:sz="0" w:space="0" w:color="auto"/>
      </w:divBdr>
    </w:div>
    <w:div w:id="1684084652">
      <w:bodyDiv w:val="1"/>
      <w:marLeft w:val="0"/>
      <w:marRight w:val="0"/>
      <w:marTop w:val="0"/>
      <w:marBottom w:val="0"/>
      <w:divBdr>
        <w:top w:val="none" w:sz="0" w:space="0" w:color="auto"/>
        <w:left w:val="none" w:sz="0" w:space="0" w:color="auto"/>
        <w:bottom w:val="none" w:sz="0" w:space="0" w:color="auto"/>
        <w:right w:val="none" w:sz="0" w:space="0" w:color="auto"/>
      </w:divBdr>
    </w:div>
    <w:div w:id="1688408208">
      <w:bodyDiv w:val="1"/>
      <w:marLeft w:val="0"/>
      <w:marRight w:val="0"/>
      <w:marTop w:val="0"/>
      <w:marBottom w:val="0"/>
      <w:divBdr>
        <w:top w:val="none" w:sz="0" w:space="0" w:color="auto"/>
        <w:left w:val="none" w:sz="0" w:space="0" w:color="auto"/>
        <w:bottom w:val="none" w:sz="0" w:space="0" w:color="auto"/>
        <w:right w:val="none" w:sz="0" w:space="0" w:color="auto"/>
      </w:divBdr>
    </w:div>
    <w:div w:id="1690330886">
      <w:bodyDiv w:val="1"/>
      <w:marLeft w:val="0"/>
      <w:marRight w:val="0"/>
      <w:marTop w:val="0"/>
      <w:marBottom w:val="0"/>
      <w:divBdr>
        <w:top w:val="none" w:sz="0" w:space="0" w:color="auto"/>
        <w:left w:val="none" w:sz="0" w:space="0" w:color="auto"/>
        <w:bottom w:val="none" w:sz="0" w:space="0" w:color="auto"/>
        <w:right w:val="none" w:sz="0" w:space="0" w:color="auto"/>
      </w:divBdr>
    </w:div>
    <w:div w:id="1704331040">
      <w:bodyDiv w:val="1"/>
      <w:marLeft w:val="0"/>
      <w:marRight w:val="0"/>
      <w:marTop w:val="0"/>
      <w:marBottom w:val="0"/>
      <w:divBdr>
        <w:top w:val="none" w:sz="0" w:space="0" w:color="auto"/>
        <w:left w:val="none" w:sz="0" w:space="0" w:color="auto"/>
        <w:bottom w:val="none" w:sz="0" w:space="0" w:color="auto"/>
        <w:right w:val="none" w:sz="0" w:space="0" w:color="auto"/>
      </w:divBdr>
    </w:div>
    <w:div w:id="1716661678">
      <w:bodyDiv w:val="1"/>
      <w:marLeft w:val="0"/>
      <w:marRight w:val="0"/>
      <w:marTop w:val="0"/>
      <w:marBottom w:val="0"/>
      <w:divBdr>
        <w:top w:val="none" w:sz="0" w:space="0" w:color="auto"/>
        <w:left w:val="none" w:sz="0" w:space="0" w:color="auto"/>
        <w:bottom w:val="none" w:sz="0" w:space="0" w:color="auto"/>
        <w:right w:val="none" w:sz="0" w:space="0" w:color="auto"/>
      </w:divBdr>
    </w:div>
    <w:div w:id="1722511561">
      <w:bodyDiv w:val="1"/>
      <w:marLeft w:val="0"/>
      <w:marRight w:val="0"/>
      <w:marTop w:val="0"/>
      <w:marBottom w:val="0"/>
      <w:divBdr>
        <w:top w:val="none" w:sz="0" w:space="0" w:color="auto"/>
        <w:left w:val="none" w:sz="0" w:space="0" w:color="auto"/>
        <w:bottom w:val="none" w:sz="0" w:space="0" w:color="auto"/>
        <w:right w:val="none" w:sz="0" w:space="0" w:color="auto"/>
      </w:divBdr>
    </w:div>
    <w:div w:id="1738547148">
      <w:bodyDiv w:val="1"/>
      <w:marLeft w:val="0"/>
      <w:marRight w:val="0"/>
      <w:marTop w:val="0"/>
      <w:marBottom w:val="0"/>
      <w:divBdr>
        <w:top w:val="none" w:sz="0" w:space="0" w:color="auto"/>
        <w:left w:val="none" w:sz="0" w:space="0" w:color="auto"/>
        <w:bottom w:val="none" w:sz="0" w:space="0" w:color="auto"/>
        <w:right w:val="none" w:sz="0" w:space="0" w:color="auto"/>
      </w:divBdr>
    </w:div>
    <w:div w:id="1752656159">
      <w:bodyDiv w:val="1"/>
      <w:marLeft w:val="0"/>
      <w:marRight w:val="0"/>
      <w:marTop w:val="0"/>
      <w:marBottom w:val="0"/>
      <w:divBdr>
        <w:top w:val="none" w:sz="0" w:space="0" w:color="auto"/>
        <w:left w:val="none" w:sz="0" w:space="0" w:color="auto"/>
        <w:bottom w:val="none" w:sz="0" w:space="0" w:color="auto"/>
        <w:right w:val="none" w:sz="0" w:space="0" w:color="auto"/>
      </w:divBdr>
    </w:div>
    <w:div w:id="1766488846">
      <w:bodyDiv w:val="1"/>
      <w:marLeft w:val="0"/>
      <w:marRight w:val="0"/>
      <w:marTop w:val="0"/>
      <w:marBottom w:val="0"/>
      <w:divBdr>
        <w:top w:val="none" w:sz="0" w:space="0" w:color="auto"/>
        <w:left w:val="none" w:sz="0" w:space="0" w:color="auto"/>
        <w:bottom w:val="none" w:sz="0" w:space="0" w:color="auto"/>
        <w:right w:val="none" w:sz="0" w:space="0" w:color="auto"/>
      </w:divBdr>
    </w:div>
    <w:div w:id="1773429323">
      <w:bodyDiv w:val="1"/>
      <w:marLeft w:val="0"/>
      <w:marRight w:val="0"/>
      <w:marTop w:val="0"/>
      <w:marBottom w:val="0"/>
      <w:divBdr>
        <w:top w:val="none" w:sz="0" w:space="0" w:color="auto"/>
        <w:left w:val="none" w:sz="0" w:space="0" w:color="auto"/>
        <w:bottom w:val="none" w:sz="0" w:space="0" w:color="auto"/>
        <w:right w:val="none" w:sz="0" w:space="0" w:color="auto"/>
      </w:divBdr>
    </w:div>
    <w:div w:id="1773895191">
      <w:bodyDiv w:val="1"/>
      <w:marLeft w:val="0"/>
      <w:marRight w:val="0"/>
      <w:marTop w:val="0"/>
      <w:marBottom w:val="0"/>
      <w:divBdr>
        <w:top w:val="none" w:sz="0" w:space="0" w:color="auto"/>
        <w:left w:val="none" w:sz="0" w:space="0" w:color="auto"/>
        <w:bottom w:val="none" w:sz="0" w:space="0" w:color="auto"/>
        <w:right w:val="none" w:sz="0" w:space="0" w:color="auto"/>
      </w:divBdr>
    </w:div>
    <w:div w:id="1812943176">
      <w:bodyDiv w:val="1"/>
      <w:marLeft w:val="0"/>
      <w:marRight w:val="0"/>
      <w:marTop w:val="0"/>
      <w:marBottom w:val="0"/>
      <w:divBdr>
        <w:top w:val="none" w:sz="0" w:space="0" w:color="auto"/>
        <w:left w:val="none" w:sz="0" w:space="0" w:color="auto"/>
        <w:bottom w:val="none" w:sz="0" w:space="0" w:color="auto"/>
        <w:right w:val="none" w:sz="0" w:space="0" w:color="auto"/>
      </w:divBdr>
    </w:div>
    <w:div w:id="1818497462">
      <w:bodyDiv w:val="1"/>
      <w:marLeft w:val="0"/>
      <w:marRight w:val="0"/>
      <w:marTop w:val="0"/>
      <w:marBottom w:val="0"/>
      <w:divBdr>
        <w:top w:val="none" w:sz="0" w:space="0" w:color="auto"/>
        <w:left w:val="none" w:sz="0" w:space="0" w:color="auto"/>
        <w:bottom w:val="none" w:sz="0" w:space="0" w:color="auto"/>
        <w:right w:val="none" w:sz="0" w:space="0" w:color="auto"/>
      </w:divBdr>
    </w:div>
    <w:div w:id="1837115684">
      <w:bodyDiv w:val="1"/>
      <w:marLeft w:val="0"/>
      <w:marRight w:val="0"/>
      <w:marTop w:val="0"/>
      <w:marBottom w:val="0"/>
      <w:divBdr>
        <w:top w:val="none" w:sz="0" w:space="0" w:color="auto"/>
        <w:left w:val="none" w:sz="0" w:space="0" w:color="auto"/>
        <w:bottom w:val="none" w:sz="0" w:space="0" w:color="auto"/>
        <w:right w:val="none" w:sz="0" w:space="0" w:color="auto"/>
      </w:divBdr>
    </w:div>
    <w:div w:id="1840149699">
      <w:bodyDiv w:val="1"/>
      <w:marLeft w:val="0"/>
      <w:marRight w:val="0"/>
      <w:marTop w:val="0"/>
      <w:marBottom w:val="0"/>
      <w:divBdr>
        <w:top w:val="none" w:sz="0" w:space="0" w:color="auto"/>
        <w:left w:val="none" w:sz="0" w:space="0" w:color="auto"/>
        <w:bottom w:val="none" w:sz="0" w:space="0" w:color="auto"/>
        <w:right w:val="none" w:sz="0" w:space="0" w:color="auto"/>
      </w:divBdr>
    </w:div>
    <w:div w:id="1861384562">
      <w:bodyDiv w:val="1"/>
      <w:marLeft w:val="0"/>
      <w:marRight w:val="0"/>
      <w:marTop w:val="0"/>
      <w:marBottom w:val="0"/>
      <w:divBdr>
        <w:top w:val="none" w:sz="0" w:space="0" w:color="auto"/>
        <w:left w:val="none" w:sz="0" w:space="0" w:color="auto"/>
        <w:bottom w:val="none" w:sz="0" w:space="0" w:color="auto"/>
        <w:right w:val="none" w:sz="0" w:space="0" w:color="auto"/>
      </w:divBdr>
    </w:div>
    <w:div w:id="1888101561">
      <w:bodyDiv w:val="1"/>
      <w:marLeft w:val="0"/>
      <w:marRight w:val="0"/>
      <w:marTop w:val="0"/>
      <w:marBottom w:val="0"/>
      <w:divBdr>
        <w:top w:val="none" w:sz="0" w:space="0" w:color="auto"/>
        <w:left w:val="none" w:sz="0" w:space="0" w:color="auto"/>
        <w:bottom w:val="none" w:sz="0" w:space="0" w:color="auto"/>
        <w:right w:val="none" w:sz="0" w:space="0" w:color="auto"/>
      </w:divBdr>
    </w:div>
    <w:div w:id="1898316438">
      <w:bodyDiv w:val="1"/>
      <w:marLeft w:val="0"/>
      <w:marRight w:val="0"/>
      <w:marTop w:val="0"/>
      <w:marBottom w:val="0"/>
      <w:divBdr>
        <w:top w:val="none" w:sz="0" w:space="0" w:color="auto"/>
        <w:left w:val="none" w:sz="0" w:space="0" w:color="auto"/>
        <w:bottom w:val="none" w:sz="0" w:space="0" w:color="auto"/>
        <w:right w:val="none" w:sz="0" w:space="0" w:color="auto"/>
      </w:divBdr>
    </w:div>
    <w:div w:id="1899854473">
      <w:bodyDiv w:val="1"/>
      <w:marLeft w:val="0"/>
      <w:marRight w:val="0"/>
      <w:marTop w:val="0"/>
      <w:marBottom w:val="0"/>
      <w:divBdr>
        <w:top w:val="none" w:sz="0" w:space="0" w:color="auto"/>
        <w:left w:val="none" w:sz="0" w:space="0" w:color="auto"/>
        <w:bottom w:val="none" w:sz="0" w:space="0" w:color="auto"/>
        <w:right w:val="none" w:sz="0" w:space="0" w:color="auto"/>
      </w:divBdr>
    </w:div>
    <w:div w:id="1906838353">
      <w:bodyDiv w:val="1"/>
      <w:marLeft w:val="0"/>
      <w:marRight w:val="0"/>
      <w:marTop w:val="0"/>
      <w:marBottom w:val="0"/>
      <w:divBdr>
        <w:top w:val="none" w:sz="0" w:space="0" w:color="auto"/>
        <w:left w:val="none" w:sz="0" w:space="0" w:color="auto"/>
        <w:bottom w:val="none" w:sz="0" w:space="0" w:color="auto"/>
        <w:right w:val="none" w:sz="0" w:space="0" w:color="auto"/>
      </w:divBdr>
      <w:divsChild>
        <w:div w:id="332883477">
          <w:marLeft w:val="480"/>
          <w:marRight w:val="0"/>
          <w:marTop w:val="0"/>
          <w:marBottom w:val="0"/>
          <w:divBdr>
            <w:top w:val="none" w:sz="0" w:space="0" w:color="auto"/>
            <w:left w:val="none" w:sz="0" w:space="0" w:color="auto"/>
            <w:bottom w:val="none" w:sz="0" w:space="0" w:color="auto"/>
            <w:right w:val="none" w:sz="0" w:space="0" w:color="auto"/>
          </w:divBdr>
        </w:div>
        <w:div w:id="717166578">
          <w:marLeft w:val="480"/>
          <w:marRight w:val="0"/>
          <w:marTop w:val="0"/>
          <w:marBottom w:val="0"/>
          <w:divBdr>
            <w:top w:val="none" w:sz="0" w:space="0" w:color="auto"/>
            <w:left w:val="none" w:sz="0" w:space="0" w:color="auto"/>
            <w:bottom w:val="none" w:sz="0" w:space="0" w:color="auto"/>
            <w:right w:val="none" w:sz="0" w:space="0" w:color="auto"/>
          </w:divBdr>
        </w:div>
        <w:div w:id="737902244">
          <w:marLeft w:val="480"/>
          <w:marRight w:val="0"/>
          <w:marTop w:val="0"/>
          <w:marBottom w:val="0"/>
          <w:divBdr>
            <w:top w:val="none" w:sz="0" w:space="0" w:color="auto"/>
            <w:left w:val="none" w:sz="0" w:space="0" w:color="auto"/>
            <w:bottom w:val="none" w:sz="0" w:space="0" w:color="auto"/>
            <w:right w:val="none" w:sz="0" w:space="0" w:color="auto"/>
          </w:divBdr>
        </w:div>
        <w:div w:id="480775901">
          <w:marLeft w:val="480"/>
          <w:marRight w:val="0"/>
          <w:marTop w:val="0"/>
          <w:marBottom w:val="0"/>
          <w:divBdr>
            <w:top w:val="none" w:sz="0" w:space="0" w:color="auto"/>
            <w:left w:val="none" w:sz="0" w:space="0" w:color="auto"/>
            <w:bottom w:val="none" w:sz="0" w:space="0" w:color="auto"/>
            <w:right w:val="none" w:sz="0" w:space="0" w:color="auto"/>
          </w:divBdr>
        </w:div>
        <w:div w:id="1673604011">
          <w:marLeft w:val="480"/>
          <w:marRight w:val="0"/>
          <w:marTop w:val="0"/>
          <w:marBottom w:val="0"/>
          <w:divBdr>
            <w:top w:val="none" w:sz="0" w:space="0" w:color="auto"/>
            <w:left w:val="none" w:sz="0" w:space="0" w:color="auto"/>
            <w:bottom w:val="none" w:sz="0" w:space="0" w:color="auto"/>
            <w:right w:val="none" w:sz="0" w:space="0" w:color="auto"/>
          </w:divBdr>
        </w:div>
        <w:div w:id="150298455">
          <w:marLeft w:val="480"/>
          <w:marRight w:val="0"/>
          <w:marTop w:val="0"/>
          <w:marBottom w:val="0"/>
          <w:divBdr>
            <w:top w:val="none" w:sz="0" w:space="0" w:color="auto"/>
            <w:left w:val="none" w:sz="0" w:space="0" w:color="auto"/>
            <w:bottom w:val="none" w:sz="0" w:space="0" w:color="auto"/>
            <w:right w:val="none" w:sz="0" w:space="0" w:color="auto"/>
          </w:divBdr>
        </w:div>
      </w:divsChild>
    </w:div>
    <w:div w:id="1913197948">
      <w:bodyDiv w:val="1"/>
      <w:marLeft w:val="0"/>
      <w:marRight w:val="0"/>
      <w:marTop w:val="0"/>
      <w:marBottom w:val="0"/>
      <w:divBdr>
        <w:top w:val="none" w:sz="0" w:space="0" w:color="auto"/>
        <w:left w:val="none" w:sz="0" w:space="0" w:color="auto"/>
        <w:bottom w:val="none" w:sz="0" w:space="0" w:color="auto"/>
        <w:right w:val="none" w:sz="0" w:space="0" w:color="auto"/>
      </w:divBdr>
      <w:divsChild>
        <w:div w:id="890192188">
          <w:marLeft w:val="480"/>
          <w:marRight w:val="0"/>
          <w:marTop w:val="0"/>
          <w:marBottom w:val="0"/>
          <w:divBdr>
            <w:top w:val="none" w:sz="0" w:space="0" w:color="auto"/>
            <w:left w:val="none" w:sz="0" w:space="0" w:color="auto"/>
            <w:bottom w:val="none" w:sz="0" w:space="0" w:color="auto"/>
            <w:right w:val="none" w:sz="0" w:space="0" w:color="auto"/>
          </w:divBdr>
        </w:div>
        <w:div w:id="1183284991">
          <w:marLeft w:val="480"/>
          <w:marRight w:val="0"/>
          <w:marTop w:val="0"/>
          <w:marBottom w:val="0"/>
          <w:divBdr>
            <w:top w:val="none" w:sz="0" w:space="0" w:color="auto"/>
            <w:left w:val="none" w:sz="0" w:space="0" w:color="auto"/>
            <w:bottom w:val="none" w:sz="0" w:space="0" w:color="auto"/>
            <w:right w:val="none" w:sz="0" w:space="0" w:color="auto"/>
          </w:divBdr>
        </w:div>
        <w:div w:id="481624667">
          <w:marLeft w:val="480"/>
          <w:marRight w:val="0"/>
          <w:marTop w:val="0"/>
          <w:marBottom w:val="0"/>
          <w:divBdr>
            <w:top w:val="none" w:sz="0" w:space="0" w:color="auto"/>
            <w:left w:val="none" w:sz="0" w:space="0" w:color="auto"/>
            <w:bottom w:val="none" w:sz="0" w:space="0" w:color="auto"/>
            <w:right w:val="none" w:sz="0" w:space="0" w:color="auto"/>
          </w:divBdr>
        </w:div>
        <w:div w:id="1422140375">
          <w:marLeft w:val="480"/>
          <w:marRight w:val="0"/>
          <w:marTop w:val="0"/>
          <w:marBottom w:val="0"/>
          <w:divBdr>
            <w:top w:val="none" w:sz="0" w:space="0" w:color="auto"/>
            <w:left w:val="none" w:sz="0" w:space="0" w:color="auto"/>
            <w:bottom w:val="none" w:sz="0" w:space="0" w:color="auto"/>
            <w:right w:val="none" w:sz="0" w:space="0" w:color="auto"/>
          </w:divBdr>
        </w:div>
        <w:div w:id="1696348220">
          <w:marLeft w:val="480"/>
          <w:marRight w:val="0"/>
          <w:marTop w:val="0"/>
          <w:marBottom w:val="0"/>
          <w:divBdr>
            <w:top w:val="none" w:sz="0" w:space="0" w:color="auto"/>
            <w:left w:val="none" w:sz="0" w:space="0" w:color="auto"/>
            <w:bottom w:val="none" w:sz="0" w:space="0" w:color="auto"/>
            <w:right w:val="none" w:sz="0" w:space="0" w:color="auto"/>
          </w:divBdr>
        </w:div>
      </w:divsChild>
    </w:div>
    <w:div w:id="1920097492">
      <w:bodyDiv w:val="1"/>
      <w:marLeft w:val="0"/>
      <w:marRight w:val="0"/>
      <w:marTop w:val="0"/>
      <w:marBottom w:val="0"/>
      <w:divBdr>
        <w:top w:val="none" w:sz="0" w:space="0" w:color="auto"/>
        <w:left w:val="none" w:sz="0" w:space="0" w:color="auto"/>
        <w:bottom w:val="none" w:sz="0" w:space="0" w:color="auto"/>
        <w:right w:val="none" w:sz="0" w:space="0" w:color="auto"/>
      </w:divBdr>
    </w:div>
    <w:div w:id="1958756404">
      <w:bodyDiv w:val="1"/>
      <w:marLeft w:val="0"/>
      <w:marRight w:val="0"/>
      <w:marTop w:val="0"/>
      <w:marBottom w:val="0"/>
      <w:divBdr>
        <w:top w:val="none" w:sz="0" w:space="0" w:color="auto"/>
        <w:left w:val="none" w:sz="0" w:space="0" w:color="auto"/>
        <w:bottom w:val="none" w:sz="0" w:space="0" w:color="auto"/>
        <w:right w:val="none" w:sz="0" w:space="0" w:color="auto"/>
      </w:divBdr>
    </w:div>
    <w:div w:id="1978336787">
      <w:bodyDiv w:val="1"/>
      <w:marLeft w:val="0"/>
      <w:marRight w:val="0"/>
      <w:marTop w:val="0"/>
      <w:marBottom w:val="0"/>
      <w:divBdr>
        <w:top w:val="none" w:sz="0" w:space="0" w:color="auto"/>
        <w:left w:val="none" w:sz="0" w:space="0" w:color="auto"/>
        <w:bottom w:val="none" w:sz="0" w:space="0" w:color="auto"/>
        <w:right w:val="none" w:sz="0" w:space="0" w:color="auto"/>
      </w:divBdr>
      <w:divsChild>
        <w:div w:id="370229628">
          <w:marLeft w:val="0"/>
          <w:marRight w:val="0"/>
          <w:marTop w:val="0"/>
          <w:marBottom w:val="0"/>
          <w:divBdr>
            <w:top w:val="none" w:sz="0" w:space="0" w:color="auto"/>
            <w:left w:val="none" w:sz="0" w:space="0" w:color="auto"/>
            <w:bottom w:val="none" w:sz="0" w:space="0" w:color="auto"/>
            <w:right w:val="none" w:sz="0" w:space="0" w:color="auto"/>
          </w:divBdr>
          <w:divsChild>
            <w:div w:id="1852060503">
              <w:marLeft w:val="0"/>
              <w:marRight w:val="0"/>
              <w:marTop w:val="0"/>
              <w:marBottom w:val="0"/>
              <w:divBdr>
                <w:top w:val="none" w:sz="0" w:space="0" w:color="auto"/>
                <w:left w:val="none" w:sz="0" w:space="0" w:color="auto"/>
                <w:bottom w:val="none" w:sz="0" w:space="0" w:color="auto"/>
                <w:right w:val="none" w:sz="0" w:space="0" w:color="auto"/>
              </w:divBdr>
              <w:divsChild>
                <w:div w:id="1554197343">
                  <w:marLeft w:val="0"/>
                  <w:marRight w:val="0"/>
                  <w:marTop w:val="0"/>
                  <w:marBottom w:val="0"/>
                  <w:divBdr>
                    <w:top w:val="none" w:sz="0" w:space="0" w:color="auto"/>
                    <w:left w:val="none" w:sz="0" w:space="0" w:color="auto"/>
                    <w:bottom w:val="none" w:sz="0" w:space="0" w:color="auto"/>
                    <w:right w:val="none" w:sz="0" w:space="0" w:color="auto"/>
                  </w:divBdr>
                  <w:divsChild>
                    <w:div w:id="1801340808">
                      <w:marLeft w:val="0"/>
                      <w:marRight w:val="0"/>
                      <w:marTop w:val="0"/>
                      <w:marBottom w:val="0"/>
                      <w:divBdr>
                        <w:top w:val="none" w:sz="0" w:space="0" w:color="auto"/>
                        <w:left w:val="none" w:sz="0" w:space="0" w:color="auto"/>
                        <w:bottom w:val="none" w:sz="0" w:space="0" w:color="auto"/>
                        <w:right w:val="none" w:sz="0" w:space="0" w:color="auto"/>
                      </w:divBdr>
                      <w:divsChild>
                        <w:div w:id="575743290">
                          <w:marLeft w:val="0"/>
                          <w:marRight w:val="0"/>
                          <w:marTop w:val="0"/>
                          <w:marBottom w:val="0"/>
                          <w:divBdr>
                            <w:top w:val="none" w:sz="0" w:space="0" w:color="auto"/>
                            <w:left w:val="none" w:sz="0" w:space="0" w:color="auto"/>
                            <w:bottom w:val="none" w:sz="0" w:space="0" w:color="auto"/>
                            <w:right w:val="none" w:sz="0" w:space="0" w:color="auto"/>
                          </w:divBdr>
                          <w:divsChild>
                            <w:div w:id="696003164">
                              <w:marLeft w:val="0"/>
                              <w:marRight w:val="0"/>
                              <w:marTop w:val="0"/>
                              <w:marBottom w:val="0"/>
                              <w:divBdr>
                                <w:top w:val="none" w:sz="0" w:space="0" w:color="auto"/>
                                <w:left w:val="none" w:sz="0" w:space="0" w:color="auto"/>
                                <w:bottom w:val="none" w:sz="0" w:space="0" w:color="auto"/>
                                <w:right w:val="none" w:sz="0" w:space="0" w:color="auto"/>
                              </w:divBdr>
                              <w:divsChild>
                                <w:div w:id="2009288747">
                                  <w:marLeft w:val="0"/>
                                  <w:marRight w:val="0"/>
                                  <w:marTop w:val="0"/>
                                  <w:marBottom w:val="0"/>
                                  <w:divBdr>
                                    <w:top w:val="none" w:sz="0" w:space="0" w:color="auto"/>
                                    <w:left w:val="none" w:sz="0" w:space="0" w:color="auto"/>
                                    <w:bottom w:val="none" w:sz="0" w:space="0" w:color="auto"/>
                                    <w:right w:val="none" w:sz="0" w:space="0" w:color="auto"/>
                                  </w:divBdr>
                                  <w:divsChild>
                                    <w:div w:id="18637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6740">
                              <w:marLeft w:val="0"/>
                              <w:marRight w:val="0"/>
                              <w:marTop w:val="0"/>
                              <w:marBottom w:val="0"/>
                              <w:divBdr>
                                <w:top w:val="none" w:sz="0" w:space="0" w:color="auto"/>
                                <w:left w:val="none" w:sz="0" w:space="0" w:color="auto"/>
                                <w:bottom w:val="none" w:sz="0" w:space="0" w:color="auto"/>
                                <w:right w:val="none" w:sz="0" w:space="0" w:color="auto"/>
                              </w:divBdr>
                              <w:divsChild>
                                <w:div w:id="10665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4337">
                          <w:marLeft w:val="0"/>
                          <w:marRight w:val="0"/>
                          <w:marTop w:val="0"/>
                          <w:marBottom w:val="0"/>
                          <w:divBdr>
                            <w:top w:val="none" w:sz="0" w:space="0" w:color="auto"/>
                            <w:left w:val="none" w:sz="0" w:space="0" w:color="auto"/>
                            <w:bottom w:val="none" w:sz="0" w:space="0" w:color="auto"/>
                            <w:right w:val="none" w:sz="0" w:space="0" w:color="auto"/>
                          </w:divBdr>
                          <w:divsChild>
                            <w:div w:id="922420753">
                              <w:marLeft w:val="0"/>
                              <w:marRight w:val="0"/>
                              <w:marTop w:val="0"/>
                              <w:marBottom w:val="0"/>
                              <w:divBdr>
                                <w:top w:val="none" w:sz="0" w:space="0" w:color="auto"/>
                                <w:left w:val="none" w:sz="0" w:space="0" w:color="auto"/>
                                <w:bottom w:val="none" w:sz="0" w:space="0" w:color="auto"/>
                                <w:right w:val="none" w:sz="0" w:space="0" w:color="auto"/>
                              </w:divBdr>
                              <w:divsChild>
                                <w:div w:id="1119255315">
                                  <w:marLeft w:val="0"/>
                                  <w:marRight w:val="0"/>
                                  <w:marTop w:val="0"/>
                                  <w:marBottom w:val="0"/>
                                  <w:divBdr>
                                    <w:top w:val="none" w:sz="0" w:space="0" w:color="auto"/>
                                    <w:left w:val="none" w:sz="0" w:space="0" w:color="auto"/>
                                    <w:bottom w:val="none" w:sz="0" w:space="0" w:color="auto"/>
                                    <w:right w:val="none" w:sz="0" w:space="0" w:color="auto"/>
                                  </w:divBdr>
                                  <w:divsChild>
                                    <w:div w:id="8633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925379">
                  <w:marLeft w:val="0"/>
                  <w:marRight w:val="0"/>
                  <w:marTop w:val="0"/>
                  <w:marBottom w:val="0"/>
                  <w:divBdr>
                    <w:top w:val="none" w:sz="0" w:space="0" w:color="auto"/>
                    <w:left w:val="none" w:sz="0" w:space="0" w:color="auto"/>
                    <w:bottom w:val="none" w:sz="0" w:space="0" w:color="auto"/>
                    <w:right w:val="none" w:sz="0" w:space="0" w:color="auto"/>
                  </w:divBdr>
                  <w:divsChild>
                    <w:div w:id="2048290946">
                      <w:marLeft w:val="0"/>
                      <w:marRight w:val="0"/>
                      <w:marTop w:val="0"/>
                      <w:marBottom w:val="0"/>
                      <w:divBdr>
                        <w:top w:val="none" w:sz="0" w:space="0" w:color="auto"/>
                        <w:left w:val="none" w:sz="0" w:space="0" w:color="auto"/>
                        <w:bottom w:val="none" w:sz="0" w:space="0" w:color="auto"/>
                        <w:right w:val="none" w:sz="0" w:space="0" w:color="auto"/>
                      </w:divBdr>
                      <w:divsChild>
                        <w:div w:id="716583492">
                          <w:marLeft w:val="0"/>
                          <w:marRight w:val="0"/>
                          <w:marTop w:val="0"/>
                          <w:marBottom w:val="0"/>
                          <w:divBdr>
                            <w:top w:val="none" w:sz="0" w:space="0" w:color="auto"/>
                            <w:left w:val="none" w:sz="0" w:space="0" w:color="auto"/>
                            <w:bottom w:val="none" w:sz="0" w:space="0" w:color="auto"/>
                            <w:right w:val="none" w:sz="0" w:space="0" w:color="auto"/>
                          </w:divBdr>
                          <w:divsChild>
                            <w:div w:id="963659585">
                              <w:marLeft w:val="0"/>
                              <w:marRight w:val="0"/>
                              <w:marTop w:val="0"/>
                              <w:marBottom w:val="0"/>
                              <w:divBdr>
                                <w:top w:val="none" w:sz="0" w:space="0" w:color="auto"/>
                                <w:left w:val="none" w:sz="0" w:space="0" w:color="auto"/>
                                <w:bottom w:val="none" w:sz="0" w:space="0" w:color="auto"/>
                                <w:right w:val="none" w:sz="0" w:space="0" w:color="auto"/>
                              </w:divBdr>
                              <w:divsChild>
                                <w:div w:id="85330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6724">
          <w:marLeft w:val="0"/>
          <w:marRight w:val="0"/>
          <w:marTop w:val="0"/>
          <w:marBottom w:val="0"/>
          <w:divBdr>
            <w:top w:val="none" w:sz="0" w:space="0" w:color="auto"/>
            <w:left w:val="none" w:sz="0" w:space="0" w:color="auto"/>
            <w:bottom w:val="none" w:sz="0" w:space="0" w:color="auto"/>
            <w:right w:val="none" w:sz="0" w:space="0" w:color="auto"/>
          </w:divBdr>
          <w:divsChild>
            <w:div w:id="1337808976">
              <w:marLeft w:val="0"/>
              <w:marRight w:val="0"/>
              <w:marTop w:val="0"/>
              <w:marBottom w:val="0"/>
              <w:divBdr>
                <w:top w:val="none" w:sz="0" w:space="0" w:color="auto"/>
                <w:left w:val="none" w:sz="0" w:space="0" w:color="auto"/>
                <w:bottom w:val="none" w:sz="0" w:space="0" w:color="auto"/>
                <w:right w:val="none" w:sz="0" w:space="0" w:color="auto"/>
              </w:divBdr>
              <w:divsChild>
                <w:div w:id="2037385699">
                  <w:marLeft w:val="0"/>
                  <w:marRight w:val="0"/>
                  <w:marTop w:val="0"/>
                  <w:marBottom w:val="0"/>
                  <w:divBdr>
                    <w:top w:val="none" w:sz="0" w:space="0" w:color="auto"/>
                    <w:left w:val="none" w:sz="0" w:space="0" w:color="auto"/>
                    <w:bottom w:val="none" w:sz="0" w:space="0" w:color="auto"/>
                    <w:right w:val="none" w:sz="0" w:space="0" w:color="auto"/>
                  </w:divBdr>
                  <w:divsChild>
                    <w:div w:id="1703893829">
                      <w:marLeft w:val="0"/>
                      <w:marRight w:val="0"/>
                      <w:marTop w:val="0"/>
                      <w:marBottom w:val="0"/>
                      <w:divBdr>
                        <w:top w:val="none" w:sz="0" w:space="0" w:color="auto"/>
                        <w:left w:val="none" w:sz="0" w:space="0" w:color="auto"/>
                        <w:bottom w:val="none" w:sz="0" w:space="0" w:color="auto"/>
                        <w:right w:val="none" w:sz="0" w:space="0" w:color="auto"/>
                      </w:divBdr>
                      <w:divsChild>
                        <w:div w:id="1463379744">
                          <w:marLeft w:val="0"/>
                          <w:marRight w:val="0"/>
                          <w:marTop w:val="0"/>
                          <w:marBottom w:val="0"/>
                          <w:divBdr>
                            <w:top w:val="none" w:sz="0" w:space="0" w:color="auto"/>
                            <w:left w:val="none" w:sz="0" w:space="0" w:color="auto"/>
                            <w:bottom w:val="none" w:sz="0" w:space="0" w:color="auto"/>
                            <w:right w:val="none" w:sz="0" w:space="0" w:color="auto"/>
                          </w:divBdr>
                          <w:divsChild>
                            <w:div w:id="1141532518">
                              <w:marLeft w:val="0"/>
                              <w:marRight w:val="0"/>
                              <w:marTop w:val="0"/>
                              <w:marBottom w:val="0"/>
                              <w:divBdr>
                                <w:top w:val="none" w:sz="0" w:space="0" w:color="auto"/>
                                <w:left w:val="none" w:sz="0" w:space="0" w:color="auto"/>
                                <w:bottom w:val="none" w:sz="0" w:space="0" w:color="auto"/>
                                <w:right w:val="none" w:sz="0" w:space="0" w:color="auto"/>
                              </w:divBdr>
                              <w:divsChild>
                                <w:div w:id="1835994792">
                                  <w:marLeft w:val="0"/>
                                  <w:marRight w:val="0"/>
                                  <w:marTop w:val="0"/>
                                  <w:marBottom w:val="0"/>
                                  <w:divBdr>
                                    <w:top w:val="none" w:sz="0" w:space="0" w:color="auto"/>
                                    <w:left w:val="none" w:sz="0" w:space="0" w:color="auto"/>
                                    <w:bottom w:val="none" w:sz="0" w:space="0" w:color="auto"/>
                                    <w:right w:val="none" w:sz="0" w:space="0" w:color="auto"/>
                                  </w:divBdr>
                                  <w:divsChild>
                                    <w:div w:id="1835102909">
                                      <w:marLeft w:val="0"/>
                                      <w:marRight w:val="0"/>
                                      <w:marTop w:val="0"/>
                                      <w:marBottom w:val="0"/>
                                      <w:divBdr>
                                        <w:top w:val="none" w:sz="0" w:space="0" w:color="auto"/>
                                        <w:left w:val="none" w:sz="0" w:space="0" w:color="auto"/>
                                        <w:bottom w:val="none" w:sz="0" w:space="0" w:color="auto"/>
                                        <w:right w:val="none" w:sz="0" w:space="0" w:color="auto"/>
                                      </w:divBdr>
                                      <w:divsChild>
                                        <w:div w:id="15622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573995">
          <w:marLeft w:val="0"/>
          <w:marRight w:val="0"/>
          <w:marTop w:val="0"/>
          <w:marBottom w:val="0"/>
          <w:divBdr>
            <w:top w:val="none" w:sz="0" w:space="0" w:color="auto"/>
            <w:left w:val="none" w:sz="0" w:space="0" w:color="auto"/>
            <w:bottom w:val="none" w:sz="0" w:space="0" w:color="auto"/>
            <w:right w:val="none" w:sz="0" w:space="0" w:color="auto"/>
          </w:divBdr>
          <w:divsChild>
            <w:div w:id="98795306">
              <w:marLeft w:val="0"/>
              <w:marRight w:val="0"/>
              <w:marTop w:val="0"/>
              <w:marBottom w:val="0"/>
              <w:divBdr>
                <w:top w:val="none" w:sz="0" w:space="0" w:color="auto"/>
                <w:left w:val="none" w:sz="0" w:space="0" w:color="auto"/>
                <w:bottom w:val="none" w:sz="0" w:space="0" w:color="auto"/>
                <w:right w:val="none" w:sz="0" w:space="0" w:color="auto"/>
              </w:divBdr>
              <w:divsChild>
                <w:div w:id="865364546">
                  <w:marLeft w:val="0"/>
                  <w:marRight w:val="0"/>
                  <w:marTop w:val="0"/>
                  <w:marBottom w:val="0"/>
                  <w:divBdr>
                    <w:top w:val="none" w:sz="0" w:space="0" w:color="auto"/>
                    <w:left w:val="none" w:sz="0" w:space="0" w:color="auto"/>
                    <w:bottom w:val="none" w:sz="0" w:space="0" w:color="auto"/>
                    <w:right w:val="none" w:sz="0" w:space="0" w:color="auto"/>
                  </w:divBdr>
                  <w:divsChild>
                    <w:div w:id="1987736505">
                      <w:marLeft w:val="0"/>
                      <w:marRight w:val="0"/>
                      <w:marTop w:val="0"/>
                      <w:marBottom w:val="0"/>
                      <w:divBdr>
                        <w:top w:val="none" w:sz="0" w:space="0" w:color="auto"/>
                        <w:left w:val="none" w:sz="0" w:space="0" w:color="auto"/>
                        <w:bottom w:val="none" w:sz="0" w:space="0" w:color="auto"/>
                        <w:right w:val="none" w:sz="0" w:space="0" w:color="auto"/>
                      </w:divBdr>
                      <w:divsChild>
                        <w:div w:id="70586487">
                          <w:marLeft w:val="0"/>
                          <w:marRight w:val="0"/>
                          <w:marTop w:val="0"/>
                          <w:marBottom w:val="0"/>
                          <w:divBdr>
                            <w:top w:val="none" w:sz="0" w:space="0" w:color="auto"/>
                            <w:left w:val="none" w:sz="0" w:space="0" w:color="auto"/>
                            <w:bottom w:val="none" w:sz="0" w:space="0" w:color="auto"/>
                            <w:right w:val="none" w:sz="0" w:space="0" w:color="auto"/>
                          </w:divBdr>
                          <w:divsChild>
                            <w:div w:id="709259969">
                              <w:marLeft w:val="0"/>
                              <w:marRight w:val="0"/>
                              <w:marTop w:val="0"/>
                              <w:marBottom w:val="0"/>
                              <w:divBdr>
                                <w:top w:val="none" w:sz="0" w:space="0" w:color="auto"/>
                                <w:left w:val="none" w:sz="0" w:space="0" w:color="auto"/>
                                <w:bottom w:val="none" w:sz="0" w:space="0" w:color="auto"/>
                                <w:right w:val="none" w:sz="0" w:space="0" w:color="auto"/>
                              </w:divBdr>
                              <w:divsChild>
                                <w:div w:id="1294364838">
                                  <w:marLeft w:val="0"/>
                                  <w:marRight w:val="0"/>
                                  <w:marTop w:val="0"/>
                                  <w:marBottom w:val="0"/>
                                  <w:divBdr>
                                    <w:top w:val="none" w:sz="0" w:space="0" w:color="auto"/>
                                    <w:left w:val="none" w:sz="0" w:space="0" w:color="auto"/>
                                    <w:bottom w:val="none" w:sz="0" w:space="0" w:color="auto"/>
                                    <w:right w:val="none" w:sz="0" w:space="0" w:color="auto"/>
                                  </w:divBdr>
                                  <w:divsChild>
                                    <w:div w:id="16460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7607">
                              <w:marLeft w:val="0"/>
                              <w:marRight w:val="0"/>
                              <w:marTop w:val="0"/>
                              <w:marBottom w:val="0"/>
                              <w:divBdr>
                                <w:top w:val="none" w:sz="0" w:space="0" w:color="auto"/>
                                <w:left w:val="none" w:sz="0" w:space="0" w:color="auto"/>
                                <w:bottom w:val="none" w:sz="0" w:space="0" w:color="auto"/>
                                <w:right w:val="none" w:sz="0" w:space="0" w:color="auto"/>
                              </w:divBdr>
                              <w:divsChild>
                                <w:div w:id="9536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2856">
                          <w:marLeft w:val="0"/>
                          <w:marRight w:val="0"/>
                          <w:marTop w:val="0"/>
                          <w:marBottom w:val="0"/>
                          <w:divBdr>
                            <w:top w:val="none" w:sz="0" w:space="0" w:color="auto"/>
                            <w:left w:val="none" w:sz="0" w:space="0" w:color="auto"/>
                            <w:bottom w:val="none" w:sz="0" w:space="0" w:color="auto"/>
                            <w:right w:val="none" w:sz="0" w:space="0" w:color="auto"/>
                          </w:divBdr>
                          <w:divsChild>
                            <w:div w:id="176426763">
                              <w:marLeft w:val="0"/>
                              <w:marRight w:val="0"/>
                              <w:marTop w:val="0"/>
                              <w:marBottom w:val="0"/>
                              <w:divBdr>
                                <w:top w:val="none" w:sz="0" w:space="0" w:color="auto"/>
                                <w:left w:val="none" w:sz="0" w:space="0" w:color="auto"/>
                                <w:bottom w:val="none" w:sz="0" w:space="0" w:color="auto"/>
                                <w:right w:val="none" w:sz="0" w:space="0" w:color="auto"/>
                              </w:divBdr>
                              <w:divsChild>
                                <w:div w:id="457382337">
                                  <w:marLeft w:val="0"/>
                                  <w:marRight w:val="0"/>
                                  <w:marTop w:val="0"/>
                                  <w:marBottom w:val="0"/>
                                  <w:divBdr>
                                    <w:top w:val="none" w:sz="0" w:space="0" w:color="auto"/>
                                    <w:left w:val="none" w:sz="0" w:space="0" w:color="auto"/>
                                    <w:bottom w:val="none" w:sz="0" w:space="0" w:color="auto"/>
                                    <w:right w:val="none" w:sz="0" w:space="0" w:color="auto"/>
                                  </w:divBdr>
                                  <w:divsChild>
                                    <w:div w:id="6178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4177">
                  <w:marLeft w:val="0"/>
                  <w:marRight w:val="0"/>
                  <w:marTop w:val="0"/>
                  <w:marBottom w:val="0"/>
                  <w:divBdr>
                    <w:top w:val="none" w:sz="0" w:space="0" w:color="auto"/>
                    <w:left w:val="none" w:sz="0" w:space="0" w:color="auto"/>
                    <w:bottom w:val="none" w:sz="0" w:space="0" w:color="auto"/>
                    <w:right w:val="none" w:sz="0" w:space="0" w:color="auto"/>
                  </w:divBdr>
                  <w:divsChild>
                    <w:div w:id="1087963565">
                      <w:marLeft w:val="0"/>
                      <w:marRight w:val="0"/>
                      <w:marTop w:val="0"/>
                      <w:marBottom w:val="0"/>
                      <w:divBdr>
                        <w:top w:val="none" w:sz="0" w:space="0" w:color="auto"/>
                        <w:left w:val="none" w:sz="0" w:space="0" w:color="auto"/>
                        <w:bottom w:val="none" w:sz="0" w:space="0" w:color="auto"/>
                        <w:right w:val="none" w:sz="0" w:space="0" w:color="auto"/>
                      </w:divBdr>
                      <w:divsChild>
                        <w:div w:id="1959294439">
                          <w:marLeft w:val="0"/>
                          <w:marRight w:val="0"/>
                          <w:marTop w:val="0"/>
                          <w:marBottom w:val="0"/>
                          <w:divBdr>
                            <w:top w:val="none" w:sz="0" w:space="0" w:color="auto"/>
                            <w:left w:val="none" w:sz="0" w:space="0" w:color="auto"/>
                            <w:bottom w:val="none" w:sz="0" w:space="0" w:color="auto"/>
                            <w:right w:val="none" w:sz="0" w:space="0" w:color="auto"/>
                          </w:divBdr>
                          <w:divsChild>
                            <w:div w:id="62532801">
                              <w:marLeft w:val="0"/>
                              <w:marRight w:val="0"/>
                              <w:marTop w:val="0"/>
                              <w:marBottom w:val="0"/>
                              <w:divBdr>
                                <w:top w:val="none" w:sz="0" w:space="0" w:color="auto"/>
                                <w:left w:val="none" w:sz="0" w:space="0" w:color="auto"/>
                                <w:bottom w:val="none" w:sz="0" w:space="0" w:color="auto"/>
                                <w:right w:val="none" w:sz="0" w:space="0" w:color="auto"/>
                              </w:divBdr>
                              <w:divsChild>
                                <w:div w:id="19526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73174">
          <w:marLeft w:val="0"/>
          <w:marRight w:val="0"/>
          <w:marTop w:val="0"/>
          <w:marBottom w:val="0"/>
          <w:divBdr>
            <w:top w:val="none" w:sz="0" w:space="0" w:color="auto"/>
            <w:left w:val="none" w:sz="0" w:space="0" w:color="auto"/>
            <w:bottom w:val="none" w:sz="0" w:space="0" w:color="auto"/>
            <w:right w:val="none" w:sz="0" w:space="0" w:color="auto"/>
          </w:divBdr>
          <w:divsChild>
            <w:div w:id="1419402241">
              <w:marLeft w:val="0"/>
              <w:marRight w:val="0"/>
              <w:marTop w:val="0"/>
              <w:marBottom w:val="0"/>
              <w:divBdr>
                <w:top w:val="none" w:sz="0" w:space="0" w:color="auto"/>
                <w:left w:val="none" w:sz="0" w:space="0" w:color="auto"/>
                <w:bottom w:val="none" w:sz="0" w:space="0" w:color="auto"/>
                <w:right w:val="none" w:sz="0" w:space="0" w:color="auto"/>
              </w:divBdr>
              <w:divsChild>
                <w:div w:id="165362240">
                  <w:marLeft w:val="0"/>
                  <w:marRight w:val="0"/>
                  <w:marTop w:val="0"/>
                  <w:marBottom w:val="0"/>
                  <w:divBdr>
                    <w:top w:val="none" w:sz="0" w:space="0" w:color="auto"/>
                    <w:left w:val="none" w:sz="0" w:space="0" w:color="auto"/>
                    <w:bottom w:val="none" w:sz="0" w:space="0" w:color="auto"/>
                    <w:right w:val="none" w:sz="0" w:space="0" w:color="auto"/>
                  </w:divBdr>
                </w:div>
                <w:div w:id="254477508">
                  <w:marLeft w:val="0"/>
                  <w:marRight w:val="0"/>
                  <w:marTop w:val="0"/>
                  <w:marBottom w:val="0"/>
                  <w:divBdr>
                    <w:top w:val="none" w:sz="0" w:space="0" w:color="auto"/>
                    <w:left w:val="none" w:sz="0" w:space="0" w:color="auto"/>
                    <w:bottom w:val="none" w:sz="0" w:space="0" w:color="auto"/>
                    <w:right w:val="none" w:sz="0" w:space="0" w:color="auto"/>
                  </w:divBdr>
                  <w:divsChild>
                    <w:div w:id="7989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5415">
          <w:marLeft w:val="0"/>
          <w:marRight w:val="0"/>
          <w:marTop w:val="0"/>
          <w:marBottom w:val="0"/>
          <w:divBdr>
            <w:top w:val="none" w:sz="0" w:space="0" w:color="auto"/>
            <w:left w:val="none" w:sz="0" w:space="0" w:color="auto"/>
            <w:bottom w:val="none" w:sz="0" w:space="0" w:color="auto"/>
            <w:right w:val="none" w:sz="0" w:space="0" w:color="auto"/>
          </w:divBdr>
          <w:divsChild>
            <w:div w:id="992567875">
              <w:marLeft w:val="0"/>
              <w:marRight w:val="0"/>
              <w:marTop w:val="0"/>
              <w:marBottom w:val="0"/>
              <w:divBdr>
                <w:top w:val="none" w:sz="0" w:space="0" w:color="auto"/>
                <w:left w:val="none" w:sz="0" w:space="0" w:color="auto"/>
                <w:bottom w:val="none" w:sz="0" w:space="0" w:color="auto"/>
                <w:right w:val="none" w:sz="0" w:space="0" w:color="auto"/>
              </w:divBdr>
              <w:divsChild>
                <w:div w:id="2024280544">
                  <w:marLeft w:val="0"/>
                  <w:marRight w:val="0"/>
                  <w:marTop w:val="0"/>
                  <w:marBottom w:val="0"/>
                  <w:divBdr>
                    <w:top w:val="none" w:sz="0" w:space="0" w:color="auto"/>
                    <w:left w:val="none" w:sz="0" w:space="0" w:color="auto"/>
                    <w:bottom w:val="none" w:sz="0" w:space="0" w:color="auto"/>
                    <w:right w:val="none" w:sz="0" w:space="0" w:color="auto"/>
                  </w:divBdr>
                  <w:divsChild>
                    <w:div w:id="129522240">
                      <w:marLeft w:val="0"/>
                      <w:marRight w:val="0"/>
                      <w:marTop w:val="0"/>
                      <w:marBottom w:val="0"/>
                      <w:divBdr>
                        <w:top w:val="none" w:sz="0" w:space="0" w:color="auto"/>
                        <w:left w:val="none" w:sz="0" w:space="0" w:color="auto"/>
                        <w:bottom w:val="none" w:sz="0" w:space="0" w:color="auto"/>
                        <w:right w:val="none" w:sz="0" w:space="0" w:color="auto"/>
                      </w:divBdr>
                      <w:divsChild>
                        <w:div w:id="1852639983">
                          <w:marLeft w:val="0"/>
                          <w:marRight w:val="0"/>
                          <w:marTop w:val="0"/>
                          <w:marBottom w:val="0"/>
                          <w:divBdr>
                            <w:top w:val="none" w:sz="0" w:space="0" w:color="auto"/>
                            <w:left w:val="none" w:sz="0" w:space="0" w:color="auto"/>
                            <w:bottom w:val="none" w:sz="0" w:space="0" w:color="auto"/>
                            <w:right w:val="none" w:sz="0" w:space="0" w:color="auto"/>
                          </w:divBdr>
                          <w:divsChild>
                            <w:div w:id="966468660">
                              <w:marLeft w:val="0"/>
                              <w:marRight w:val="0"/>
                              <w:marTop w:val="0"/>
                              <w:marBottom w:val="0"/>
                              <w:divBdr>
                                <w:top w:val="none" w:sz="0" w:space="0" w:color="auto"/>
                                <w:left w:val="none" w:sz="0" w:space="0" w:color="auto"/>
                                <w:bottom w:val="none" w:sz="0" w:space="0" w:color="auto"/>
                                <w:right w:val="none" w:sz="0" w:space="0" w:color="auto"/>
                              </w:divBdr>
                              <w:divsChild>
                                <w:div w:id="648362973">
                                  <w:marLeft w:val="0"/>
                                  <w:marRight w:val="0"/>
                                  <w:marTop w:val="0"/>
                                  <w:marBottom w:val="0"/>
                                  <w:divBdr>
                                    <w:top w:val="none" w:sz="0" w:space="0" w:color="auto"/>
                                    <w:left w:val="none" w:sz="0" w:space="0" w:color="auto"/>
                                    <w:bottom w:val="none" w:sz="0" w:space="0" w:color="auto"/>
                                    <w:right w:val="none" w:sz="0" w:space="0" w:color="auto"/>
                                  </w:divBdr>
                                  <w:divsChild>
                                    <w:div w:id="240331913">
                                      <w:marLeft w:val="0"/>
                                      <w:marRight w:val="0"/>
                                      <w:marTop w:val="0"/>
                                      <w:marBottom w:val="0"/>
                                      <w:divBdr>
                                        <w:top w:val="none" w:sz="0" w:space="0" w:color="auto"/>
                                        <w:left w:val="none" w:sz="0" w:space="0" w:color="auto"/>
                                        <w:bottom w:val="none" w:sz="0" w:space="0" w:color="auto"/>
                                        <w:right w:val="none" w:sz="0" w:space="0" w:color="auto"/>
                                      </w:divBdr>
                                      <w:divsChild>
                                        <w:div w:id="1914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848329">
          <w:marLeft w:val="0"/>
          <w:marRight w:val="0"/>
          <w:marTop w:val="0"/>
          <w:marBottom w:val="0"/>
          <w:divBdr>
            <w:top w:val="none" w:sz="0" w:space="0" w:color="auto"/>
            <w:left w:val="none" w:sz="0" w:space="0" w:color="auto"/>
            <w:bottom w:val="none" w:sz="0" w:space="0" w:color="auto"/>
            <w:right w:val="none" w:sz="0" w:space="0" w:color="auto"/>
          </w:divBdr>
          <w:divsChild>
            <w:div w:id="2005157020">
              <w:marLeft w:val="0"/>
              <w:marRight w:val="0"/>
              <w:marTop w:val="0"/>
              <w:marBottom w:val="0"/>
              <w:divBdr>
                <w:top w:val="none" w:sz="0" w:space="0" w:color="auto"/>
                <w:left w:val="none" w:sz="0" w:space="0" w:color="auto"/>
                <w:bottom w:val="none" w:sz="0" w:space="0" w:color="auto"/>
                <w:right w:val="none" w:sz="0" w:space="0" w:color="auto"/>
              </w:divBdr>
              <w:divsChild>
                <w:div w:id="823277478">
                  <w:marLeft w:val="0"/>
                  <w:marRight w:val="0"/>
                  <w:marTop w:val="0"/>
                  <w:marBottom w:val="0"/>
                  <w:divBdr>
                    <w:top w:val="none" w:sz="0" w:space="0" w:color="auto"/>
                    <w:left w:val="none" w:sz="0" w:space="0" w:color="auto"/>
                    <w:bottom w:val="none" w:sz="0" w:space="0" w:color="auto"/>
                    <w:right w:val="none" w:sz="0" w:space="0" w:color="auto"/>
                  </w:divBdr>
                  <w:divsChild>
                    <w:div w:id="1311908964">
                      <w:marLeft w:val="0"/>
                      <w:marRight w:val="0"/>
                      <w:marTop w:val="0"/>
                      <w:marBottom w:val="0"/>
                      <w:divBdr>
                        <w:top w:val="none" w:sz="0" w:space="0" w:color="auto"/>
                        <w:left w:val="none" w:sz="0" w:space="0" w:color="auto"/>
                        <w:bottom w:val="none" w:sz="0" w:space="0" w:color="auto"/>
                        <w:right w:val="none" w:sz="0" w:space="0" w:color="auto"/>
                      </w:divBdr>
                      <w:divsChild>
                        <w:div w:id="65690596">
                          <w:marLeft w:val="0"/>
                          <w:marRight w:val="0"/>
                          <w:marTop w:val="0"/>
                          <w:marBottom w:val="0"/>
                          <w:divBdr>
                            <w:top w:val="none" w:sz="0" w:space="0" w:color="auto"/>
                            <w:left w:val="none" w:sz="0" w:space="0" w:color="auto"/>
                            <w:bottom w:val="none" w:sz="0" w:space="0" w:color="auto"/>
                            <w:right w:val="none" w:sz="0" w:space="0" w:color="auto"/>
                          </w:divBdr>
                          <w:divsChild>
                            <w:div w:id="1894384797">
                              <w:marLeft w:val="0"/>
                              <w:marRight w:val="0"/>
                              <w:marTop w:val="0"/>
                              <w:marBottom w:val="0"/>
                              <w:divBdr>
                                <w:top w:val="none" w:sz="0" w:space="0" w:color="auto"/>
                                <w:left w:val="none" w:sz="0" w:space="0" w:color="auto"/>
                                <w:bottom w:val="none" w:sz="0" w:space="0" w:color="auto"/>
                                <w:right w:val="none" w:sz="0" w:space="0" w:color="auto"/>
                              </w:divBdr>
                              <w:divsChild>
                                <w:div w:id="472329429">
                                  <w:marLeft w:val="0"/>
                                  <w:marRight w:val="0"/>
                                  <w:marTop w:val="0"/>
                                  <w:marBottom w:val="0"/>
                                  <w:divBdr>
                                    <w:top w:val="none" w:sz="0" w:space="0" w:color="auto"/>
                                    <w:left w:val="none" w:sz="0" w:space="0" w:color="auto"/>
                                    <w:bottom w:val="none" w:sz="0" w:space="0" w:color="auto"/>
                                    <w:right w:val="none" w:sz="0" w:space="0" w:color="auto"/>
                                  </w:divBdr>
                                  <w:divsChild>
                                    <w:div w:id="211430247">
                                      <w:marLeft w:val="0"/>
                                      <w:marRight w:val="0"/>
                                      <w:marTop w:val="0"/>
                                      <w:marBottom w:val="0"/>
                                      <w:divBdr>
                                        <w:top w:val="none" w:sz="0" w:space="0" w:color="auto"/>
                                        <w:left w:val="none" w:sz="0" w:space="0" w:color="auto"/>
                                        <w:bottom w:val="none" w:sz="0" w:space="0" w:color="auto"/>
                                        <w:right w:val="none" w:sz="0" w:space="0" w:color="auto"/>
                                      </w:divBdr>
                                      <w:divsChild>
                                        <w:div w:id="17284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897838">
      <w:bodyDiv w:val="1"/>
      <w:marLeft w:val="0"/>
      <w:marRight w:val="0"/>
      <w:marTop w:val="0"/>
      <w:marBottom w:val="0"/>
      <w:divBdr>
        <w:top w:val="none" w:sz="0" w:space="0" w:color="auto"/>
        <w:left w:val="none" w:sz="0" w:space="0" w:color="auto"/>
        <w:bottom w:val="none" w:sz="0" w:space="0" w:color="auto"/>
        <w:right w:val="none" w:sz="0" w:space="0" w:color="auto"/>
      </w:divBdr>
    </w:div>
    <w:div w:id="2011567648">
      <w:bodyDiv w:val="1"/>
      <w:marLeft w:val="0"/>
      <w:marRight w:val="0"/>
      <w:marTop w:val="0"/>
      <w:marBottom w:val="0"/>
      <w:divBdr>
        <w:top w:val="none" w:sz="0" w:space="0" w:color="auto"/>
        <w:left w:val="none" w:sz="0" w:space="0" w:color="auto"/>
        <w:bottom w:val="none" w:sz="0" w:space="0" w:color="auto"/>
        <w:right w:val="none" w:sz="0" w:space="0" w:color="auto"/>
      </w:divBdr>
      <w:divsChild>
        <w:div w:id="1869558246">
          <w:marLeft w:val="480"/>
          <w:marRight w:val="0"/>
          <w:marTop w:val="0"/>
          <w:marBottom w:val="0"/>
          <w:divBdr>
            <w:top w:val="none" w:sz="0" w:space="0" w:color="auto"/>
            <w:left w:val="none" w:sz="0" w:space="0" w:color="auto"/>
            <w:bottom w:val="none" w:sz="0" w:space="0" w:color="auto"/>
            <w:right w:val="none" w:sz="0" w:space="0" w:color="auto"/>
          </w:divBdr>
        </w:div>
        <w:div w:id="269775053">
          <w:marLeft w:val="480"/>
          <w:marRight w:val="0"/>
          <w:marTop w:val="0"/>
          <w:marBottom w:val="0"/>
          <w:divBdr>
            <w:top w:val="none" w:sz="0" w:space="0" w:color="auto"/>
            <w:left w:val="none" w:sz="0" w:space="0" w:color="auto"/>
            <w:bottom w:val="none" w:sz="0" w:space="0" w:color="auto"/>
            <w:right w:val="none" w:sz="0" w:space="0" w:color="auto"/>
          </w:divBdr>
        </w:div>
        <w:div w:id="745342885">
          <w:marLeft w:val="480"/>
          <w:marRight w:val="0"/>
          <w:marTop w:val="0"/>
          <w:marBottom w:val="0"/>
          <w:divBdr>
            <w:top w:val="none" w:sz="0" w:space="0" w:color="auto"/>
            <w:left w:val="none" w:sz="0" w:space="0" w:color="auto"/>
            <w:bottom w:val="none" w:sz="0" w:space="0" w:color="auto"/>
            <w:right w:val="none" w:sz="0" w:space="0" w:color="auto"/>
          </w:divBdr>
        </w:div>
        <w:div w:id="203760954">
          <w:marLeft w:val="480"/>
          <w:marRight w:val="0"/>
          <w:marTop w:val="0"/>
          <w:marBottom w:val="0"/>
          <w:divBdr>
            <w:top w:val="none" w:sz="0" w:space="0" w:color="auto"/>
            <w:left w:val="none" w:sz="0" w:space="0" w:color="auto"/>
            <w:bottom w:val="none" w:sz="0" w:space="0" w:color="auto"/>
            <w:right w:val="none" w:sz="0" w:space="0" w:color="auto"/>
          </w:divBdr>
        </w:div>
        <w:div w:id="296885079">
          <w:marLeft w:val="480"/>
          <w:marRight w:val="0"/>
          <w:marTop w:val="0"/>
          <w:marBottom w:val="0"/>
          <w:divBdr>
            <w:top w:val="none" w:sz="0" w:space="0" w:color="auto"/>
            <w:left w:val="none" w:sz="0" w:space="0" w:color="auto"/>
            <w:bottom w:val="none" w:sz="0" w:space="0" w:color="auto"/>
            <w:right w:val="none" w:sz="0" w:space="0" w:color="auto"/>
          </w:divBdr>
        </w:div>
      </w:divsChild>
    </w:div>
    <w:div w:id="2012751449">
      <w:bodyDiv w:val="1"/>
      <w:marLeft w:val="0"/>
      <w:marRight w:val="0"/>
      <w:marTop w:val="0"/>
      <w:marBottom w:val="0"/>
      <w:divBdr>
        <w:top w:val="none" w:sz="0" w:space="0" w:color="auto"/>
        <w:left w:val="none" w:sz="0" w:space="0" w:color="auto"/>
        <w:bottom w:val="none" w:sz="0" w:space="0" w:color="auto"/>
        <w:right w:val="none" w:sz="0" w:space="0" w:color="auto"/>
      </w:divBdr>
      <w:divsChild>
        <w:div w:id="1785611031">
          <w:marLeft w:val="480"/>
          <w:marRight w:val="0"/>
          <w:marTop w:val="0"/>
          <w:marBottom w:val="0"/>
          <w:divBdr>
            <w:top w:val="none" w:sz="0" w:space="0" w:color="auto"/>
            <w:left w:val="none" w:sz="0" w:space="0" w:color="auto"/>
            <w:bottom w:val="none" w:sz="0" w:space="0" w:color="auto"/>
            <w:right w:val="none" w:sz="0" w:space="0" w:color="auto"/>
          </w:divBdr>
        </w:div>
        <w:div w:id="1458598703">
          <w:marLeft w:val="480"/>
          <w:marRight w:val="0"/>
          <w:marTop w:val="0"/>
          <w:marBottom w:val="0"/>
          <w:divBdr>
            <w:top w:val="none" w:sz="0" w:space="0" w:color="auto"/>
            <w:left w:val="none" w:sz="0" w:space="0" w:color="auto"/>
            <w:bottom w:val="none" w:sz="0" w:space="0" w:color="auto"/>
            <w:right w:val="none" w:sz="0" w:space="0" w:color="auto"/>
          </w:divBdr>
        </w:div>
        <w:div w:id="1431124685">
          <w:marLeft w:val="480"/>
          <w:marRight w:val="0"/>
          <w:marTop w:val="0"/>
          <w:marBottom w:val="0"/>
          <w:divBdr>
            <w:top w:val="none" w:sz="0" w:space="0" w:color="auto"/>
            <w:left w:val="none" w:sz="0" w:space="0" w:color="auto"/>
            <w:bottom w:val="none" w:sz="0" w:space="0" w:color="auto"/>
            <w:right w:val="none" w:sz="0" w:space="0" w:color="auto"/>
          </w:divBdr>
        </w:div>
        <w:div w:id="212734443">
          <w:marLeft w:val="480"/>
          <w:marRight w:val="0"/>
          <w:marTop w:val="0"/>
          <w:marBottom w:val="0"/>
          <w:divBdr>
            <w:top w:val="none" w:sz="0" w:space="0" w:color="auto"/>
            <w:left w:val="none" w:sz="0" w:space="0" w:color="auto"/>
            <w:bottom w:val="none" w:sz="0" w:space="0" w:color="auto"/>
            <w:right w:val="none" w:sz="0" w:space="0" w:color="auto"/>
          </w:divBdr>
        </w:div>
        <w:div w:id="1876505749">
          <w:marLeft w:val="480"/>
          <w:marRight w:val="0"/>
          <w:marTop w:val="0"/>
          <w:marBottom w:val="0"/>
          <w:divBdr>
            <w:top w:val="none" w:sz="0" w:space="0" w:color="auto"/>
            <w:left w:val="none" w:sz="0" w:space="0" w:color="auto"/>
            <w:bottom w:val="none" w:sz="0" w:space="0" w:color="auto"/>
            <w:right w:val="none" w:sz="0" w:space="0" w:color="auto"/>
          </w:divBdr>
        </w:div>
        <w:div w:id="483081413">
          <w:marLeft w:val="480"/>
          <w:marRight w:val="0"/>
          <w:marTop w:val="0"/>
          <w:marBottom w:val="0"/>
          <w:divBdr>
            <w:top w:val="none" w:sz="0" w:space="0" w:color="auto"/>
            <w:left w:val="none" w:sz="0" w:space="0" w:color="auto"/>
            <w:bottom w:val="none" w:sz="0" w:space="0" w:color="auto"/>
            <w:right w:val="none" w:sz="0" w:space="0" w:color="auto"/>
          </w:divBdr>
        </w:div>
      </w:divsChild>
    </w:div>
    <w:div w:id="2017610533">
      <w:bodyDiv w:val="1"/>
      <w:marLeft w:val="0"/>
      <w:marRight w:val="0"/>
      <w:marTop w:val="0"/>
      <w:marBottom w:val="0"/>
      <w:divBdr>
        <w:top w:val="none" w:sz="0" w:space="0" w:color="auto"/>
        <w:left w:val="none" w:sz="0" w:space="0" w:color="auto"/>
        <w:bottom w:val="none" w:sz="0" w:space="0" w:color="auto"/>
        <w:right w:val="none" w:sz="0" w:space="0" w:color="auto"/>
      </w:divBdr>
      <w:divsChild>
        <w:div w:id="1674794561">
          <w:marLeft w:val="480"/>
          <w:marRight w:val="0"/>
          <w:marTop w:val="0"/>
          <w:marBottom w:val="0"/>
          <w:divBdr>
            <w:top w:val="none" w:sz="0" w:space="0" w:color="auto"/>
            <w:left w:val="none" w:sz="0" w:space="0" w:color="auto"/>
            <w:bottom w:val="none" w:sz="0" w:space="0" w:color="auto"/>
            <w:right w:val="none" w:sz="0" w:space="0" w:color="auto"/>
          </w:divBdr>
        </w:div>
        <w:div w:id="386802480">
          <w:marLeft w:val="480"/>
          <w:marRight w:val="0"/>
          <w:marTop w:val="0"/>
          <w:marBottom w:val="0"/>
          <w:divBdr>
            <w:top w:val="none" w:sz="0" w:space="0" w:color="auto"/>
            <w:left w:val="none" w:sz="0" w:space="0" w:color="auto"/>
            <w:bottom w:val="none" w:sz="0" w:space="0" w:color="auto"/>
            <w:right w:val="none" w:sz="0" w:space="0" w:color="auto"/>
          </w:divBdr>
        </w:div>
        <w:div w:id="723873077">
          <w:marLeft w:val="480"/>
          <w:marRight w:val="0"/>
          <w:marTop w:val="0"/>
          <w:marBottom w:val="0"/>
          <w:divBdr>
            <w:top w:val="none" w:sz="0" w:space="0" w:color="auto"/>
            <w:left w:val="none" w:sz="0" w:space="0" w:color="auto"/>
            <w:bottom w:val="none" w:sz="0" w:space="0" w:color="auto"/>
            <w:right w:val="none" w:sz="0" w:space="0" w:color="auto"/>
          </w:divBdr>
        </w:div>
      </w:divsChild>
    </w:div>
    <w:div w:id="2024277961">
      <w:bodyDiv w:val="1"/>
      <w:marLeft w:val="0"/>
      <w:marRight w:val="0"/>
      <w:marTop w:val="0"/>
      <w:marBottom w:val="0"/>
      <w:divBdr>
        <w:top w:val="none" w:sz="0" w:space="0" w:color="auto"/>
        <w:left w:val="none" w:sz="0" w:space="0" w:color="auto"/>
        <w:bottom w:val="none" w:sz="0" w:space="0" w:color="auto"/>
        <w:right w:val="none" w:sz="0" w:space="0" w:color="auto"/>
      </w:divBdr>
      <w:divsChild>
        <w:div w:id="466512459">
          <w:marLeft w:val="480"/>
          <w:marRight w:val="0"/>
          <w:marTop w:val="0"/>
          <w:marBottom w:val="0"/>
          <w:divBdr>
            <w:top w:val="none" w:sz="0" w:space="0" w:color="auto"/>
            <w:left w:val="none" w:sz="0" w:space="0" w:color="auto"/>
            <w:bottom w:val="none" w:sz="0" w:space="0" w:color="auto"/>
            <w:right w:val="none" w:sz="0" w:space="0" w:color="auto"/>
          </w:divBdr>
        </w:div>
        <w:div w:id="2000840565">
          <w:marLeft w:val="480"/>
          <w:marRight w:val="0"/>
          <w:marTop w:val="0"/>
          <w:marBottom w:val="0"/>
          <w:divBdr>
            <w:top w:val="none" w:sz="0" w:space="0" w:color="auto"/>
            <w:left w:val="none" w:sz="0" w:space="0" w:color="auto"/>
            <w:bottom w:val="none" w:sz="0" w:space="0" w:color="auto"/>
            <w:right w:val="none" w:sz="0" w:space="0" w:color="auto"/>
          </w:divBdr>
        </w:div>
        <w:div w:id="304748243">
          <w:marLeft w:val="480"/>
          <w:marRight w:val="0"/>
          <w:marTop w:val="0"/>
          <w:marBottom w:val="0"/>
          <w:divBdr>
            <w:top w:val="none" w:sz="0" w:space="0" w:color="auto"/>
            <w:left w:val="none" w:sz="0" w:space="0" w:color="auto"/>
            <w:bottom w:val="none" w:sz="0" w:space="0" w:color="auto"/>
            <w:right w:val="none" w:sz="0" w:space="0" w:color="auto"/>
          </w:divBdr>
        </w:div>
        <w:div w:id="1655797135">
          <w:marLeft w:val="480"/>
          <w:marRight w:val="0"/>
          <w:marTop w:val="0"/>
          <w:marBottom w:val="0"/>
          <w:divBdr>
            <w:top w:val="none" w:sz="0" w:space="0" w:color="auto"/>
            <w:left w:val="none" w:sz="0" w:space="0" w:color="auto"/>
            <w:bottom w:val="none" w:sz="0" w:space="0" w:color="auto"/>
            <w:right w:val="none" w:sz="0" w:space="0" w:color="auto"/>
          </w:divBdr>
        </w:div>
        <w:div w:id="130054102">
          <w:marLeft w:val="480"/>
          <w:marRight w:val="0"/>
          <w:marTop w:val="0"/>
          <w:marBottom w:val="0"/>
          <w:divBdr>
            <w:top w:val="none" w:sz="0" w:space="0" w:color="auto"/>
            <w:left w:val="none" w:sz="0" w:space="0" w:color="auto"/>
            <w:bottom w:val="none" w:sz="0" w:space="0" w:color="auto"/>
            <w:right w:val="none" w:sz="0" w:space="0" w:color="auto"/>
          </w:divBdr>
        </w:div>
        <w:div w:id="1064330139">
          <w:marLeft w:val="480"/>
          <w:marRight w:val="0"/>
          <w:marTop w:val="0"/>
          <w:marBottom w:val="0"/>
          <w:divBdr>
            <w:top w:val="none" w:sz="0" w:space="0" w:color="auto"/>
            <w:left w:val="none" w:sz="0" w:space="0" w:color="auto"/>
            <w:bottom w:val="none" w:sz="0" w:space="0" w:color="auto"/>
            <w:right w:val="none" w:sz="0" w:space="0" w:color="auto"/>
          </w:divBdr>
        </w:div>
      </w:divsChild>
    </w:div>
    <w:div w:id="2029913138">
      <w:bodyDiv w:val="1"/>
      <w:marLeft w:val="0"/>
      <w:marRight w:val="0"/>
      <w:marTop w:val="0"/>
      <w:marBottom w:val="0"/>
      <w:divBdr>
        <w:top w:val="none" w:sz="0" w:space="0" w:color="auto"/>
        <w:left w:val="none" w:sz="0" w:space="0" w:color="auto"/>
        <w:bottom w:val="none" w:sz="0" w:space="0" w:color="auto"/>
        <w:right w:val="none" w:sz="0" w:space="0" w:color="auto"/>
      </w:divBdr>
    </w:div>
    <w:div w:id="2053259755">
      <w:bodyDiv w:val="1"/>
      <w:marLeft w:val="0"/>
      <w:marRight w:val="0"/>
      <w:marTop w:val="0"/>
      <w:marBottom w:val="0"/>
      <w:divBdr>
        <w:top w:val="none" w:sz="0" w:space="0" w:color="auto"/>
        <w:left w:val="none" w:sz="0" w:space="0" w:color="auto"/>
        <w:bottom w:val="none" w:sz="0" w:space="0" w:color="auto"/>
        <w:right w:val="none" w:sz="0" w:space="0" w:color="auto"/>
      </w:divBdr>
      <w:divsChild>
        <w:div w:id="2095591262">
          <w:marLeft w:val="480"/>
          <w:marRight w:val="0"/>
          <w:marTop w:val="0"/>
          <w:marBottom w:val="0"/>
          <w:divBdr>
            <w:top w:val="none" w:sz="0" w:space="0" w:color="auto"/>
            <w:left w:val="none" w:sz="0" w:space="0" w:color="auto"/>
            <w:bottom w:val="none" w:sz="0" w:space="0" w:color="auto"/>
            <w:right w:val="none" w:sz="0" w:space="0" w:color="auto"/>
          </w:divBdr>
        </w:div>
        <w:div w:id="233053531">
          <w:marLeft w:val="480"/>
          <w:marRight w:val="0"/>
          <w:marTop w:val="0"/>
          <w:marBottom w:val="0"/>
          <w:divBdr>
            <w:top w:val="none" w:sz="0" w:space="0" w:color="auto"/>
            <w:left w:val="none" w:sz="0" w:space="0" w:color="auto"/>
            <w:bottom w:val="none" w:sz="0" w:space="0" w:color="auto"/>
            <w:right w:val="none" w:sz="0" w:space="0" w:color="auto"/>
          </w:divBdr>
        </w:div>
        <w:div w:id="1707871268">
          <w:marLeft w:val="480"/>
          <w:marRight w:val="0"/>
          <w:marTop w:val="0"/>
          <w:marBottom w:val="0"/>
          <w:divBdr>
            <w:top w:val="none" w:sz="0" w:space="0" w:color="auto"/>
            <w:left w:val="none" w:sz="0" w:space="0" w:color="auto"/>
            <w:bottom w:val="none" w:sz="0" w:space="0" w:color="auto"/>
            <w:right w:val="none" w:sz="0" w:space="0" w:color="auto"/>
          </w:divBdr>
        </w:div>
        <w:div w:id="1959749836">
          <w:marLeft w:val="480"/>
          <w:marRight w:val="0"/>
          <w:marTop w:val="0"/>
          <w:marBottom w:val="0"/>
          <w:divBdr>
            <w:top w:val="none" w:sz="0" w:space="0" w:color="auto"/>
            <w:left w:val="none" w:sz="0" w:space="0" w:color="auto"/>
            <w:bottom w:val="none" w:sz="0" w:space="0" w:color="auto"/>
            <w:right w:val="none" w:sz="0" w:space="0" w:color="auto"/>
          </w:divBdr>
        </w:div>
        <w:div w:id="458035486">
          <w:marLeft w:val="480"/>
          <w:marRight w:val="0"/>
          <w:marTop w:val="0"/>
          <w:marBottom w:val="0"/>
          <w:divBdr>
            <w:top w:val="none" w:sz="0" w:space="0" w:color="auto"/>
            <w:left w:val="none" w:sz="0" w:space="0" w:color="auto"/>
            <w:bottom w:val="none" w:sz="0" w:space="0" w:color="auto"/>
            <w:right w:val="none" w:sz="0" w:space="0" w:color="auto"/>
          </w:divBdr>
        </w:div>
      </w:divsChild>
    </w:div>
    <w:div w:id="2066249601">
      <w:bodyDiv w:val="1"/>
      <w:marLeft w:val="0"/>
      <w:marRight w:val="0"/>
      <w:marTop w:val="0"/>
      <w:marBottom w:val="0"/>
      <w:divBdr>
        <w:top w:val="none" w:sz="0" w:space="0" w:color="auto"/>
        <w:left w:val="none" w:sz="0" w:space="0" w:color="auto"/>
        <w:bottom w:val="none" w:sz="0" w:space="0" w:color="auto"/>
        <w:right w:val="none" w:sz="0" w:space="0" w:color="auto"/>
      </w:divBdr>
    </w:div>
    <w:div w:id="2073766887">
      <w:bodyDiv w:val="1"/>
      <w:marLeft w:val="0"/>
      <w:marRight w:val="0"/>
      <w:marTop w:val="0"/>
      <w:marBottom w:val="0"/>
      <w:divBdr>
        <w:top w:val="none" w:sz="0" w:space="0" w:color="auto"/>
        <w:left w:val="none" w:sz="0" w:space="0" w:color="auto"/>
        <w:bottom w:val="none" w:sz="0" w:space="0" w:color="auto"/>
        <w:right w:val="none" w:sz="0" w:space="0" w:color="auto"/>
      </w:divBdr>
    </w:div>
    <w:div w:id="2086492314">
      <w:bodyDiv w:val="1"/>
      <w:marLeft w:val="0"/>
      <w:marRight w:val="0"/>
      <w:marTop w:val="0"/>
      <w:marBottom w:val="0"/>
      <w:divBdr>
        <w:top w:val="none" w:sz="0" w:space="0" w:color="auto"/>
        <w:left w:val="none" w:sz="0" w:space="0" w:color="auto"/>
        <w:bottom w:val="none" w:sz="0" w:space="0" w:color="auto"/>
        <w:right w:val="none" w:sz="0" w:space="0" w:color="auto"/>
      </w:divBdr>
    </w:div>
    <w:div w:id="2093158127">
      <w:bodyDiv w:val="1"/>
      <w:marLeft w:val="0"/>
      <w:marRight w:val="0"/>
      <w:marTop w:val="0"/>
      <w:marBottom w:val="0"/>
      <w:divBdr>
        <w:top w:val="none" w:sz="0" w:space="0" w:color="auto"/>
        <w:left w:val="none" w:sz="0" w:space="0" w:color="auto"/>
        <w:bottom w:val="none" w:sz="0" w:space="0" w:color="auto"/>
        <w:right w:val="none" w:sz="0" w:space="0" w:color="auto"/>
      </w:divBdr>
    </w:div>
    <w:div w:id="2093163939">
      <w:bodyDiv w:val="1"/>
      <w:marLeft w:val="0"/>
      <w:marRight w:val="0"/>
      <w:marTop w:val="0"/>
      <w:marBottom w:val="0"/>
      <w:divBdr>
        <w:top w:val="none" w:sz="0" w:space="0" w:color="auto"/>
        <w:left w:val="none" w:sz="0" w:space="0" w:color="auto"/>
        <w:bottom w:val="none" w:sz="0" w:space="0" w:color="auto"/>
        <w:right w:val="none" w:sz="0" w:space="0" w:color="auto"/>
      </w:divBdr>
    </w:div>
    <w:div w:id="2095932817">
      <w:bodyDiv w:val="1"/>
      <w:marLeft w:val="0"/>
      <w:marRight w:val="0"/>
      <w:marTop w:val="0"/>
      <w:marBottom w:val="0"/>
      <w:divBdr>
        <w:top w:val="none" w:sz="0" w:space="0" w:color="auto"/>
        <w:left w:val="none" w:sz="0" w:space="0" w:color="auto"/>
        <w:bottom w:val="none" w:sz="0" w:space="0" w:color="auto"/>
        <w:right w:val="none" w:sz="0" w:space="0" w:color="auto"/>
      </w:divBdr>
    </w:div>
    <w:div w:id="2096782440">
      <w:bodyDiv w:val="1"/>
      <w:marLeft w:val="0"/>
      <w:marRight w:val="0"/>
      <w:marTop w:val="0"/>
      <w:marBottom w:val="0"/>
      <w:divBdr>
        <w:top w:val="none" w:sz="0" w:space="0" w:color="auto"/>
        <w:left w:val="none" w:sz="0" w:space="0" w:color="auto"/>
        <w:bottom w:val="none" w:sz="0" w:space="0" w:color="auto"/>
        <w:right w:val="none" w:sz="0" w:space="0" w:color="auto"/>
      </w:divBdr>
      <w:divsChild>
        <w:div w:id="255334862">
          <w:marLeft w:val="480"/>
          <w:marRight w:val="0"/>
          <w:marTop w:val="0"/>
          <w:marBottom w:val="0"/>
          <w:divBdr>
            <w:top w:val="none" w:sz="0" w:space="0" w:color="auto"/>
            <w:left w:val="none" w:sz="0" w:space="0" w:color="auto"/>
            <w:bottom w:val="none" w:sz="0" w:space="0" w:color="auto"/>
            <w:right w:val="none" w:sz="0" w:space="0" w:color="auto"/>
          </w:divBdr>
        </w:div>
        <w:div w:id="1836530642">
          <w:marLeft w:val="480"/>
          <w:marRight w:val="0"/>
          <w:marTop w:val="0"/>
          <w:marBottom w:val="0"/>
          <w:divBdr>
            <w:top w:val="none" w:sz="0" w:space="0" w:color="auto"/>
            <w:left w:val="none" w:sz="0" w:space="0" w:color="auto"/>
            <w:bottom w:val="none" w:sz="0" w:space="0" w:color="auto"/>
            <w:right w:val="none" w:sz="0" w:space="0" w:color="auto"/>
          </w:divBdr>
        </w:div>
        <w:div w:id="1960068735">
          <w:marLeft w:val="480"/>
          <w:marRight w:val="0"/>
          <w:marTop w:val="0"/>
          <w:marBottom w:val="0"/>
          <w:divBdr>
            <w:top w:val="none" w:sz="0" w:space="0" w:color="auto"/>
            <w:left w:val="none" w:sz="0" w:space="0" w:color="auto"/>
            <w:bottom w:val="none" w:sz="0" w:space="0" w:color="auto"/>
            <w:right w:val="none" w:sz="0" w:space="0" w:color="auto"/>
          </w:divBdr>
        </w:div>
        <w:div w:id="514730858">
          <w:marLeft w:val="480"/>
          <w:marRight w:val="0"/>
          <w:marTop w:val="0"/>
          <w:marBottom w:val="0"/>
          <w:divBdr>
            <w:top w:val="none" w:sz="0" w:space="0" w:color="auto"/>
            <w:left w:val="none" w:sz="0" w:space="0" w:color="auto"/>
            <w:bottom w:val="none" w:sz="0" w:space="0" w:color="auto"/>
            <w:right w:val="none" w:sz="0" w:space="0" w:color="auto"/>
          </w:divBdr>
        </w:div>
        <w:div w:id="150415274">
          <w:marLeft w:val="480"/>
          <w:marRight w:val="0"/>
          <w:marTop w:val="0"/>
          <w:marBottom w:val="0"/>
          <w:divBdr>
            <w:top w:val="none" w:sz="0" w:space="0" w:color="auto"/>
            <w:left w:val="none" w:sz="0" w:space="0" w:color="auto"/>
            <w:bottom w:val="none" w:sz="0" w:space="0" w:color="auto"/>
            <w:right w:val="none" w:sz="0" w:space="0" w:color="auto"/>
          </w:divBdr>
        </w:div>
        <w:div w:id="1488788873">
          <w:marLeft w:val="480"/>
          <w:marRight w:val="0"/>
          <w:marTop w:val="0"/>
          <w:marBottom w:val="0"/>
          <w:divBdr>
            <w:top w:val="none" w:sz="0" w:space="0" w:color="auto"/>
            <w:left w:val="none" w:sz="0" w:space="0" w:color="auto"/>
            <w:bottom w:val="none" w:sz="0" w:space="0" w:color="auto"/>
            <w:right w:val="none" w:sz="0" w:space="0" w:color="auto"/>
          </w:divBdr>
        </w:div>
      </w:divsChild>
    </w:div>
    <w:div w:id="2119134084">
      <w:bodyDiv w:val="1"/>
      <w:marLeft w:val="0"/>
      <w:marRight w:val="0"/>
      <w:marTop w:val="0"/>
      <w:marBottom w:val="0"/>
      <w:divBdr>
        <w:top w:val="none" w:sz="0" w:space="0" w:color="auto"/>
        <w:left w:val="none" w:sz="0" w:space="0" w:color="auto"/>
        <w:bottom w:val="none" w:sz="0" w:space="0" w:color="auto"/>
        <w:right w:val="none" w:sz="0" w:space="0" w:color="auto"/>
      </w:divBdr>
    </w:div>
    <w:div w:id="2130275335">
      <w:bodyDiv w:val="1"/>
      <w:marLeft w:val="0"/>
      <w:marRight w:val="0"/>
      <w:marTop w:val="0"/>
      <w:marBottom w:val="0"/>
      <w:divBdr>
        <w:top w:val="none" w:sz="0" w:space="0" w:color="auto"/>
        <w:left w:val="none" w:sz="0" w:space="0" w:color="auto"/>
        <w:bottom w:val="none" w:sz="0" w:space="0" w:color="auto"/>
        <w:right w:val="none" w:sz="0" w:space="0" w:color="auto"/>
      </w:divBdr>
      <w:divsChild>
        <w:div w:id="426578592">
          <w:marLeft w:val="480"/>
          <w:marRight w:val="0"/>
          <w:marTop w:val="0"/>
          <w:marBottom w:val="0"/>
          <w:divBdr>
            <w:top w:val="none" w:sz="0" w:space="0" w:color="auto"/>
            <w:left w:val="none" w:sz="0" w:space="0" w:color="auto"/>
            <w:bottom w:val="none" w:sz="0" w:space="0" w:color="auto"/>
            <w:right w:val="none" w:sz="0" w:space="0" w:color="auto"/>
          </w:divBdr>
        </w:div>
        <w:div w:id="615722283">
          <w:marLeft w:val="480"/>
          <w:marRight w:val="0"/>
          <w:marTop w:val="0"/>
          <w:marBottom w:val="0"/>
          <w:divBdr>
            <w:top w:val="none" w:sz="0" w:space="0" w:color="auto"/>
            <w:left w:val="none" w:sz="0" w:space="0" w:color="auto"/>
            <w:bottom w:val="none" w:sz="0" w:space="0" w:color="auto"/>
            <w:right w:val="none" w:sz="0" w:space="0" w:color="auto"/>
          </w:divBdr>
        </w:div>
        <w:div w:id="2001692839">
          <w:marLeft w:val="480"/>
          <w:marRight w:val="0"/>
          <w:marTop w:val="0"/>
          <w:marBottom w:val="0"/>
          <w:divBdr>
            <w:top w:val="none" w:sz="0" w:space="0" w:color="auto"/>
            <w:left w:val="none" w:sz="0" w:space="0" w:color="auto"/>
            <w:bottom w:val="none" w:sz="0" w:space="0" w:color="auto"/>
            <w:right w:val="none" w:sz="0" w:space="0" w:color="auto"/>
          </w:divBdr>
        </w:div>
        <w:div w:id="282033076">
          <w:marLeft w:val="480"/>
          <w:marRight w:val="0"/>
          <w:marTop w:val="0"/>
          <w:marBottom w:val="0"/>
          <w:divBdr>
            <w:top w:val="none" w:sz="0" w:space="0" w:color="auto"/>
            <w:left w:val="none" w:sz="0" w:space="0" w:color="auto"/>
            <w:bottom w:val="none" w:sz="0" w:space="0" w:color="auto"/>
            <w:right w:val="none" w:sz="0" w:space="0" w:color="auto"/>
          </w:divBdr>
        </w:div>
        <w:div w:id="654069829">
          <w:marLeft w:val="480"/>
          <w:marRight w:val="0"/>
          <w:marTop w:val="0"/>
          <w:marBottom w:val="0"/>
          <w:divBdr>
            <w:top w:val="none" w:sz="0" w:space="0" w:color="auto"/>
            <w:left w:val="none" w:sz="0" w:space="0" w:color="auto"/>
            <w:bottom w:val="none" w:sz="0" w:space="0" w:color="auto"/>
            <w:right w:val="none" w:sz="0" w:space="0" w:color="auto"/>
          </w:divBdr>
        </w:div>
        <w:div w:id="455300891">
          <w:marLeft w:val="480"/>
          <w:marRight w:val="0"/>
          <w:marTop w:val="0"/>
          <w:marBottom w:val="0"/>
          <w:divBdr>
            <w:top w:val="none" w:sz="0" w:space="0" w:color="auto"/>
            <w:left w:val="none" w:sz="0" w:space="0" w:color="auto"/>
            <w:bottom w:val="none" w:sz="0" w:space="0" w:color="auto"/>
            <w:right w:val="none" w:sz="0" w:space="0" w:color="auto"/>
          </w:divBdr>
        </w:div>
      </w:divsChild>
    </w:div>
    <w:div w:id="2132508514">
      <w:bodyDiv w:val="1"/>
      <w:marLeft w:val="0"/>
      <w:marRight w:val="0"/>
      <w:marTop w:val="0"/>
      <w:marBottom w:val="0"/>
      <w:divBdr>
        <w:top w:val="none" w:sz="0" w:space="0" w:color="auto"/>
        <w:left w:val="none" w:sz="0" w:space="0" w:color="auto"/>
        <w:bottom w:val="none" w:sz="0" w:space="0" w:color="auto"/>
        <w:right w:val="none" w:sz="0" w:space="0" w:color="auto"/>
      </w:divBdr>
      <w:divsChild>
        <w:div w:id="487787240">
          <w:marLeft w:val="480"/>
          <w:marRight w:val="0"/>
          <w:marTop w:val="0"/>
          <w:marBottom w:val="0"/>
          <w:divBdr>
            <w:top w:val="none" w:sz="0" w:space="0" w:color="auto"/>
            <w:left w:val="none" w:sz="0" w:space="0" w:color="auto"/>
            <w:bottom w:val="none" w:sz="0" w:space="0" w:color="auto"/>
            <w:right w:val="none" w:sz="0" w:space="0" w:color="auto"/>
          </w:divBdr>
        </w:div>
        <w:div w:id="1604147360">
          <w:marLeft w:val="480"/>
          <w:marRight w:val="0"/>
          <w:marTop w:val="0"/>
          <w:marBottom w:val="0"/>
          <w:divBdr>
            <w:top w:val="none" w:sz="0" w:space="0" w:color="auto"/>
            <w:left w:val="none" w:sz="0" w:space="0" w:color="auto"/>
            <w:bottom w:val="none" w:sz="0" w:space="0" w:color="auto"/>
            <w:right w:val="none" w:sz="0" w:space="0" w:color="auto"/>
          </w:divBdr>
        </w:div>
        <w:div w:id="1426489219">
          <w:marLeft w:val="480"/>
          <w:marRight w:val="0"/>
          <w:marTop w:val="0"/>
          <w:marBottom w:val="0"/>
          <w:divBdr>
            <w:top w:val="none" w:sz="0" w:space="0" w:color="auto"/>
            <w:left w:val="none" w:sz="0" w:space="0" w:color="auto"/>
            <w:bottom w:val="none" w:sz="0" w:space="0" w:color="auto"/>
            <w:right w:val="none" w:sz="0" w:space="0" w:color="auto"/>
          </w:divBdr>
        </w:div>
        <w:div w:id="1157262838">
          <w:marLeft w:val="480"/>
          <w:marRight w:val="0"/>
          <w:marTop w:val="0"/>
          <w:marBottom w:val="0"/>
          <w:divBdr>
            <w:top w:val="none" w:sz="0" w:space="0" w:color="auto"/>
            <w:left w:val="none" w:sz="0" w:space="0" w:color="auto"/>
            <w:bottom w:val="none" w:sz="0" w:space="0" w:color="auto"/>
            <w:right w:val="none" w:sz="0" w:space="0" w:color="auto"/>
          </w:divBdr>
        </w:div>
        <w:div w:id="708727835">
          <w:marLeft w:val="480"/>
          <w:marRight w:val="0"/>
          <w:marTop w:val="0"/>
          <w:marBottom w:val="0"/>
          <w:divBdr>
            <w:top w:val="none" w:sz="0" w:space="0" w:color="auto"/>
            <w:left w:val="none" w:sz="0" w:space="0" w:color="auto"/>
            <w:bottom w:val="none" w:sz="0" w:space="0" w:color="auto"/>
            <w:right w:val="none" w:sz="0" w:space="0" w:color="auto"/>
          </w:divBdr>
        </w:div>
        <w:div w:id="1510945960">
          <w:marLeft w:val="480"/>
          <w:marRight w:val="0"/>
          <w:marTop w:val="0"/>
          <w:marBottom w:val="0"/>
          <w:divBdr>
            <w:top w:val="none" w:sz="0" w:space="0" w:color="auto"/>
            <w:left w:val="none" w:sz="0" w:space="0" w:color="auto"/>
            <w:bottom w:val="none" w:sz="0" w:space="0" w:color="auto"/>
            <w:right w:val="none" w:sz="0" w:space="0" w:color="auto"/>
          </w:divBdr>
        </w:div>
      </w:divsChild>
    </w:div>
    <w:div w:id="2132819476">
      <w:bodyDiv w:val="1"/>
      <w:marLeft w:val="0"/>
      <w:marRight w:val="0"/>
      <w:marTop w:val="0"/>
      <w:marBottom w:val="0"/>
      <w:divBdr>
        <w:top w:val="none" w:sz="0" w:space="0" w:color="auto"/>
        <w:left w:val="none" w:sz="0" w:space="0" w:color="auto"/>
        <w:bottom w:val="none" w:sz="0" w:space="0" w:color="auto"/>
        <w:right w:val="none" w:sz="0" w:space="0" w:color="auto"/>
      </w:divBdr>
    </w:div>
    <w:div w:id="2135826277">
      <w:bodyDiv w:val="1"/>
      <w:marLeft w:val="0"/>
      <w:marRight w:val="0"/>
      <w:marTop w:val="0"/>
      <w:marBottom w:val="0"/>
      <w:divBdr>
        <w:top w:val="none" w:sz="0" w:space="0" w:color="auto"/>
        <w:left w:val="none" w:sz="0" w:space="0" w:color="auto"/>
        <w:bottom w:val="none" w:sz="0" w:space="0" w:color="auto"/>
        <w:right w:val="none" w:sz="0" w:space="0" w:color="auto"/>
      </w:divBdr>
    </w:div>
    <w:div w:id="214192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111/j.0956-7976.2005.01557.x"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6DAB1D8484DC28C2740C262151D92"/>
        <w:category>
          <w:name w:val="General"/>
          <w:gallery w:val="placeholder"/>
        </w:category>
        <w:types>
          <w:type w:val="bbPlcHdr"/>
        </w:types>
        <w:behaviors>
          <w:behavior w:val="content"/>
        </w:behaviors>
        <w:guid w:val="{CBDC3635-394A-4693-BFA7-A510977F2699}"/>
      </w:docPartPr>
      <w:docPartBody>
        <w:p w:rsidR="00FF56FF" w:rsidRDefault="006E5169" w:rsidP="006E5169">
          <w:pPr>
            <w:pStyle w:val="5916DAB1D8484DC28C2740C262151D92"/>
          </w:pPr>
          <w:r w:rsidRPr="002F164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172117A-259B-48BF-A51B-4F9D4D009B2D}"/>
      </w:docPartPr>
      <w:docPartBody>
        <w:p w:rsidR="00D020ED" w:rsidRDefault="00D020ED">
          <w:r w:rsidRPr="00217E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88"/>
    <w:rsid w:val="000066BB"/>
    <w:rsid w:val="00092B50"/>
    <w:rsid w:val="000C06DE"/>
    <w:rsid w:val="00155B6A"/>
    <w:rsid w:val="001B421B"/>
    <w:rsid w:val="001F02CD"/>
    <w:rsid w:val="002A6B92"/>
    <w:rsid w:val="002F7D5F"/>
    <w:rsid w:val="00347527"/>
    <w:rsid w:val="0049719E"/>
    <w:rsid w:val="0056507F"/>
    <w:rsid w:val="005B1155"/>
    <w:rsid w:val="005E6E70"/>
    <w:rsid w:val="006E5169"/>
    <w:rsid w:val="00731C74"/>
    <w:rsid w:val="00763F81"/>
    <w:rsid w:val="00924B3B"/>
    <w:rsid w:val="00930567"/>
    <w:rsid w:val="00950239"/>
    <w:rsid w:val="00953DF7"/>
    <w:rsid w:val="009A6582"/>
    <w:rsid w:val="009B7DB0"/>
    <w:rsid w:val="009E3C56"/>
    <w:rsid w:val="00A00A66"/>
    <w:rsid w:val="00A1439A"/>
    <w:rsid w:val="00A55D4F"/>
    <w:rsid w:val="00AA0469"/>
    <w:rsid w:val="00B77ED0"/>
    <w:rsid w:val="00C946AD"/>
    <w:rsid w:val="00CB634C"/>
    <w:rsid w:val="00D020ED"/>
    <w:rsid w:val="00D202AD"/>
    <w:rsid w:val="00D44CCD"/>
    <w:rsid w:val="00D57972"/>
    <w:rsid w:val="00D930CB"/>
    <w:rsid w:val="00D97B88"/>
    <w:rsid w:val="00DF036A"/>
    <w:rsid w:val="00E107B2"/>
    <w:rsid w:val="00E10C17"/>
    <w:rsid w:val="00F80203"/>
    <w:rsid w:val="00FB4014"/>
    <w:rsid w:val="00FF0B57"/>
    <w:rsid w:val="00FF521F"/>
    <w:rsid w:val="00FF5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0ED"/>
    <w:rPr>
      <w:color w:val="666666"/>
    </w:rPr>
  </w:style>
  <w:style w:type="paragraph" w:customStyle="1" w:styleId="5916DAB1D8484DC28C2740C262151D92">
    <w:name w:val="5916DAB1D8484DC28C2740C262151D92"/>
    <w:rsid w:val="006E5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277AB5-D956-489F-9BCA-6C67F66937F4}">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9333ce2c-6677-49fa-b697-e63b13b816cd&quot;,&quot;properties&quot;:{&quot;noteIndex&quot;:0},&quot;isEdited&quot;:false,&quot;manualOverride&quot;:{&quot;isManuallyOverridden&quot;:false,&quot;citeprocText&quot;:&quot;(Cherep et al., 2020)&quot;,&quot;manualOverrideText&quot;:&quot;&quot;},&quot;citationTag&quot;:&quot;MENDELEY_CITATION_v3_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&quot;,&quot;citationItems&quot;:[{&quot;id&quot;:&quot;db539845-6235-31a0-bded-ad7bd1732431&quot;,&quot;itemData&quot;:{&quot;type&quot;:&quot;article-journal&quot;,&quot;id&quot;:&quot;db539845-6235-31a0-bded-ad7bd1732431&quot;,&quot;title&quot;:&quot;Spatial Cognitive Implications of Teleporting Through Virtual Environments&quot;,&quot;author&quot;:[{&quot;family&quot;:&quot;Cherep&quot;,&quot;given&quot;:&quot;Lucia A.&quot;,&quot;parse-names&quot;:false,&quot;dropping-particle&quot;:&quot;&quot;,&quot;non-dropping-particle&quot;:&quot;&quot;},{&quot;family&quot;:&quot;Lim&quot;,&quot;given&quot;:&quot;Alex F.&quot;,&quot;parse-names&quot;:false,&quot;dropping-particle&quot;:&quot;&quot;,&quot;non-dropping-particle&quot;:&quot;&quot;},{&quot;family&quot;:&quot;Kelly&quot;,&quot;given&quot;:&quot;Jonathan W.&quot;,&quot;parse-names&quot;:false,&quot;dropping-particle&quot;:&quot;&quot;,&quot;non-dropping-particle&quot;:&quot;&quot;},{&quot;family&quot;:&quot;Acharya&quot;,&quot;given&quot;:&quot;Devi&quot;,&quot;parse-names&quot;:false,&quot;dropping-particle&quot;:&quot;&quot;,&quot;non-dropping-particle&quot;:&quot;&quot;},{&quot;family&quot;:&quot;Velasco&quot;,&quot;given&quot;:&quot;Alfredo&quot;,&quot;parse-names&quot;:false,&quot;dropping-particle&quot;:&quot;&quot;,&quot;non-dropping-particle&quot;:&quot;&quot;},{&quot;family&quot;:&quot;Bustamante&quot;,&quot;given&quot;:&quot;Emanuel&quot;,&quot;parse-names&quot;:false,&quot;dropping-particle&quot;:&quot;&quot;,&quot;non-dropping-particle&quot;:&quot;&quot;},{&quot;family&quot;:&quot;Ostrander&quot;,&quot;given&quot;:&quot;Alec G.&quot;,&quot;parse-names&quot;:false,&quot;dropping-particle&quot;:&quot;&quot;,&quot;non-dropping-particle&quot;:&quot;&quot;},{&quot;family&quot;:&quot;Gilbert&quot;,&quot;given&quot;:&quot;Stephen B.&quot;,&quot;parse-names&quot;:false,&quot;dropping-particle&quot;:&quot;&quot;,&quot;non-dropping-particle&quot;:&quot;&quot;}],&quot;container-title&quot;:&quot;Journal of Experimental Psychology: Applied&quot;,&quot;container-title-short&quot;:&quot;J Exp Psychol Appl&quot;,&quot;accessed&quot;:{&quot;date-parts&quot;:[[2020,6,25]]},&quot;DOI&quot;:&quot;10.1037/xap0000263&quot;,&quot;ISSN&quot;:&quot;1076898X&quot;,&quot;URL&quot;:&quot;/record/2020-04063-001&quot;,&quot;issued&quot;:{&quot;date-parts&quot;:[[2020]]},&quot;abstract&quot;:&quot;Teleporting is a popular interface to allow virtual reality users to explore environments that are larger than the available walking space. When teleporting, the user positions a marker in the virtual environment and is instantly transported without any self-motion cues. Five experiments were designed to evaluate the spatial cognitive consequences of teleporting and to identify environmental cues that could mitigate those costs. Participants performed a triangle completion task by traversing 2 outbound path legs before pointing to the unmarked path origin. Locomotion was accomplished via walking or 2 common implementations of the teleporting interface distinguished by the concordance between movement of the body and movement through the virtual environment. In the partially concordant teleporting interface, participants teleported to translate (change position) but turned the body to rotate. In the discordant teleporting interface, participants teleported to translate and rotate. Across all 5 experiments, discordant teleporting produced larger errors than partially concordant teleporting which produced larger errors than walking, reflecting the importance of translational and rotational self-motion cues. Furthermore, geometric boundaries (room walls or a fence) were necessary to mitigate the spatial cognitive costs associated with teleporting, and landmarks were helpful only in the context of a geometric boundary.&quot;,&quot;publisher&quot;:&quot;American Psychological Association Inc.&quot;},&quot;isTemporary&quot;:false}]},{&quot;citationID&quot;:&quot;MENDELEY_CITATION_7906ab80-54e9-49df-a388-b64bb70c5003&quot;,&quot;properties&quot;:{&quot;noteIndex&quot;:0},&quot;isEdited&quot;:false,&quot;manualOverride&quot;:{&quot;isManuallyOverridden&quot;:false,&quot;citeprocText&quot;:&quot;(Field &amp;#38; Wilcox, 2017)&quot;,&quot;manualOverrideText&quot;:&quot;&quot;},&quot;citationTag&quot;:&quot;MENDELEY_CITATION_v3_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&quot;,&quot;citationItems&quot;:[{&quot;id&quot;:&quot;27ab7101-647f-330a-823c-6706690cb9e2&quot;,&quot;itemData&quot;:{&quot;type&quot;:&quot;article-journal&quot;,&quot;id&quot;:&quot;27ab7101-647f-330a-823c-6706690cb9e2&quot;,&quot;title&quot;:&quot;Robust statistical methods: A primer for clinical psychology and experimental psychopathology researchers&quot;,&quot;author&quot;:[{&quot;family&quot;:&quot;Field&quot;,&quot;given&quot;:&quot;Andy P.&quot;,&quot;parse-names&quot;:false,&quot;dropping-particle&quot;:&quot;&quot;,&quot;non-dropping-particle&quot;:&quot;&quot;},{&quot;family&quot;:&quot;Wilcox&quot;,&quot;given&quot;:&quot;Rand R.&quot;,&quot;parse-names&quot;:false,&quot;dropping-particle&quot;:&quot;&quot;,&quot;non-dropping-particle&quot;:&quot;&quot;}],&quot;container-title&quot;:&quot;Behaviour Research and Therapy&quot;,&quot;accessed&quot;:{&quot;date-parts&quot;:[[2020,6,23]]},&quot;DOI&quot;:&quot;10.1016/j.brat.2017.05.013&quot;,&quot;ISSN&quot;:&quot;1873622X&quot;,&quot;PMID&quot;:&quot;28577757&quot;,&quot;issued&quot;:{&quot;date-parts&quot;:[[2017,11,1]]},&quot;page&quot;:&quot;19-38&quot;,&quot;abstract&quot;:&quot;This paper reviews and offers tutorials on robust statistical methods relevant to clinical and experimental psychopathology researchers. We review the assumptions of one of the most commonly applied models in this journal (the general linear model, GLM) and the effects of violating them. We then present evidence that psychological data are more likely than not to violate these assumptions. Next, we overview some methods for correcting for violations of model assumptions. The final part of the paper presents 8 tutorials of robust statistical methods using R that cover a range of variants of the GLM (t-tests, ANOVA, multiple regression, multilevel models, latent growth models). We conclude with recommendations that set the expectations for what methods researchers submitting to the journal should apply and what they should report.&quot;,&quot;publisher&quot;:&quot;Elsevier Ltd&quot;,&quot;volume&quot;:&quot;98&quot;,&quot;container-title-short&quot;:&quot;&quot;},&quot;isTemporary&quot;:false}]},{&quot;citationID&quot;:&quot;MENDELEY_CITATION_a6338110-60b6-497c-b672-3d51dc6acfbf&quot;,&quot;properties&quot;:{&quot;noteIndex&quot;:0},&quot;isEdited&quot;:false,&quot;manualOverride&quot;:{&quot;isManuallyOverridden&quot;:false,&quot;citeprocText&quot;:&quot;(Uttl, 2005)&quot;,&quot;manualOverrideText&quot;:&quot;&quot;},&quot;citationTag&quot;:&quot;MENDELEY_CITATION_v3_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&quot;,&quot;citationItems&quot;:[{&quot;id&quot;:&quot;b1b6ae10-472b-3fa0-8978-37ee9342fbdf&quot;,&quot;itemData&quot;:{&quot;type&quot;:&quot;article-journal&quot;,&quot;id&quot;:&quot;b1b6ae10-472b-3fa0-8978-37ee9342fbdf&quot;,&quot;title&quot;:&quot;Measurement of Individual Differences&quot;,&quot;author&quot;:[{&quot;family&quot;:&quot;Uttl&quot;,&quot;given&quot;:&quot;Bob&quot;,&quot;parse-names&quot;:false,&quot;dropping-particle&quot;:&quot;&quot;,&quot;non-dropping-particle&quot;:&quot;&quot;}],&quot;container-title&quot;:&quot;https://doi.org/10.1111/j.0956-7976.2005.01557.x&quot;,&quot;accessed&quot;:{&quot;date-parts&quot;:[[2025,3,4]]},&quot;DOI&quot;:&quot;10.1111/J.0956-7976.2005.01557.X&quot;,&quot;ISSN&quot;:&quot;09567976&quot;,&quot;PMID&quot;:&quot;15943672&quot;,&quot;URL&quot;:&quot;https://journals.sagepub.com/doi/10.1111/j.0956-7976.2005.01557.x?url_ver=Z39.88-2003&amp;rfr_id=ori%3Arid%3Acrossref.org&amp;rfr_dat=cr_pub++0pubmed&quot;,&quot;issued&quot;:{&quot;date-parts&quot;:[[2005,6,1]]},&quot;page&quot;:&quot;460-467&quot;,&quot;abstract&quot;:&quot;An examination of test manuals and published research indicates that widely used memory tests (e.g., Verbal Paired Associates and Word List tests of the Wechsler Memory Scale, Rey Auditory Verbal L...&quot;,&quot;publisher&quot;:&quot;SAGE PublicationsSage CA: Los Angeles, CA&quot;,&quot;issue&quot;:&quot;6&quot;,&quot;volume&quot;:&quot;16&quot;,&quot;container-title-short&quot;:&quot;&quot;},&quot;isTemporary&quot;:false}]},{&quot;citationID&quot;:&quot;MENDELEY_CITATION_ee6bbb2a-ebba-43af-8b44-29c9a8e84a61&quot;,&quot;properties&quot;:{&quot;noteIndex&quot;:0},&quot;isEdited&quot;:false,&quot;manualOverride&quot;:{&quot;isManuallyOverridden&quot;:false,&quot;citeprocText&quot;:&quot;(Wang et al., 2008)&quot;,&quot;manualOverrideText&quot;:&quot;&quot;},&quot;citationTag&quot;:&quot;MENDELEY_CITATION_v3_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&quot;,&quot;citationItems&quot;:[{&quot;id&quot;:&quot;b21dc480-0c7b-3736-9587-ff75a9c95368&quot;,&quot;itemData&quot;:{&quot;type&quot;:&quot;article-journal&quot;,&quot;id&quot;:&quot;b21dc480-0c7b-3736-9587-ff75a9c95368&quot;,&quot;title&quot;:&quot;Investigating Ceiling Effects in Longitudinal Data Analysis&quot;,&quot;author&quot;:[{&quot;family&quot;:&quot;Wang&quot;,&quot;given&quot;:&quot;Lijuan&quot;,&quot;parse-names&quot;:false,&quot;dropping-particle&quot;:&quot;&quot;,&quot;non-dropping-particle&quot;:&quot;&quot;},{&quot;family&quot;:&quot;Zhang&quot;,&quot;given&quot;:&quot;Zhiyong&quot;,&quot;parse-names&quot;:false,&quot;dropping-particle&quot;:&quot;&quot;,&quot;non-dropping-particle&quot;:&quot;&quot;},{&quot;family&quot;:&quot;McArdle&quot;,&quot;given&quot;:&quot;John J.&quot;,&quot;parse-names&quot;:false,&quot;dropping-particle&quot;:&quot;&quot;,&quot;non-dropping-particle&quot;:&quot;&quot;},{&quot;family&quot;:&quot;Salthouse&quot;,&quot;given&quot;:&quot;Timothy A.&quot;,&quot;parse-names&quot;:false,&quot;dropping-particle&quot;:&quot;&quot;,&quot;non-dropping-particle&quot;:&quot;&quot;}],&quot;container-title&quot;:&quot;Multivariate Behavioral Research&quot;,&quot;container-title-short&quot;:&quot;Multivariate Behav Res&quot;,&quot;accessed&quot;:{&quot;date-parts&quot;:[[2025,3,4]]},&quot;DOI&quot;:&quot;10.1080/00273170802285941&quot;,&quot;ISSN&quot;:&quot;00273171&quot;,&quot;issued&quot;:{&quot;date-parts&quot;:[[2008,7]]},&quot;page&quot;:&quot;476-496&quot;,&quot;abstract&quot;:&quot;Many tests and scales have been developed in psychological and educational research to measure participants' abilities, well-being, and other constructs. However, if a test is relatively easy, high...&quot;,&quot;publisher&quot;:&quot;Taylor &amp; Francis Group&quot;,&quot;issue&quot;:&quot;3&quot;,&quot;volume&quot;:&quot;43&quot;},&quot;isTemporary&quot;:false}]},{&quot;citationID&quot;:&quot;MENDELEY_CITATION_a8ac6777-5316-4bb3-a64f-42053f149248&quot;,&quot;properties&quot;:{&quot;noteIndex&quot;:0},&quot;isEdited&quot;:false,&quot;manualOverride&quot;:{&quot;isManuallyOverridden&quot;:false,&quot;citeprocText&quot;:&quot;(Šimkovic &amp;#38; Träuble, 2019)&quot;,&quot;manualOverrideText&quot;:&quot;&quot;},&quot;citationTag&quot;:&quot;MENDELEY_CITATION_v3_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&quot;,&quot;citationItems&quot;:[{&quot;id&quot;:&quot;b1799e37-93ea-3d11-bbdb-591e0b9d064a&quot;,&quot;itemData&quot;:{&quot;type&quot;:&quot;article-journal&quot;,&quot;id&quot;:&quot;b1799e37-93ea-3d11-bbdb-591e0b9d064a&quot;,&quot;title&quot;:&quot;Robustness of statistical methods when measure is affected by ceiling and/or floor effect&quot;,&quot;author&quot;:[{&quot;family&quot;:&quot;Šimkovic&quot;,&quot;given&quot;:&quot;Matúš&quot;,&quot;parse-names&quot;:false,&quot;dropping-particle&quot;:&quot;&quot;,&quot;non-dropping-particle&quot;:&quot;&quot;},{&quot;family&quot;:&quot;Träuble&quot;,&quot;given&quot;:&quot;Birgit&quot;,&quot;parse-names&quot;:false,&quot;dropping-particle&quot;:&quot;&quot;,&quot;non-dropping-particle&quot;:&quot;&quot;}],&quot;container-title&quot;:&quot;PLOS ONE&quot;,&quot;container-title-short&quot;:&quot;PLoS One&quot;,&quot;accessed&quot;:{&quot;date-parts&quot;:[[2025,3,4]]},&quot;DOI&quot;:&quot;10.1371/JOURNAL.PONE.0220889&quot;,&quot;ISBN&quot;:&quot;1111111111&quot;,&quot;ISSN&quot;:&quot;1932-6203&quot;,&quot;PMID&quot;:&quot;31425561&quot;,&quot;URL&quot;:&quot;https://journals.plos.org/plosone/article?id=10.1371/journal.pone.0220889&quot;,&quot;issued&quot;:{&quot;date-parts&quot;:[[2019,8,1]]},&quot;page&quot;:&quot;e0220889&quot;,&quot;abstract&quot;:&quot;Goals and methods A simulation study investigated how ceiling and floor effect (CFE) affect the performance of Welch’s t-test, F-test, Mann-Whitney test, Kruskal-Wallis test, Scheirer-Ray-Hare-test, trimmed t-test, Bayesian t-test, and the “two one-sided tests” equivalence testing procedure. The effect of CFE on the estimate of group difference and on its confidence interval, and on Cohen’s d and on its confidence interval was also evaluated. In addition, the parametric methods were applied to data transformed with log or logit function and the performance was evaluated. The notion of essential maximum from abstract measurement theory is used to formally define CFE and the principle of maximum entropy was used to derive probability distributions with essential maximum/minimum. These distributions allow the manipulation of the magnitude of CFE through a parameter. Beta, Gamma, Beta prime and Beta-binomial distributions were obtained in this way with the CFE parameter corresponding to the logarithm of the geometric mean. Wald distribution and ordered logistic regression were also included in the study due to their measure-theoretic connection to CFE, even though these models lack essential minimum/maximum. Performance in two-group, three-group and 2 × 2 factor design scenarios was investigated by fixing the group differences in terms of CFE parameter and by adjusting the base level of CFE.   Results and conclusions In general, bias and uncertainty increased with CFE. Most problematic were occasional instances of biased inference which became more certain and more biased as the magnitude of CFE increased. The bias affected the estimate of group difference, the estimate of Cohen’s d and the decisions of the equivalence testing methods. Statistical methods worked best with transformed data, albeit this depended on the match between the choice of transformation and the type of CFE. Log transform worked well with Gamma and Beta prime distribution while logit transform worked well with Beta distribution. Rank-based tests showed best performance with discrete data, but it was demonstrated that even there a model derived with measurement-theoretic principles may show superior performance. Trimmed t-test showed poor performance. In the factor design, CFE prevented the detection of main effects as well as the detection of interaction. Irrespective of CFE, F-test misidentified main effects and interactions on multiple occasions. Five different constellations of main effect and interactions were investigated for each probability distribution, and weaknesses of each statistical method were identified and reported. As part of the discussion, the use of generalized linear models based on abstract measurement theory is recommended to counter CFE. Furthermore, the necessity of measure validation/calibration studies to obtain the necessary knowledge of CFE to design and select an appropriate statistical tool, is stressed.&quot;,&quot;publisher&quot;:&quot;Public Library of Science&quot;,&quot;issue&quot;:&quot;8&quot;,&quot;volume&quot;:&quot;14&quot;},&quot;isTemporary&quot;:false}]},{&quot;citationID&quot;:&quot;MENDELEY_CITATION_2f98679b-01b0-444b-b8cd-272c5bb42d81&quot;,&quot;properties&quot;:{&quot;noteIndex&quot;:0},&quot;isEdited&quot;:false,&quot;manualOverride&quot;:{&quot;isManuallyOverridden&quot;:false,&quot;citeprocText&quot;:&quot;(Segen et al., 2021)&quot;,&quot;manualOverrideText&quot;:&quot;&quot;},&quot;citationTag&quot;:&quot;MENDELEY_CITATION_v3_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&quot;,&quot;citationItems&quot;:[{&quot;id&quot;:&quot;b1f44400-239f-3c11-a90d-ee28bcbea01f&quot;,&quot;itemData&quot;:{&quot;type&quot;:&quot;article-journal&quot;,&quot;id&quot;:&quot;b1f44400-239f-3c11-a90d-ee28bcbea01f&quot;,&quot;title&quot;:&quot;Perspective taking and systematic biases in object location memory&quot;,&quot;author&quot;:[{&quot;family&quot;:&quot;Segen&quot;,&quot;given&quot;:&quot;Vladislava&quot;,&quot;parse-names&quot;:false,&quot;dropping-particle&quot;:&quot;&quot;,&quot;non-dropping-particle&quot;:&quot;&quot;},{&quot;family&quot;:&quot;Colombo&quot;,&quot;given&quot;:&quot;Giorgio&quot;,&quot;parse-names&quot;:false,&quot;dropping-particle&quot;:&quot;&quot;,&quot;non-dropping-particle&quot;:&quot;&quot;},{&quot;family&quot;:&quot;Avraamides&quot;,&quot;given&quot;:&quot;Marios&quot;,&quot;parse-names&quot;:false,&quot;dropping-particle&quot;:&quot;&quot;,&quot;non-dropping-particle&quot;:&quot;&quot;},{&quot;family&quot;:&quot;Slattery&quot;,&quot;given&quot;:&quot;Timothy&quot;,&quot;parse-names&quot;:false,&quot;dropping-particle&quot;:&quot;&quot;,&quot;non-dropping-particle&quot;:&quot;&quot;},{&quot;family&quot;:&quot;Wiener&quot;,&quot;given&quot;:&quot;Jan M.&quot;,&quot;parse-names&quot;:false,&quot;dropping-particle&quot;:&quot;&quot;,&quot;non-dropping-particle&quot;:&quot;&quot;}],&quot;container-title&quot;:&quot;Attention, Perception, and Psychophysics&quot;,&quot;container-title-short&quot;:&quot;Atten Percept Psychophys&quot;,&quot;accessed&quot;:{&quot;date-parts&quot;:[[2025,3,24]]},&quot;DOI&quot;:&quot;10.3758/S13414-021-02243-Y/FIGURES/6&quot;,&quot;ISSN&quot;:&quot;1943393X&quot;,&quot;PMID&quot;:&quot;33723725&quot;,&quot;URL&quot;:&quot;https://link.springer.com/article/10.3758/s13414-021-02243-y&quot;,&quot;issued&quot;:{&quot;date-parts&quot;:[[2021,7,1]]},&quot;page&quot;:&quot;2033-2051&quot;,&quot;abstract&quot;:&quot;The aim of the current study was to develop a novel task that allows for the quick assessment of spatial memory precision with minimal technical and training requirements. In this task, participants memorized the position of an object in a virtual room and then judged from a different perspective, whether the object has moved to the left or to the right. Results revealed that participants exhibited a systematic bias in their responses that we termed the reversed congruency effect. Specifically, they performed worse when the camera and the object moved in the same direction than when they moved in opposite directions. Notably, participants responded correctly in almost 100% of the incongruent trials, regardless of the distance by which the object was displaced. In Experiment 2, we showed that this effect cannot be explained by the movement of the object on the screen, but that it relates to the perspective shift and the movement of the object in the virtual world. We also showed that the presence of additional objects in the environment reduces the reversed congruency effect such that it no longer predicts performance. In Experiment 3, we showed that the reversed congruency effect is greater in older adults, suggesting that the quality of spatial memory and perspective-taking abilities are critical. Overall, our results suggest that this effect is driven by difficulties in the precise encoding of object locations in the environment and in understanding how perspective shifts affect the projected positions of the objects in the two-dimensional image.&quot;,&quot;publisher&quot;:&quot;Springer&quot;,&quot;issue&quot;:&quot;5&quot;,&quot;volume&quot;:&quot;83&quot;},&quot;isTemporary&quot;:false}]}]"/>
    <we:property name="MENDELEY_CITATIONS_LOCALE_CODE" value="&quot;en-GB&quot;"/>
    <we:property name="MENDELEY_CITATIONS_STYLE" value="{&quot;id&quot;:&quot;https://csl.mendeley.com/styles/557002681/AC-Etal&quot;,&quot;title&quot;:&quot;American Psychological Association 6th edition - Andrea Castegnaro&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992C1-30E3-4259-9E90-D0CD97DF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3783</TotalTime>
  <Pages>14</Pages>
  <Words>3435</Words>
  <Characters>20521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Blinded by ofc</dc:creator>
  <cp:keywords/>
  <dc:description/>
  <cp:lastModifiedBy>Maida, Deanna</cp:lastModifiedBy>
  <cp:revision>579</cp:revision>
  <dcterms:created xsi:type="dcterms:W3CDTF">2024-05-10T12:16:00Z</dcterms:created>
  <dcterms:modified xsi:type="dcterms:W3CDTF">2025-04-02T15:19:00Z</dcterms:modified>
  <cp:category/>
</cp:coreProperties>
</file>