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DCBCE" w14:textId="77777777" w:rsidR="00E07FC9" w:rsidRPr="00DB28A5" w:rsidRDefault="00E07FC9" w:rsidP="00A54875">
      <w:pPr>
        <w:autoSpaceDE w:val="0"/>
        <w:autoSpaceDN w:val="0"/>
        <w:adjustRightInd w:val="0"/>
        <w:rPr>
          <w:b/>
          <w:bCs/>
          <w:szCs w:val="24"/>
        </w:rPr>
      </w:pPr>
      <w:r w:rsidRPr="00DB28A5">
        <w:rPr>
          <w:b/>
          <w:bCs/>
          <w:szCs w:val="24"/>
        </w:rPr>
        <w:t>Supplement</w:t>
      </w:r>
      <w:r w:rsidR="00E02076" w:rsidRPr="00DB28A5">
        <w:rPr>
          <w:b/>
          <w:bCs/>
          <w:szCs w:val="24"/>
        </w:rPr>
        <w:t>al Materials</w:t>
      </w:r>
      <w:r w:rsidRPr="00DB28A5">
        <w:rPr>
          <w:b/>
          <w:bCs/>
          <w:szCs w:val="24"/>
        </w:rPr>
        <w:t xml:space="preserve"> 1. Positive Experiences of Aging Scale Structure</w:t>
      </w:r>
    </w:p>
    <w:p w14:paraId="08708038" w14:textId="77777777" w:rsidR="00E07FC9" w:rsidRPr="00DB28A5" w:rsidRDefault="00E07FC9" w:rsidP="00A54875">
      <w:pPr>
        <w:rPr>
          <w:szCs w:val="24"/>
        </w:rPr>
      </w:pPr>
    </w:p>
    <w:p w14:paraId="5EF3AAC6" w14:textId="77777777" w:rsidR="00E07FC9" w:rsidRPr="003A1E84" w:rsidRDefault="00E07FC9" w:rsidP="00A54875">
      <w:pPr>
        <w:rPr>
          <w:szCs w:val="24"/>
        </w:rPr>
      </w:pPr>
      <w:r w:rsidRPr="00DB28A5">
        <w:rPr>
          <w:szCs w:val="24"/>
        </w:rPr>
        <w:t>All analyses were conducted in SPSS 2</w:t>
      </w:r>
      <w:r w:rsidR="0026041C" w:rsidRPr="00DB28A5">
        <w:rPr>
          <w:szCs w:val="24"/>
        </w:rPr>
        <w:t>8</w:t>
      </w:r>
      <w:r w:rsidRPr="00DB28A5">
        <w:rPr>
          <w:szCs w:val="24"/>
        </w:rPr>
        <w:t xml:space="preserve"> (IBM Corp., Armonk, NY) with unweighted data from NPHA participants with complete data on all five items (</w:t>
      </w:r>
      <w:r w:rsidRPr="00DB28A5">
        <w:rPr>
          <w:i/>
          <w:szCs w:val="24"/>
        </w:rPr>
        <w:t>n</w:t>
      </w:r>
      <w:r w:rsidRPr="00DB28A5">
        <w:rPr>
          <w:szCs w:val="24"/>
        </w:rPr>
        <w:t>=</w:t>
      </w:r>
      <w:r w:rsidRPr="003A1E84">
        <w:rPr>
          <w:szCs w:val="24"/>
        </w:rPr>
        <w:t xml:space="preserve">2023). </w:t>
      </w:r>
      <w:r w:rsidR="00A54875" w:rsidRPr="003A1E84">
        <w:rPr>
          <w:szCs w:val="24"/>
        </w:rPr>
        <w:t>T</w:t>
      </w:r>
      <w:r w:rsidRPr="003A1E84">
        <w:rPr>
          <w:szCs w:val="24"/>
        </w:rPr>
        <w:t>he study sample was adequate for factor analysis, as indicated by the Bartlett’s test of sphericity (</w:t>
      </w:r>
      <w:r w:rsidRPr="003A1E84">
        <w:rPr>
          <w:i/>
          <w:szCs w:val="24"/>
        </w:rPr>
        <w:t>χ</w:t>
      </w:r>
      <w:r w:rsidRPr="003A1E84">
        <w:rPr>
          <w:szCs w:val="24"/>
          <w:vertAlign w:val="superscript"/>
        </w:rPr>
        <w:t>2</w:t>
      </w:r>
      <w:r w:rsidRPr="003A1E84">
        <w:rPr>
          <w:szCs w:val="24"/>
        </w:rPr>
        <w:t>=2782</w:t>
      </w:r>
      <w:r w:rsidRPr="003A1E84">
        <w:rPr>
          <w:szCs w:val="24"/>
          <w:vertAlign w:val="subscript"/>
        </w:rPr>
        <w:t>(10)</w:t>
      </w:r>
      <w:r w:rsidRPr="003A1E84">
        <w:rPr>
          <w:szCs w:val="24"/>
        </w:rPr>
        <w:t xml:space="preserve">, </w:t>
      </w:r>
      <w:r w:rsidRPr="003A1E84">
        <w:rPr>
          <w:i/>
          <w:szCs w:val="24"/>
        </w:rPr>
        <w:t>p</w:t>
      </w:r>
      <w:r w:rsidRPr="003A1E84">
        <w:rPr>
          <w:szCs w:val="24"/>
        </w:rPr>
        <w:t>&lt;.001) and a Kaiser-Meyer-</w:t>
      </w:r>
      <w:proofErr w:type="spellStart"/>
      <w:r w:rsidRPr="003A1E84">
        <w:rPr>
          <w:szCs w:val="24"/>
        </w:rPr>
        <w:t>Oklin</w:t>
      </w:r>
      <w:proofErr w:type="spellEnd"/>
      <w:r w:rsidRPr="003A1E84">
        <w:rPr>
          <w:szCs w:val="24"/>
        </w:rPr>
        <w:t xml:space="preserve"> measure of .782, both of which met accepted thresholds of </w:t>
      </w:r>
      <w:r w:rsidRPr="003A1E84">
        <w:rPr>
          <w:i/>
          <w:szCs w:val="24"/>
        </w:rPr>
        <w:t>p</w:t>
      </w:r>
      <w:r w:rsidRPr="003A1E84">
        <w:rPr>
          <w:szCs w:val="24"/>
        </w:rPr>
        <w:t xml:space="preserve"> &lt;.05 and KMO&gt;.5, respectively (</w:t>
      </w:r>
      <w:proofErr w:type="spellStart"/>
      <w:r w:rsidR="00DB28A5" w:rsidRPr="003A1E84">
        <w:rPr>
          <w:szCs w:val="24"/>
        </w:rPr>
        <w:t>Fabrigar</w:t>
      </w:r>
      <w:proofErr w:type="spellEnd"/>
      <w:r w:rsidR="00DB28A5" w:rsidRPr="003A1E84">
        <w:rPr>
          <w:szCs w:val="24"/>
        </w:rPr>
        <w:t xml:space="preserve"> &amp; Wegener, 2011; Gaskin &amp; </w:t>
      </w:r>
      <w:proofErr w:type="spellStart"/>
      <w:r w:rsidR="00DB28A5" w:rsidRPr="003A1E84">
        <w:rPr>
          <w:szCs w:val="24"/>
        </w:rPr>
        <w:t>Happell</w:t>
      </w:r>
      <w:proofErr w:type="spellEnd"/>
      <w:r w:rsidR="00DB28A5" w:rsidRPr="003A1E84">
        <w:rPr>
          <w:szCs w:val="24"/>
        </w:rPr>
        <w:t>, 2014</w:t>
      </w:r>
      <w:r w:rsidRPr="003A1E84">
        <w:rPr>
          <w:szCs w:val="24"/>
        </w:rPr>
        <w:t xml:space="preserve">). </w:t>
      </w:r>
      <w:r w:rsidR="0054747B" w:rsidRPr="003A1E84">
        <w:rPr>
          <w:szCs w:val="24"/>
        </w:rPr>
        <w:t xml:space="preserve">Item bivariate correlations ranged from .20-.62, all </w:t>
      </w:r>
      <w:r w:rsidR="0054747B" w:rsidRPr="003A1E84">
        <w:rPr>
          <w:i/>
          <w:szCs w:val="24"/>
        </w:rPr>
        <w:t>p</w:t>
      </w:r>
      <w:r w:rsidR="0054747B" w:rsidRPr="003A1E84">
        <w:rPr>
          <w:szCs w:val="24"/>
        </w:rPr>
        <w:t xml:space="preserve">-values &lt;.001. </w:t>
      </w:r>
      <w:r w:rsidRPr="003A1E84">
        <w:rPr>
          <w:szCs w:val="24"/>
        </w:rPr>
        <w:t xml:space="preserve">Exploratory factor analysis (EFA) using Maximum Likelihood extraction with </w:t>
      </w:r>
      <w:proofErr w:type="spellStart"/>
      <w:r w:rsidRPr="003A1E84">
        <w:rPr>
          <w:szCs w:val="24"/>
        </w:rPr>
        <w:t>oblimin</w:t>
      </w:r>
      <w:proofErr w:type="spellEnd"/>
      <w:r w:rsidRPr="003A1E84">
        <w:rPr>
          <w:szCs w:val="24"/>
        </w:rPr>
        <w:t xml:space="preserve"> rotation and Kaiser Normalization extracted a single factor </w:t>
      </w:r>
      <w:r w:rsidR="00A54875" w:rsidRPr="003A1E84">
        <w:rPr>
          <w:szCs w:val="24"/>
        </w:rPr>
        <w:t>structure</w:t>
      </w:r>
      <w:r w:rsidR="0054747B" w:rsidRPr="003A1E84">
        <w:rPr>
          <w:szCs w:val="24"/>
        </w:rPr>
        <w:t>, with rotations converging in 4 iterations. The single factor was comprised of the five positive experiences of aging items, shown in the Table below, as anticipated</w:t>
      </w:r>
      <w:r w:rsidRPr="003A1E84">
        <w:rPr>
          <w:szCs w:val="24"/>
        </w:rPr>
        <w:t>. Th</w:t>
      </w:r>
      <w:r w:rsidR="0054747B" w:rsidRPr="003A1E84">
        <w:rPr>
          <w:szCs w:val="24"/>
        </w:rPr>
        <w:t>e single factor (</w:t>
      </w:r>
      <w:r w:rsidRPr="003A1E84">
        <w:rPr>
          <w:szCs w:val="24"/>
        </w:rPr>
        <w:t>Eigen</w:t>
      </w:r>
      <w:r w:rsidR="0054747B" w:rsidRPr="003A1E84">
        <w:rPr>
          <w:szCs w:val="24"/>
        </w:rPr>
        <w:t xml:space="preserve"> </w:t>
      </w:r>
      <w:r w:rsidRPr="003A1E84">
        <w:rPr>
          <w:szCs w:val="24"/>
        </w:rPr>
        <w:t xml:space="preserve">value </w:t>
      </w:r>
      <w:r w:rsidR="0054747B" w:rsidRPr="003A1E84">
        <w:rPr>
          <w:szCs w:val="24"/>
        </w:rPr>
        <w:t xml:space="preserve">&gt; 1) had an Eigen value of </w:t>
      </w:r>
      <w:r w:rsidRPr="003A1E84">
        <w:rPr>
          <w:szCs w:val="24"/>
        </w:rPr>
        <w:t xml:space="preserve">2.65, explaining 52.99% of the variance. </w:t>
      </w:r>
      <w:r w:rsidR="00A54875" w:rsidRPr="003A1E84">
        <w:rPr>
          <w:szCs w:val="24"/>
        </w:rPr>
        <w:t>Cronbach’s alpha i</w:t>
      </w:r>
      <w:r w:rsidRPr="003A1E84">
        <w:rPr>
          <w:szCs w:val="24"/>
        </w:rPr>
        <w:t>nternal consistency reliability was</w:t>
      </w:r>
      <w:r w:rsidR="00A54875" w:rsidRPr="003A1E84">
        <w:rPr>
          <w:szCs w:val="24"/>
        </w:rPr>
        <w:t xml:space="preserve"> </w:t>
      </w:r>
      <w:r w:rsidRPr="003A1E84">
        <w:rPr>
          <w:szCs w:val="24"/>
        </w:rPr>
        <w:t>.763.</w:t>
      </w:r>
    </w:p>
    <w:p w14:paraId="44EB643E" w14:textId="77777777" w:rsidR="00A54875" w:rsidRPr="003A1E84" w:rsidRDefault="00A54875" w:rsidP="00A54875">
      <w:pPr>
        <w:rPr>
          <w:szCs w:val="24"/>
        </w:rPr>
      </w:pPr>
    </w:p>
    <w:p w14:paraId="15717119" w14:textId="77777777" w:rsidR="00A54875" w:rsidRPr="003A1E84" w:rsidRDefault="00A54875" w:rsidP="00A54875">
      <w:pPr>
        <w:rPr>
          <w:bCs/>
          <w:szCs w:val="24"/>
        </w:rPr>
      </w:pPr>
      <w:bookmarkStart w:id="0" w:name="_Hlk72849777"/>
      <w:bookmarkStart w:id="1" w:name="_Hlk73022243"/>
      <w:r w:rsidRPr="003A1E84">
        <w:rPr>
          <w:bCs/>
          <w:szCs w:val="24"/>
        </w:rPr>
        <w:t xml:space="preserve">Positive Experiences of Aging in Society EFA </w:t>
      </w:r>
      <w:r w:rsidR="007567D9" w:rsidRPr="003A1E84">
        <w:rPr>
          <w:bCs/>
          <w:szCs w:val="24"/>
        </w:rPr>
        <w:t>factor</w:t>
      </w:r>
      <w:r w:rsidRPr="003A1E84">
        <w:rPr>
          <w:bCs/>
          <w:szCs w:val="24"/>
        </w:rPr>
        <w:t xml:space="preserve"> matrix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5"/>
        <w:gridCol w:w="900"/>
        <w:gridCol w:w="720"/>
        <w:gridCol w:w="720"/>
      </w:tblGrid>
      <w:tr w:rsidR="00A54875" w:rsidRPr="003A1E84" w14:paraId="0943552E" w14:textId="77777777" w:rsidTr="00DB28A5">
        <w:tc>
          <w:tcPr>
            <w:tcW w:w="7015" w:type="dxa"/>
          </w:tcPr>
          <w:p w14:paraId="3C0C8601" w14:textId="77777777" w:rsidR="00A54875" w:rsidRPr="003A1E84" w:rsidRDefault="00A54875" w:rsidP="00DB28A5">
            <w:pPr>
              <w:pStyle w:val="ListParagraph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4"/>
              </w:rPr>
            </w:pPr>
            <w:r w:rsidRPr="003A1E84">
              <w:rPr>
                <w:rFonts w:ascii="Times New Roman" w:hAnsi="Times New Roman" w:cs="Times New Roman"/>
                <w:bCs/>
                <w:szCs w:val="24"/>
              </w:rPr>
              <w:t>Item</w:t>
            </w:r>
          </w:p>
        </w:tc>
        <w:tc>
          <w:tcPr>
            <w:tcW w:w="900" w:type="dxa"/>
          </w:tcPr>
          <w:p w14:paraId="477D9780" w14:textId="77777777" w:rsidR="00A54875" w:rsidRPr="003A1E84" w:rsidRDefault="00A54875" w:rsidP="00DB28A5">
            <w:pPr>
              <w:jc w:val="center"/>
              <w:rPr>
                <w:bCs/>
                <w:sz w:val="22"/>
                <w:szCs w:val="24"/>
              </w:rPr>
            </w:pPr>
            <w:r w:rsidRPr="003A1E84">
              <w:rPr>
                <w:bCs/>
                <w:sz w:val="22"/>
                <w:szCs w:val="24"/>
              </w:rPr>
              <w:t>Factor</w:t>
            </w:r>
          </w:p>
        </w:tc>
        <w:tc>
          <w:tcPr>
            <w:tcW w:w="720" w:type="dxa"/>
          </w:tcPr>
          <w:p w14:paraId="3829D9C0" w14:textId="77777777" w:rsidR="00A54875" w:rsidRPr="003A1E84" w:rsidRDefault="00A54875" w:rsidP="00DB28A5">
            <w:pPr>
              <w:jc w:val="center"/>
              <w:rPr>
                <w:bCs/>
                <w:i/>
                <w:iCs/>
                <w:sz w:val="22"/>
                <w:szCs w:val="24"/>
              </w:rPr>
            </w:pPr>
            <w:r w:rsidRPr="003A1E84">
              <w:rPr>
                <w:bCs/>
                <w:i/>
                <w:iCs/>
                <w:sz w:val="22"/>
                <w:szCs w:val="24"/>
              </w:rPr>
              <w:t>M</w:t>
            </w:r>
          </w:p>
        </w:tc>
        <w:tc>
          <w:tcPr>
            <w:tcW w:w="720" w:type="dxa"/>
          </w:tcPr>
          <w:p w14:paraId="389362D5" w14:textId="77777777" w:rsidR="00A54875" w:rsidRPr="003A1E84" w:rsidRDefault="00A54875" w:rsidP="00DB28A5">
            <w:pPr>
              <w:jc w:val="center"/>
              <w:rPr>
                <w:bCs/>
                <w:i/>
                <w:iCs/>
                <w:sz w:val="22"/>
                <w:szCs w:val="24"/>
              </w:rPr>
            </w:pPr>
            <w:r w:rsidRPr="003A1E84">
              <w:rPr>
                <w:bCs/>
                <w:i/>
                <w:iCs/>
                <w:sz w:val="22"/>
                <w:szCs w:val="24"/>
              </w:rPr>
              <w:t>SD</w:t>
            </w:r>
          </w:p>
        </w:tc>
      </w:tr>
      <w:tr w:rsidR="00A54875" w:rsidRPr="003A1E84" w14:paraId="6377A046" w14:textId="77777777" w:rsidTr="00DB28A5">
        <w:tc>
          <w:tcPr>
            <w:tcW w:w="7015" w:type="dxa"/>
            <w:tcBorders>
              <w:bottom w:val="single" w:sz="4" w:space="0" w:color="auto"/>
            </w:tcBorders>
          </w:tcPr>
          <w:p w14:paraId="77278A58" w14:textId="77777777" w:rsidR="00A54875" w:rsidRPr="003A1E84" w:rsidRDefault="00A54875" w:rsidP="00A54875">
            <w:pPr>
              <w:pStyle w:val="ListParagraph"/>
              <w:widowControl w:val="0"/>
              <w:spacing w:after="0" w:line="240" w:lineRule="auto"/>
              <w:ind w:left="144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2F33A7E" w14:textId="77777777" w:rsidR="00A54875" w:rsidRPr="003A1E84" w:rsidRDefault="00A54875" w:rsidP="00DB28A5">
            <w:pPr>
              <w:jc w:val="center"/>
              <w:rPr>
                <w:bCs/>
                <w:sz w:val="22"/>
                <w:szCs w:val="24"/>
              </w:rPr>
            </w:pPr>
            <w:r w:rsidRPr="003A1E84">
              <w:rPr>
                <w:bCs/>
                <w:sz w:val="22"/>
                <w:szCs w:val="24"/>
              </w:rPr>
              <w:t>(1)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817DC9A" w14:textId="77777777" w:rsidR="00A54875" w:rsidRPr="003A1E84" w:rsidRDefault="00A54875" w:rsidP="00DB28A5">
            <w:pPr>
              <w:jc w:val="center"/>
              <w:rPr>
                <w:bCs/>
                <w:sz w:val="22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76B7D8" w14:textId="77777777" w:rsidR="00A54875" w:rsidRPr="003A1E84" w:rsidRDefault="00A54875" w:rsidP="00DB28A5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54747B" w:rsidRPr="003A1E84" w14:paraId="625D00CB" w14:textId="77777777" w:rsidTr="00DB28A5">
        <w:tc>
          <w:tcPr>
            <w:tcW w:w="7015" w:type="dxa"/>
            <w:tcBorders>
              <w:top w:val="single" w:sz="4" w:space="0" w:color="auto"/>
              <w:bottom w:val="nil"/>
            </w:tcBorders>
          </w:tcPr>
          <w:p w14:paraId="7F4C9037" w14:textId="77777777" w:rsidR="0054747B" w:rsidRPr="003A1E84" w:rsidRDefault="0054747B" w:rsidP="0054747B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330"/>
              <w:rPr>
                <w:rFonts w:ascii="Times New Roman" w:hAnsi="Times New Roman" w:cs="Times New Roman"/>
                <w:szCs w:val="24"/>
              </w:rPr>
            </w:pPr>
            <w:r w:rsidRPr="003A1E84">
              <w:rPr>
                <w:rFonts w:ascii="Times New Roman" w:hAnsi="Times New Roman" w:cs="Times New Roman"/>
                <w:szCs w:val="24"/>
              </w:rPr>
              <w:t>People seek my guidance because of my wisdom or experience.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374598AC" w14:textId="77777777" w:rsidR="0054747B" w:rsidRPr="003A1E84" w:rsidRDefault="0054747B" w:rsidP="0054747B">
            <w:pPr>
              <w:rPr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.322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03FEE0B8" w14:textId="77777777" w:rsidR="0054747B" w:rsidRPr="003A1E84" w:rsidRDefault="0054747B" w:rsidP="00DB28A5">
            <w:pPr>
              <w:ind w:left="-100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1.76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3FFAB56" w14:textId="77777777" w:rsidR="0054747B" w:rsidRPr="003A1E84" w:rsidRDefault="0054747B" w:rsidP="00DB28A5">
            <w:pPr>
              <w:ind w:left="-18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.743</w:t>
            </w:r>
          </w:p>
        </w:tc>
      </w:tr>
      <w:tr w:rsidR="0054747B" w:rsidRPr="003A1E84" w14:paraId="1DF530AE" w14:textId="77777777" w:rsidTr="00DB28A5">
        <w:tc>
          <w:tcPr>
            <w:tcW w:w="7015" w:type="dxa"/>
            <w:tcBorders>
              <w:top w:val="nil"/>
            </w:tcBorders>
          </w:tcPr>
          <w:p w14:paraId="24F463EF" w14:textId="77777777" w:rsidR="0054747B" w:rsidRPr="003A1E84" w:rsidRDefault="0054747B" w:rsidP="005474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/>
              <w:rPr>
                <w:rFonts w:ascii="Times New Roman" w:hAnsi="Times New Roman" w:cs="Times New Roman"/>
                <w:szCs w:val="24"/>
              </w:rPr>
            </w:pPr>
            <w:r w:rsidRPr="003A1E84">
              <w:rPr>
                <w:rFonts w:ascii="Times New Roman" w:hAnsi="Times New Roman" w:cs="Times New Roman"/>
                <w:szCs w:val="24"/>
              </w:rPr>
              <w:t>As I get older, my life is better than I thought it would be.</w:t>
            </w:r>
          </w:p>
        </w:tc>
        <w:tc>
          <w:tcPr>
            <w:tcW w:w="900" w:type="dxa"/>
            <w:tcBorders>
              <w:top w:val="nil"/>
            </w:tcBorders>
          </w:tcPr>
          <w:p w14:paraId="4EAA88C9" w14:textId="77777777" w:rsidR="0054747B" w:rsidRPr="003A1E84" w:rsidRDefault="0054747B" w:rsidP="0054747B">
            <w:pPr>
              <w:rPr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.727</w:t>
            </w:r>
          </w:p>
        </w:tc>
        <w:tc>
          <w:tcPr>
            <w:tcW w:w="720" w:type="dxa"/>
            <w:tcBorders>
              <w:top w:val="nil"/>
            </w:tcBorders>
          </w:tcPr>
          <w:p w14:paraId="7F4E735D" w14:textId="77777777" w:rsidR="0054747B" w:rsidRPr="003A1E84" w:rsidRDefault="0054747B" w:rsidP="00DB28A5">
            <w:pPr>
              <w:ind w:left="-100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1.74</w:t>
            </w:r>
          </w:p>
        </w:tc>
        <w:tc>
          <w:tcPr>
            <w:tcW w:w="720" w:type="dxa"/>
            <w:tcBorders>
              <w:top w:val="nil"/>
            </w:tcBorders>
          </w:tcPr>
          <w:p w14:paraId="7FACA9A6" w14:textId="77777777" w:rsidR="0054747B" w:rsidRPr="003A1E84" w:rsidRDefault="0054747B" w:rsidP="00DB28A5">
            <w:pPr>
              <w:ind w:left="-18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.738</w:t>
            </w:r>
          </w:p>
        </w:tc>
      </w:tr>
      <w:tr w:rsidR="0054747B" w:rsidRPr="003A1E84" w14:paraId="6068F5BC" w14:textId="77777777" w:rsidTr="00DB28A5">
        <w:trPr>
          <w:trHeight w:val="296"/>
        </w:trPr>
        <w:tc>
          <w:tcPr>
            <w:tcW w:w="7015" w:type="dxa"/>
          </w:tcPr>
          <w:p w14:paraId="625941ED" w14:textId="77777777" w:rsidR="0054747B" w:rsidRPr="003A1E84" w:rsidRDefault="0054747B" w:rsidP="005474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/>
              <w:rPr>
                <w:rFonts w:ascii="Times New Roman" w:hAnsi="Times New Roman" w:cs="Times New Roman"/>
                <w:szCs w:val="24"/>
              </w:rPr>
            </w:pPr>
            <w:r w:rsidRPr="003A1E84">
              <w:rPr>
                <w:rFonts w:ascii="Times New Roman" w:hAnsi="Times New Roman" w:cs="Times New Roman"/>
                <w:szCs w:val="24"/>
              </w:rPr>
              <w:t>My feelings about aging have gotten more positive as I’ve gotten older.</w:t>
            </w:r>
          </w:p>
        </w:tc>
        <w:tc>
          <w:tcPr>
            <w:tcW w:w="900" w:type="dxa"/>
          </w:tcPr>
          <w:p w14:paraId="1542FC37" w14:textId="77777777" w:rsidR="0054747B" w:rsidRPr="003A1E84" w:rsidRDefault="0054747B" w:rsidP="0054747B">
            <w:pPr>
              <w:rPr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.779</w:t>
            </w:r>
          </w:p>
        </w:tc>
        <w:tc>
          <w:tcPr>
            <w:tcW w:w="720" w:type="dxa"/>
          </w:tcPr>
          <w:p w14:paraId="45D278A9" w14:textId="77777777" w:rsidR="0054747B" w:rsidRPr="003A1E84" w:rsidRDefault="0054747B" w:rsidP="00DB28A5">
            <w:pPr>
              <w:ind w:left="-100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1.75</w:t>
            </w:r>
          </w:p>
        </w:tc>
        <w:tc>
          <w:tcPr>
            <w:tcW w:w="720" w:type="dxa"/>
          </w:tcPr>
          <w:p w14:paraId="366BCB74" w14:textId="77777777" w:rsidR="0054747B" w:rsidRPr="003A1E84" w:rsidRDefault="0054747B" w:rsidP="00DB28A5">
            <w:pPr>
              <w:ind w:left="-18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.707</w:t>
            </w:r>
          </w:p>
        </w:tc>
      </w:tr>
      <w:tr w:rsidR="0054747B" w:rsidRPr="003A1E84" w14:paraId="3C805800" w14:textId="77777777" w:rsidTr="00DB28A5">
        <w:tc>
          <w:tcPr>
            <w:tcW w:w="7015" w:type="dxa"/>
            <w:tcBorders>
              <w:bottom w:val="nil"/>
            </w:tcBorders>
          </w:tcPr>
          <w:p w14:paraId="35A809E9" w14:textId="77777777" w:rsidR="0054747B" w:rsidRPr="003A1E84" w:rsidRDefault="0054747B" w:rsidP="005474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0"/>
              <w:rPr>
                <w:rFonts w:ascii="Times New Roman" w:hAnsi="Times New Roman" w:cs="Times New Roman"/>
                <w:szCs w:val="24"/>
              </w:rPr>
            </w:pPr>
            <w:r w:rsidRPr="003A1E84">
              <w:rPr>
                <w:rFonts w:ascii="Times New Roman" w:hAnsi="Times New Roman" w:cs="Times New Roman"/>
                <w:szCs w:val="24"/>
              </w:rPr>
              <w:t>I have a strong sense of purpose.</w:t>
            </w:r>
          </w:p>
        </w:tc>
        <w:tc>
          <w:tcPr>
            <w:tcW w:w="900" w:type="dxa"/>
            <w:tcBorders>
              <w:bottom w:val="nil"/>
            </w:tcBorders>
          </w:tcPr>
          <w:p w14:paraId="0A90F69B" w14:textId="77777777" w:rsidR="0054747B" w:rsidRPr="003A1E84" w:rsidRDefault="0054747B" w:rsidP="0054747B">
            <w:pPr>
              <w:rPr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.709</w:t>
            </w:r>
          </w:p>
        </w:tc>
        <w:tc>
          <w:tcPr>
            <w:tcW w:w="720" w:type="dxa"/>
            <w:tcBorders>
              <w:bottom w:val="nil"/>
            </w:tcBorders>
          </w:tcPr>
          <w:p w14:paraId="76514C4E" w14:textId="77777777" w:rsidR="0054747B" w:rsidRPr="003A1E84" w:rsidRDefault="0054747B" w:rsidP="00DB28A5">
            <w:pPr>
              <w:ind w:left="-100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1.99</w:t>
            </w:r>
          </w:p>
        </w:tc>
        <w:tc>
          <w:tcPr>
            <w:tcW w:w="720" w:type="dxa"/>
            <w:tcBorders>
              <w:bottom w:val="nil"/>
            </w:tcBorders>
          </w:tcPr>
          <w:p w14:paraId="27E94ECA" w14:textId="77777777" w:rsidR="0054747B" w:rsidRPr="003A1E84" w:rsidRDefault="0054747B" w:rsidP="00DB28A5">
            <w:pPr>
              <w:ind w:left="-18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.687</w:t>
            </w:r>
          </w:p>
        </w:tc>
      </w:tr>
      <w:tr w:rsidR="0054747B" w:rsidRPr="003A1E84" w14:paraId="10526944" w14:textId="77777777" w:rsidTr="00DB28A5">
        <w:tc>
          <w:tcPr>
            <w:tcW w:w="7015" w:type="dxa"/>
            <w:tcBorders>
              <w:top w:val="nil"/>
              <w:bottom w:val="single" w:sz="4" w:space="0" w:color="auto"/>
            </w:tcBorders>
          </w:tcPr>
          <w:p w14:paraId="22BCCFD1" w14:textId="77777777" w:rsidR="0054747B" w:rsidRPr="003A1E84" w:rsidRDefault="0054747B" w:rsidP="0054747B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330"/>
              <w:rPr>
                <w:rFonts w:ascii="Times New Roman" w:hAnsi="Times New Roman" w:cs="Times New Roman"/>
                <w:szCs w:val="24"/>
              </w:rPr>
            </w:pPr>
            <w:r w:rsidRPr="003A1E84">
              <w:rPr>
                <w:rFonts w:ascii="Times New Roman" w:hAnsi="Times New Roman" w:cs="Times New Roman"/>
                <w:szCs w:val="24"/>
              </w:rPr>
              <w:t>I feel more comfortable being around myself as I’ve gotten older.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407D5A45" w14:textId="77777777" w:rsidR="0054747B" w:rsidRPr="003A1E84" w:rsidRDefault="0054747B" w:rsidP="0054747B">
            <w:pPr>
              <w:rPr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.629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23FCDEA3" w14:textId="77777777" w:rsidR="0054747B" w:rsidRPr="003A1E84" w:rsidRDefault="0054747B" w:rsidP="00DB28A5">
            <w:pPr>
              <w:ind w:left="-100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2.13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36F5D753" w14:textId="77777777" w:rsidR="0054747B" w:rsidRPr="003A1E84" w:rsidRDefault="0054747B" w:rsidP="00DB28A5">
            <w:pPr>
              <w:ind w:left="-18" w:right="55"/>
              <w:jc w:val="right"/>
              <w:rPr>
                <w:sz w:val="22"/>
                <w:szCs w:val="24"/>
              </w:rPr>
            </w:pPr>
            <w:r w:rsidRPr="003A1E84">
              <w:rPr>
                <w:rFonts w:eastAsia="Arial"/>
                <w:color w:val="010205"/>
                <w:sz w:val="22"/>
                <w:szCs w:val="24"/>
              </w:rPr>
              <w:t>.658</w:t>
            </w:r>
          </w:p>
        </w:tc>
      </w:tr>
      <w:tr w:rsidR="00A54875" w:rsidRPr="003A1E84" w14:paraId="3D36E1D2" w14:textId="77777777" w:rsidTr="00DB28A5">
        <w:tc>
          <w:tcPr>
            <w:tcW w:w="7015" w:type="dxa"/>
            <w:tcBorders>
              <w:top w:val="single" w:sz="4" w:space="0" w:color="auto"/>
            </w:tcBorders>
          </w:tcPr>
          <w:p w14:paraId="449D0E93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  <w:r w:rsidRPr="003A1E84">
              <w:rPr>
                <w:bCs/>
                <w:sz w:val="22"/>
                <w:szCs w:val="24"/>
              </w:rPr>
              <w:t>Eigen</w:t>
            </w:r>
            <w:r w:rsidR="0054747B" w:rsidRPr="003A1E84">
              <w:rPr>
                <w:bCs/>
                <w:sz w:val="22"/>
                <w:szCs w:val="24"/>
              </w:rPr>
              <w:t xml:space="preserve"> </w:t>
            </w:r>
            <w:r w:rsidRPr="003A1E84">
              <w:rPr>
                <w:bCs/>
                <w:sz w:val="22"/>
                <w:szCs w:val="24"/>
              </w:rPr>
              <w:t>value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844F212" w14:textId="77777777" w:rsidR="00A54875" w:rsidRPr="003A1E84" w:rsidRDefault="0054747B" w:rsidP="00A54875">
            <w:pPr>
              <w:rPr>
                <w:bCs/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2.65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07801E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2CAE81A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</w:p>
        </w:tc>
      </w:tr>
      <w:tr w:rsidR="00A54875" w:rsidRPr="003A1E84" w14:paraId="7C0EDC1C" w14:textId="77777777" w:rsidTr="00DB28A5">
        <w:tc>
          <w:tcPr>
            <w:tcW w:w="7015" w:type="dxa"/>
          </w:tcPr>
          <w:p w14:paraId="7D820DDA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  <w:r w:rsidRPr="003A1E84">
              <w:rPr>
                <w:bCs/>
                <w:sz w:val="22"/>
                <w:szCs w:val="24"/>
              </w:rPr>
              <w:t>% Variance</w:t>
            </w:r>
          </w:p>
        </w:tc>
        <w:tc>
          <w:tcPr>
            <w:tcW w:w="900" w:type="dxa"/>
          </w:tcPr>
          <w:p w14:paraId="015A6FDE" w14:textId="77777777" w:rsidR="00A54875" w:rsidRPr="003A1E84" w:rsidRDefault="0054747B" w:rsidP="00A54875">
            <w:pPr>
              <w:rPr>
                <w:bCs/>
                <w:sz w:val="22"/>
                <w:szCs w:val="24"/>
              </w:rPr>
            </w:pPr>
            <w:r w:rsidRPr="003A1E84">
              <w:rPr>
                <w:sz w:val="22"/>
                <w:szCs w:val="24"/>
              </w:rPr>
              <w:t>52.99%</w:t>
            </w:r>
          </w:p>
        </w:tc>
        <w:tc>
          <w:tcPr>
            <w:tcW w:w="720" w:type="dxa"/>
          </w:tcPr>
          <w:p w14:paraId="05823AF2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</w:p>
        </w:tc>
        <w:tc>
          <w:tcPr>
            <w:tcW w:w="720" w:type="dxa"/>
          </w:tcPr>
          <w:p w14:paraId="701BF83B" w14:textId="77777777" w:rsidR="00A54875" w:rsidRPr="003A1E84" w:rsidRDefault="00A54875" w:rsidP="00A54875">
            <w:pPr>
              <w:rPr>
                <w:bCs/>
                <w:sz w:val="22"/>
                <w:szCs w:val="24"/>
              </w:rPr>
            </w:pPr>
          </w:p>
        </w:tc>
      </w:tr>
      <w:bookmarkEnd w:id="0"/>
      <w:bookmarkEnd w:id="1"/>
    </w:tbl>
    <w:p w14:paraId="611F15AE" w14:textId="77777777" w:rsidR="00E07FC9" w:rsidRPr="003A1E84" w:rsidRDefault="00E07FC9" w:rsidP="00A54875">
      <w:pPr>
        <w:jc w:val="center"/>
        <w:rPr>
          <w:szCs w:val="24"/>
        </w:rPr>
      </w:pPr>
    </w:p>
    <w:p w14:paraId="008FA9A1" w14:textId="77777777" w:rsidR="00DB28A5" w:rsidRPr="003A1E84" w:rsidRDefault="00DB28A5" w:rsidP="00DB28A5">
      <w:pPr>
        <w:pStyle w:val="NormalWeb"/>
        <w:widowControl w:val="0"/>
        <w:spacing w:before="0"/>
        <w:ind w:left="360" w:right="0" w:hanging="360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3A1E84">
        <w:rPr>
          <w:rFonts w:ascii="Times New Roman" w:hAnsi="Times New Roman" w:cs="Times New Roman"/>
          <w:color w:val="222222"/>
          <w:shd w:val="clear" w:color="auto" w:fill="FFFFFF"/>
        </w:rPr>
        <w:t>Fabrigar</w:t>
      </w:r>
      <w:proofErr w:type="spellEnd"/>
      <w:r w:rsidRPr="003A1E84">
        <w:rPr>
          <w:rFonts w:ascii="Times New Roman" w:hAnsi="Times New Roman" w:cs="Times New Roman"/>
          <w:color w:val="222222"/>
          <w:shd w:val="clear" w:color="auto" w:fill="FFFFFF"/>
        </w:rPr>
        <w:t>, L.R., &amp; Wegener, D.T. (2011). 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Exploratory factor analysis</w:t>
      </w:r>
      <w:r w:rsidRPr="003A1E84">
        <w:rPr>
          <w:rFonts w:ascii="Times New Roman" w:hAnsi="Times New Roman" w:cs="Times New Roman"/>
          <w:color w:val="222222"/>
          <w:shd w:val="clear" w:color="auto" w:fill="FFFFFF"/>
        </w:rPr>
        <w:t>. Oxford University Press.</w:t>
      </w:r>
    </w:p>
    <w:p w14:paraId="226B2ACE" w14:textId="77777777" w:rsidR="00646B53" w:rsidRPr="003A1E84" w:rsidRDefault="00646B53" w:rsidP="00DB28A5">
      <w:pPr>
        <w:pStyle w:val="NormalWeb"/>
        <w:widowControl w:val="0"/>
        <w:spacing w:before="0"/>
        <w:ind w:left="360" w:right="0" w:hanging="360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455E5DA" w14:textId="77777777" w:rsidR="007567D9" w:rsidRPr="00DB28A5" w:rsidRDefault="00DB28A5" w:rsidP="00DB28A5">
      <w:pPr>
        <w:pStyle w:val="NormalWeb"/>
        <w:widowControl w:val="0"/>
        <w:spacing w:before="0"/>
        <w:ind w:left="360" w:right="0" w:hanging="360"/>
        <w:rPr>
          <w:rFonts w:ascii="Times New Roman" w:hAnsi="Times New Roman" w:cs="Times New Roman"/>
        </w:rPr>
      </w:pPr>
      <w:r w:rsidRPr="003A1E84">
        <w:rPr>
          <w:rFonts w:ascii="Times New Roman" w:hAnsi="Times New Roman" w:cs="Times New Roman"/>
          <w:color w:val="222222"/>
          <w:shd w:val="clear" w:color="auto" w:fill="FFFFFF"/>
        </w:rPr>
        <w:t xml:space="preserve">Gaskin, C.J., &amp; </w:t>
      </w:r>
      <w:proofErr w:type="spellStart"/>
      <w:r w:rsidRPr="003A1E84">
        <w:rPr>
          <w:rFonts w:ascii="Times New Roman" w:hAnsi="Times New Roman" w:cs="Times New Roman"/>
          <w:color w:val="222222"/>
          <w:shd w:val="clear" w:color="auto" w:fill="FFFFFF"/>
        </w:rPr>
        <w:t>Happell</w:t>
      </w:r>
      <w:proofErr w:type="spellEnd"/>
      <w:r w:rsidRPr="003A1E84">
        <w:rPr>
          <w:rFonts w:ascii="Times New Roman" w:hAnsi="Times New Roman" w:cs="Times New Roman"/>
          <w:color w:val="222222"/>
          <w:shd w:val="clear" w:color="auto" w:fill="FFFFFF"/>
        </w:rPr>
        <w:t>, B. (2014). On exploratory factor analysis: A review of recent evidence, an assessment of current practice, and recommendations for future use. 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International </w:t>
      </w:r>
      <w:r w:rsidR="00817325"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ournal of </w:t>
      </w:r>
      <w:r w:rsidR="00817325"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N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ursing </w:t>
      </w:r>
      <w:r w:rsidR="00817325"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tudies</w:t>
      </w:r>
      <w:r w:rsidRPr="003A1E84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3A1E84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51</w:t>
      </w:r>
      <w:r w:rsidRPr="003A1E84">
        <w:rPr>
          <w:rFonts w:ascii="Times New Roman" w:hAnsi="Times New Roman" w:cs="Times New Roman"/>
          <w:color w:val="222222"/>
          <w:shd w:val="clear" w:color="auto" w:fill="FFFFFF"/>
        </w:rPr>
        <w:t xml:space="preserve">(3), 511-521. </w:t>
      </w:r>
      <w:hyperlink r:id="rId5" w:history="1">
        <w:r w:rsidRPr="003A1E84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https://doi.org/10.1016/j.ijnurstu.2013.10.005</w:t>
        </w:r>
      </w:hyperlink>
      <w:r w:rsidRPr="00DB28A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6E5F7FF9" w14:textId="77777777" w:rsidR="00E07FC9" w:rsidRPr="00DB28A5" w:rsidRDefault="00E07FC9" w:rsidP="00A54875">
      <w:pPr>
        <w:ind w:left="720" w:hanging="720"/>
        <w:rPr>
          <w:rFonts w:eastAsia="Calibri"/>
          <w:szCs w:val="24"/>
        </w:rPr>
      </w:pPr>
    </w:p>
    <w:p w14:paraId="60BD5640" w14:textId="77777777" w:rsidR="00E02076" w:rsidRPr="00DB28A5" w:rsidRDefault="00E02076">
      <w:pPr>
        <w:widowControl/>
        <w:spacing w:after="160" w:line="259" w:lineRule="auto"/>
        <w:rPr>
          <w:b/>
          <w:bCs/>
          <w:szCs w:val="24"/>
        </w:rPr>
      </w:pPr>
      <w:r w:rsidRPr="00DB28A5">
        <w:rPr>
          <w:b/>
          <w:bCs/>
          <w:szCs w:val="24"/>
        </w:rPr>
        <w:br w:type="page"/>
      </w:r>
    </w:p>
    <w:p w14:paraId="5AA2AEF0" w14:textId="77777777" w:rsidR="00E02076" w:rsidRPr="00DB28A5" w:rsidRDefault="00E02076" w:rsidP="00E02076">
      <w:pPr>
        <w:autoSpaceDE w:val="0"/>
        <w:autoSpaceDN w:val="0"/>
        <w:adjustRightInd w:val="0"/>
        <w:rPr>
          <w:b/>
          <w:bCs/>
          <w:szCs w:val="24"/>
        </w:rPr>
      </w:pPr>
      <w:r w:rsidRPr="00DB28A5">
        <w:rPr>
          <w:b/>
          <w:bCs/>
          <w:szCs w:val="24"/>
        </w:rPr>
        <w:lastRenderedPageBreak/>
        <w:t>Supplemental Materials 2. Negative Experiences of Aging Items</w:t>
      </w:r>
    </w:p>
    <w:p w14:paraId="2E1E174A" w14:textId="77777777" w:rsidR="00E02076" w:rsidRPr="00DB28A5" w:rsidRDefault="00E02076" w:rsidP="00E02076">
      <w:pPr>
        <w:rPr>
          <w:szCs w:val="24"/>
        </w:rPr>
      </w:pPr>
    </w:p>
    <w:p w14:paraId="53702D26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1.</w:t>
      </w:r>
      <w:r w:rsidRPr="00DB28A5">
        <w:rPr>
          <w:bCs/>
          <w:szCs w:val="24"/>
        </w:rPr>
        <w:tab/>
        <w:t>I hear, see, and/or read jokes about old age, aging, or older people.</w:t>
      </w:r>
    </w:p>
    <w:p w14:paraId="1180FEA6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2.</w:t>
      </w:r>
      <w:r w:rsidRPr="00DB28A5">
        <w:rPr>
          <w:bCs/>
          <w:szCs w:val="24"/>
        </w:rPr>
        <w:tab/>
        <w:t>I hear, see, and/or read things suggesting that older adults and aging are unattractive.</w:t>
      </w:r>
    </w:p>
    <w:p w14:paraId="1CB5D2BD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3.</w:t>
      </w:r>
      <w:r w:rsidRPr="00DB28A5">
        <w:rPr>
          <w:bCs/>
          <w:szCs w:val="24"/>
        </w:rPr>
        <w:tab/>
        <w:t>People insist on helping me with things I can do on my own.</w:t>
      </w:r>
    </w:p>
    <w:p w14:paraId="06626B7D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4.</w:t>
      </w:r>
      <w:r w:rsidRPr="00DB28A5">
        <w:rPr>
          <w:bCs/>
          <w:szCs w:val="24"/>
        </w:rPr>
        <w:tab/>
        <w:t>People assume I have difficulty hearing and/or seeing things.</w:t>
      </w:r>
    </w:p>
    <w:p w14:paraId="08C25130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5.</w:t>
      </w:r>
      <w:r w:rsidRPr="00DB28A5">
        <w:rPr>
          <w:bCs/>
          <w:szCs w:val="24"/>
        </w:rPr>
        <w:tab/>
        <w:t>People assume I have difficulty remembering and/or understanding things.</w:t>
      </w:r>
    </w:p>
    <w:p w14:paraId="21B14973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6.</w:t>
      </w:r>
      <w:r w:rsidRPr="00DB28A5">
        <w:rPr>
          <w:bCs/>
          <w:szCs w:val="24"/>
        </w:rPr>
        <w:tab/>
        <w:t>People assume that I have difficulty with cell phones and computers.</w:t>
      </w:r>
    </w:p>
    <w:p w14:paraId="295B7E4C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7.</w:t>
      </w:r>
      <w:r w:rsidRPr="00DB28A5">
        <w:rPr>
          <w:bCs/>
          <w:szCs w:val="24"/>
        </w:rPr>
        <w:tab/>
        <w:t>People assume I do not do anything important or valuable.</w:t>
      </w:r>
    </w:p>
    <w:p w14:paraId="3608E1F5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8.</w:t>
      </w:r>
      <w:r w:rsidRPr="00DB28A5">
        <w:rPr>
          <w:bCs/>
          <w:szCs w:val="24"/>
        </w:rPr>
        <w:tab/>
        <w:t>Feeling depressed, sad, or worried is part of getting older.</w:t>
      </w:r>
    </w:p>
    <w:p w14:paraId="0DD13E43" w14:textId="77777777" w:rsidR="00E02076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9.</w:t>
      </w:r>
      <w:r w:rsidRPr="00DB28A5">
        <w:rPr>
          <w:bCs/>
          <w:szCs w:val="24"/>
        </w:rPr>
        <w:tab/>
        <w:t>Feeling lonely is part of getting older.</w:t>
      </w:r>
    </w:p>
    <w:p w14:paraId="2F4E440B" w14:textId="77777777" w:rsidR="00A43B1C" w:rsidRPr="00DB28A5" w:rsidRDefault="00E02076" w:rsidP="00E02076">
      <w:pPr>
        <w:widowControl/>
        <w:tabs>
          <w:tab w:val="left" w:pos="360"/>
        </w:tabs>
        <w:rPr>
          <w:bCs/>
          <w:szCs w:val="24"/>
        </w:rPr>
      </w:pPr>
      <w:r w:rsidRPr="00DB28A5">
        <w:rPr>
          <w:bCs/>
          <w:szCs w:val="24"/>
        </w:rPr>
        <w:t>10.</w:t>
      </w:r>
      <w:r w:rsidRPr="00DB28A5">
        <w:rPr>
          <w:bCs/>
          <w:szCs w:val="24"/>
        </w:rPr>
        <w:tab/>
        <w:t>Having health problems is part of getting older.</w:t>
      </w:r>
    </w:p>
    <w:p w14:paraId="68951A35" w14:textId="77777777" w:rsidR="00DB28A5" w:rsidRPr="00DB28A5" w:rsidRDefault="00DB28A5" w:rsidP="00E02076">
      <w:pPr>
        <w:widowControl/>
        <w:tabs>
          <w:tab w:val="left" w:pos="360"/>
        </w:tabs>
        <w:rPr>
          <w:bCs/>
          <w:szCs w:val="24"/>
        </w:rPr>
      </w:pPr>
    </w:p>
    <w:p w14:paraId="3B1B56A5" w14:textId="77777777" w:rsidR="00DB28A5" w:rsidRPr="00DB28A5" w:rsidRDefault="00DB28A5" w:rsidP="00E02076">
      <w:pPr>
        <w:widowControl/>
        <w:tabs>
          <w:tab w:val="left" w:pos="360"/>
        </w:tabs>
        <w:rPr>
          <w:bCs/>
          <w:szCs w:val="24"/>
        </w:rPr>
      </w:pPr>
    </w:p>
    <w:p w14:paraId="22D7C74B" w14:textId="77777777" w:rsidR="00DB28A5" w:rsidRPr="00DB28A5" w:rsidRDefault="00DB28A5" w:rsidP="00DB28A5">
      <w:pPr>
        <w:tabs>
          <w:tab w:val="left" w:pos="360"/>
        </w:tabs>
        <w:ind w:left="360" w:hanging="360"/>
        <w:rPr>
          <w:szCs w:val="24"/>
        </w:rPr>
      </w:pPr>
      <w:r w:rsidRPr="00DB28A5">
        <w:rPr>
          <w:szCs w:val="24"/>
        </w:rPr>
        <w:t xml:space="preserve">Allen, J.O., Solway, E., </w:t>
      </w:r>
      <w:proofErr w:type="spellStart"/>
      <w:r w:rsidRPr="00DB28A5">
        <w:rPr>
          <w:szCs w:val="24"/>
        </w:rPr>
        <w:t>Kirch</w:t>
      </w:r>
      <w:proofErr w:type="spellEnd"/>
      <w:r w:rsidRPr="00DB28A5">
        <w:rPr>
          <w:szCs w:val="24"/>
        </w:rPr>
        <w:t xml:space="preserve">, M., Singer, D., </w:t>
      </w:r>
      <w:proofErr w:type="spellStart"/>
      <w:r w:rsidRPr="00DB28A5">
        <w:rPr>
          <w:szCs w:val="24"/>
        </w:rPr>
        <w:t>Kullgren</w:t>
      </w:r>
      <w:proofErr w:type="spellEnd"/>
      <w:r w:rsidRPr="00DB28A5">
        <w:rPr>
          <w:szCs w:val="24"/>
        </w:rPr>
        <w:t xml:space="preserve">, J., &amp; </w:t>
      </w:r>
      <w:proofErr w:type="spellStart"/>
      <w:r w:rsidRPr="00DB28A5">
        <w:rPr>
          <w:szCs w:val="24"/>
        </w:rPr>
        <w:t>Malani</w:t>
      </w:r>
      <w:proofErr w:type="spellEnd"/>
      <w:r w:rsidRPr="00DB28A5">
        <w:rPr>
          <w:szCs w:val="24"/>
        </w:rPr>
        <w:t xml:space="preserve">, P.N. (2022a). The Everyday Ageism Scale: Development and evaluation. </w:t>
      </w:r>
      <w:r w:rsidRPr="00DB28A5">
        <w:rPr>
          <w:i/>
          <w:iCs/>
          <w:szCs w:val="24"/>
        </w:rPr>
        <w:t>Journal of Aging and Health, 34</w:t>
      </w:r>
      <w:r w:rsidRPr="00DB28A5">
        <w:rPr>
          <w:szCs w:val="24"/>
        </w:rPr>
        <w:t xml:space="preserve">(2), 147-157. </w:t>
      </w:r>
      <w:hyperlink r:id="rId6" w:history="1">
        <w:r w:rsidR="00AC2FB4" w:rsidRPr="00135A7C">
          <w:rPr>
            <w:rStyle w:val="Hyperlink"/>
            <w:szCs w:val="24"/>
          </w:rPr>
          <w:t>https://doi.org/10.1177/08982643211036131</w:t>
        </w:r>
      </w:hyperlink>
      <w:r w:rsidRPr="00DB28A5">
        <w:rPr>
          <w:szCs w:val="24"/>
        </w:rPr>
        <w:t xml:space="preserve"> </w:t>
      </w:r>
    </w:p>
    <w:p w14:paraId="4B05496F" w14:textId="77777777" w:rsidR="00DB28A5" w:rsidRPr="00DB28A5" w:rsidRDefault="00DB28A5" w:rsidP="00E02076">
      <w:pPr>
        <w:widowControl/>
        <w:tabs>
          <w:tab w:val="left" w:pos="360"/>
        </w:tabs>
        <w:rPr>
          <w:bCs/>
          <w:szCs w:val="24"/>
        </w:rPr>
        <w:sectPr w:rsidR="00DB28A5" w:rsidRPr="00DB28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DF0237" w14:textId="77777777" w:rsidR="00CA3B2D" w:rsidRPr="00DB28A5" w:rsidRDefault="00CA3B2D" w:rsidP="00A54875">
      <w:pPr>
        <w:autoSpaceDE w:val="0"/>
        <w:autoSpaceDN w:val="0"/>
        <w:adjustRightInd w:val="0"/>
        <w:rPr>
          <w:b/>
          <w:bCs/>
          <w:szCs w:val="24"/>
        </w:rPr>
      </w:pPr>
      <w:r w:rsidRPr="00DB28A5">
        <w:rPr>
          <w:b/>
          <w:bCs/>
          <w:szCs w:val="24"/>
        </w:rPr>
        <w:lastRenderedPageBreak/>
        <w:t>Supplement</w:t>
      </w:r>
      <w:r w:rsidR="00E02076" w:rsidRPr="00DB28A5">
        <w:rPr>
          <w:b/>
          <w:bCs/>
          <w:szCs w:val="24"/>
        </w:rPr>
        <w:t>al Materials</w:t>
      </w:r>
      <w:r w:rsidR="00E07FC9" w:rsidRPr="00DB28A5">
        <w:rPr>
          <w:b/>
          <w:bCs/>
          <w:szCs w:val="24"/>
        </w:rPr>
        <w:t xml:space="preserve"> </w:t>
      </w:r>
      <w:r w:rsidR="00E02076" w:rsidRPr="00DB28A5">
        <w:rPr>
          <w:b/>
          <w:bCs/>
          <w:szCs w:val="24"/>
        </w:rPr>
        <w:t>3</w:t>
      </w:r>
      <w:r w:rsidRPr="00DB28A5">
        <w:rPr>
          <w:b/>
          <w:bCs/>
          <w:szCs w:val="24"/>
        </w:rPr>
        <w:t>. Bivariate Correlations for Key Measures</w:t>
      </w:r>
    </w:p>
    <w:p w14:paraId="1A64B81F" w14:textId="77777777" w:rsidR="00CA3B2D" w:rsidRPr="00DB28A5" w:rsidRDefault="00CA3B2D" w:rsidP="00A54875">
      <w:pPr>
        <w:autoSpaceDE w:val="0"/>
        <w:autoSpaceDN w:val="0"/>
        <w:adjustRightInd w:val="0"/>
        <w:rPr>
          <w:b/>
          <w:bCs/>
          <w:szCs w:val="24"/>
        </w:rPr>
      </w:pPr>
    </w:p>
    <w:tbl>
      <w:tblPr>
        <w:tblW w:w="1044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1080"/>
        <w:gridCol w:w="1080"/>
        <w:gridCol w:w="1166"/>
        <w:gridCol w:w="1165"/>
        <w:gridCol w:w="1166"/>
        <w:gridCol w:w="1003"/>
        <w:gridCol w:w="990"/>
      </w:tblGrid>
      <w:tr w:rsidR="00A43B1C" w:rsidRPr="00DB28A5" w14:paraId="05F48127" w14:textId="77777777" w:rsidTr="00103239">
        <w:trPr>
          <w:cantSplit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84352" w14:textId="77777777" w:rsidR="00A43B1C" w:rsidRPr="00DB28A5" w:rsidRDefault="00A43B1C" w:rsidP="00A54875">
            <w:pPr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3B7442" w14:textId="77777777" w:rsidR="00A43B1C" w:rsidRPr="00DB28A5" w:rsidRDefault="00A43B1C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Appearing relatively younger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E7EF26" w14:textId="77777777" w:rsidR="00A43B1C" w:rsidRPr="00DB28A5" w:rsidRDefault="00A43B1C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Appearing relatively older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CE8994" w14:textId="77777777" w:rsidR="00A43B1C" w:rsidRPr="00DB28A5" w:rsidRDefault="00A43B1C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Investment in looking younger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80C782" w14:textId="77777777" w:rsidR="00A43B1C" w:rsidRPr="00DB28A5" w:rsidRDefault="00A43B1C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Positive experiences of aging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72B0C7" w14:textId="77777777" w:rsidR="00A43B1C" w:rsidRPr="00DB28A5" w:rsidRDefault="00A43B1C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Negative experiences of aging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F48103" w14:textId="77777777" w:rsidR="00A43B1C" w:rsidRPr="00DB28A5" w:rsidRDefault="00103239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Fair/poor physical health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0604D7" w14:textId="77777777" w:rsidR="00A43B1C" w:rsidRPr="00DB28A5" w:rsidRDefault="00103239" w:rsidP="00A54875">
            <w:pPr>
              <w:autoSpaceDE w:val="0"/>
              <w:autoSpaceDN w:val="0"/>
              <w:adjustRightInd w:val="0"/>
              <w:ind w:left="60" w:right="60"/>
              <w:jc w:val="center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Fair/poor mental health</w:t>
            </w:r>
          </w:p>
        </w:tc>
      </w:tr>
      <w:tr w:rsidR="00A43B1C" w:rsidRPr="00DB28A5" w14:paraId="67FE4D69" w14:textId="77777777" w:rsidTr="00103239">
        <w:trPr>
          <w:cantSplit/>
          <w:trHeight w:val="53"/>
        </w:trPr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14:paraId="100B6EDE" w14:textId="77777777" w:rsidR="00A43B1C" w:rsidRPr="00DB28A5" w:rsidRDefault="00A43B1C" w:rsidP="00A54875">
            <w:pPr>
              <w:autoSpaceDE w:val="0"/>
              <w:autoSpaceDN w:val="0"/>
              <w:adjustRightInd w:val="0"/>
              <w:ind w:right="60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Appearing relatively younger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1A8E8E2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7FADC59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</w:tcPr>
          <w:p w14:paraId="1DE42FA8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14:paraId="5604F408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</w:tcPr>
          <w:p w14:paraId="1712B2FF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3699D2E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5BFBE8F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696021CD" w14:textId="77777777" w:rsidTr="00103239">
        <w:trPr>
          <w:cantSplit/>
          <w:trHeight w:val="53"/>
        </w:trPr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14:paraId="21ECB0B4" w14:textId="77777777" w:rsidR="00A43B1C" w:rsidRPr="00DB28A5" w:rsidRDefault="00A43B1C" w:rsidP="00A54875">
            <w:pPr>
              <w:autoSpaceDE w:val="0"/>
              <w:autoSpaceDN w:val="0"/>
              <w:adjustRightInd w:val="0"/>
              <w:ind w:right="60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Appearing relatively older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043B106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-.31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2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FEAFF89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</w:tcPr>
          <w:p w14:paraId="4559E1C4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14:paraId="2437027B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uto"/>
          </w:tcPr>
          <w:p w14:paraId="6D670033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37F845D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E05A38C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4DE9BEEB" w14:textId="77777777" w:rsidTr="00103239">
        <w:trPr>
          <w:cantSplit/>
        </w:trPr>
        <w:tc>
          <w:tcPr>
            <w:tcW w:w="2790" w:type="dxa"/>
            <w:tcBorders>
              <w:top w:val="nil"/>
            </w:tcBorders>
            <w:shd w:val="clear" w:color="auto" w:fill="auto"/>
          </w:tcPr>
          <w:p w14:paraId="27FD9DB3" w14:textId="77777777" w:rsidR="00A43B1C" w:rsidRPr="00DB28A5" w:rsidRDefault="00A43B1C" w:rsidP="00A54875">
            <w:pPr>
              <w:autoSpaceDE w:val="0"/>
              <w:autoSpaceDN w:val="0"/>
              <w:adjustRightInd w:val="0"/>
              <w:ind w:right="60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Investment in looking younger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14:paraId="4797A8E7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.201***</w:t>
            </w:r>
          </w:p>
        </w:tc>
        <w:tc>
          <w:tcPr>
            <w:tcW w:w="1080" w:type="dxa"/>
            <w:tcBorders>
              <w:top w:val="nil"/>
            </w:tcBorders>
          </w:tcPr>
          <w:p w14:paraId="20378DB2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-.109***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uto"/>
          </w:tcPr>
          <w:p w14:paraId="0E43AF19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</w:tcPr>
          <w:p w14:paraId="55A105DB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auto"/>
          </w:tcPr>
          <w:p w14:paraId="1D6A901B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14:paraId="1C2724B7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24B85035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033BF3F5" w14:textId="77777777" w:rsidTr="00103239">
        <w:trPr>
          <w:cantSplit/>
        </w:trPr>
        <w:tc>
          <w:tcPr>
            <w:tcW w:w="2790" w:type="dxa"/>
            <w:shd w:val="clear" w:color="auto" w:fill="auto"/>
          </w:tcPr>
          <w:p w14:paraId="1B4E2A05" w14:textId="77777777" w:rsidR="00A43B1C" w:rsidRPr="00DB28A5" w:rsidRDefault="00A43B1C" w:rsidP="00A54875">
            <w:pPr>
              <w:autoSpaceDE w:val="0"/>
              <w:autoSpaceDN w:val="0"/>
              <w:adjustRightInd w:val="0"/>
              <w:ind w:right="60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Positive experiences of aging</w:t>
            </w:r>
          </w:p>
        </w:tc>
        <w:tc>
          <w:tcPr>
            <w:tcW w:w="1080" w:type="dxa"/>
            <w:shd w:val="clear" w:color="auto" w:fill="auto"/>
          </w:tcPr>
          <w:p w14:paraId="20AEC3D5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.22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3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080" w:type="dxa"/>
          </w:tcPr>
          <w:p w14:paraId="6B9B76D4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-.19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7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166" w:type="dxa"/>
            <w:shd w:val="clear" w:color="auto" w:fill="auto"/>
          </w:tcPr>
          <w:p w14:paraId="462A828D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.16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4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165" w:type="dxa"/>
            <w:shd w:val="clear" w:color="auto" w:fill="auto"/>
          </w:tcPr>
          <w:p w14:paraId="67DF2579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166" w:type="dxa"/>
            <w:shd w:val="clear" w:color="auto" w:fill="auto"/>
          </w:tcPr>
          <w:p w14:paraId="76AD9362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003" w:type="dxa"/>
          </w:tcPr>
          <w:p w14:paraId="7BFBFD2D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0" w:type="dxa"/>
          </w:tcPr>
          <w:p w14:paraId="0D2C9AD1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5A08A850" w14:textId="77777777" w:rsidTr="00103239">
        <w:trPr>
          <w:cantSplit/>
        </w:trPr>
        <w:tc>
          <w:tcPr>
            <w:tcW w:w="2790" w:type="dxa"/>
            <w:shd w:val="clear" w:color="auto" w:fill="auto"/>
          </w:tcPr>
          <w:p w14:paraId="2E0AC20A" w14:textId="77777777" w:rsidR="00A43B1C" w:rsidRPr="00DB28A5" w:rsidRDefault="00A43B1C" w:rsidP="00A54875">
            <w:pPr>
              <w:autoSpaceDE w:val="0"/>
              <w:autoSpaceDN w:val="0"/>
              <w:adjustRightInd w:val="0"/>
              <w:ind w:right="60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Negative experiences of aging</w:t>
            </w:r>
          </w:p>
        </w:tc>
        <w:tc>
          <w:tcPr>
            <w:tcW w:w="1080" w:type="dxa"/>
            <w:shd w:val="clear" w:color="auto" w:fill="auto"/>
          </w:tcPr>
          <w:p w14:paraId="6DC2D0C6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-.07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6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080" w:type="dxa"/>
          </w:tcPr>
          <w:p w14:paraId="65D03649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.09</w:t>
            </w:r>
            <w:r w:rsidR="00103239" w:rsidRPr="00DB28A5">
              <w:rPr>
                <w:color w:val="000000" w:themeColor="text1"/>
                <w:sz w:val="22"/>
                <w:szCs w:val="24"/>
              </w:rPr>
              <w:t>3</w:t>
            </w:r>
            <w:r w:rsidRPr="00DB28A5">
              <w:rPr>
                <w:color w:val="000000" w:themeColor="text1"/>
                <w:sz w:val="22"/>
                <w:szCs w:val="24"/>
              </w:rPr>
              <w:t>***</w:t>
            </w:r>
          </w:p>
        </w:tc>
        <w:tc>
          <w:tcPr>
            <w:tcW w:w="1166" w:type="dxa"/>
            <w:shd w:val="clear" w:color="auto" w:fill="auto"/>
          </w:tcPr>
          <w:p w14:paraId="7FBF802F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.094***</w:t>
            </w:r>
          </w:p>
        </w:tc>
        <w:tc>
          <w:tcPr>
            <w:tcW w:w="1165" w:type="dxa"/>
            <w:shd w:val="clear" w:color="auto" w:fill="auto"/>
          </w:tcPr>
          <w:p w14:paraId="70A579F7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-.210***</w:t>
            </w:r>
          </w:p>
        </w:tc>
        <w:tc>
          <w:tcPr>
            <w:tcW w:w="1166" w:type="dxa"/>
            <w:shd w:val="clear" w:color="auto" w:fill="auto"/>
          </w:tcPr>
          <w:p w14:paraId="1744F258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1003" w:type="dxa"/>
          </w:tcPr>
          <w:p w14:paraId="4B11C5F4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990" w:type="dxa"/>
          </w:tcPr>
          <w:p w14:paraId="03E3ED06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0D2D171B" w14:textId="77777777" w:rsidTr="00103239">
        <w:trPr>
          <w:cantSplit/>
        </w:trPr>
        <w:tc>
          <w:tcPr>
            <w:tcW w:w="2790" w:type="dxa"/>
            <w:shd w:val="clear" w:color="auto" w:fill="auto"/>
          </w:tcPr>
          <w:p w14:paraId="192DFA8E" w14:textId="77777777" w:rsidR="00A43B1C" w:rsidRPr="00DB28A5" w:rsidRDefault="00103239" w:rsidP="00A54875">
            <w:pPr>
              <w:autoSpaceDE w:val="0"/>
              <w:autoSpaceDN w:val="0"/>
              <w:adjustRightInd w:val="0"/>
              <w:ind w:right="60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Fair/poor physical health</w:t>
            </w:r>
          </w:p>
        </w:tc>
        <w:tc>
          <w:tcPr>
            <w:tcW w:w="1080" w:type="dxa"/>
            <w:shd w:val="clear" w:color="auto" w:fill="auto"/>
          </w:tcPr>
          <w:p w14:paraId="13F1C5DF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-.174***</w:t>
            </w:r>
          </w:p>
        </w:tc>
        <w:tc>
          <w:tcPr>
            <w:tcW w:w="1080" w:type="dxa"/>
          </w:tcPr>
          <w:p w14:paraId="3D40BCE6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.209***</w:t>
            </w:r>
          </w:p>
        </w:tc>
        <w:tc>
          <w:tcPr>
            <w:tcW w:w="1166" w:type="dxa"/>
            <w:shd w:val="clear" w:color="auto" w:fill="auto"/>
          </w:tcPr>
          <w:p w14:paraId="779BA8EE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-.093***</w:t>
            </w:r>
          </w:p>
        </w:tc>
        <w:tc>
          <w:tcPr>
            <w:tcW w:w="1165" w:type="dxa"/>
            <w:shd w:val="clear" w:color="auto" w:fill="auto"/>
          </w:tcPr>
          <w:p w14:paraId="29ACA973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-.268***</w:t>
            </w:r>
          </w:p>
        </w:tc>
        <w:tc>
          <w:tcPr>
            <w:tcW w:w="1166" w:type="dxa"/>
            <w:shd w:val="clear" w:color="auto" w:fill="auto"/>
          </w:tcPr>
          <w:p w14:paraId="5FED6556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.236***</w:t>
            </w:r>
          </w:p>
        </w:tc>
        <w:tc>
          <w:tcPr>
            <w:tcW w:w="1003" w:type="dxa"/>
          </w:tcPr>
          <w:p w14:paraId="315575CD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990" w:type="dxa"/>
          </w:tcPr>
          <w:p w14:paraId="3694FFFB" w14:textId="77777777" w:rsidR="00A43B1C" w:rsidRPr="00DB28A5" w:rsidRDefault="00A43B1C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  <w:tr w:rsidR="00A43B1C" w:rsidRPr="00DB28A5" w14:paraId="66DD7310" w14:textId="77777777" w:rsidTr="00103239">
        <w:trPr>
          <w:cantSplit/>
        </w:trPr>
        <w:tc>
          <w:tcPr>
            <w:tcW w:w="2790" w:type="dxa"/>
            <w:shd w:val="clear" w:color="auto" w:fill="auto"/>
          </w:tcPr>
          <w:p w14:paraId="15DC0EE6" w14:textId="77777777" w:rsidR="00A43B1C" w:rsidRPr="00DB28A5" w:rsidRDefault="00103239" w:rsidP="00A54875">
            <w:pPr>
              <w:autoSpaceDE w:val="0"/>
              <w:autoSpaceDN w:val="0"/>
              <w:adjustRightInd w:val="0"/>
              <w:ind w:right="60"/>
              <w:rPr>
                <w:sz w:val="22"/>
                <w:szCs w:val="24"/>
              </w:rPr>
            </w:pPr>
            <w:r w:rsidRPr="00DB28A5">
              <w:rPr>
                <w:sz w:val="22"/>
                <w:szCs w:val="24"/>
              </w:rPr>
              <w:t>Fair/poor mental health</w:t>
            </w:r>
          </w:p>
        </w:tc>
        <w:tc>
          <w:tcPr>
            <w:tcW w:w="1080" w:type="dxa"/>
            <w:shd w:val="clear" w:color="auto" w:fill="auto"/>
          </w:tcPr>
          <w:p w14:paraId="363447DA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-.081***</w:t>
            </w:r>
          </w:p>
        </w:tc>
        <w:tc>
          <w:tcPr>
            <w:tcW w:w="1080" w:type="dxa"/>
          </w:tcPr>
          <w:p w14:paraId="0EB535D0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.187***</w:t>
            </w:r>
          </w:p>
        </w:tc>
        <w:tc>
          <w:tcPr>
            <w:tcW w:w="1166" w:type="dxa"/>
            <w:shd w:val="clear" w:color="auto" w:fill="auto"/>
          </w:tcPr>
          <w:p w14:paraId="58DE2834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-.047*</w:t>
            </w:r>
            <w:r w:rsidR="00B42FA6" w:rsidRPr="00DB28A5">
              <w:rPr>
                <w:color w:val="000000" w:themeColor="text1"/>
                <w:sz w:val="22"/>
                <w:szCs w:val="24"/>
              </w:rPr>
              <w:t xml:space="preserve">      </w:t>
            </w:r>
          </w:p>
        </w:tc>
        <w:tc>
          <w:tcPr>
            <w:tcW w:w="1165" w:type="dxa"/>
            <w:shd w:val="clear" w:color="auto" w:fill="auto"/>
          </w:tcPr>
          <w:p w14:paraId="5DB94335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-.281***</w:t>
            </w:r>
          </w:p>
        </w:tc>
        <w:tc>
          <w:tcPr>
            <w:tcW w:w="1166" w:type="dxa"/>
            <w:shd w:val="clear" w:color="auto" w:fill="auto"/>
          </w:tcPr>
          <w:p w14:paraId="27542CCF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.203***</w:t>
            </w:r>
          </w:p>
        </w:tc>
        <w:tc>
          <w:tcPr>
            <w:tcW w:w="1003" w:type="dxa"/>
          </w:tcPr>
          <w:p w14:paraId="6347D1E5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.326***</w:t>
            </w:r>
          </w:p>
        </w:tc>
        <w:tc>
          <w:tcPr>
            <w:tcW w:w="990" w:type="dxa"/>
          </w:tcPr>
          <w:p w14:paraId="554C3015" w14:textId="77777777" w:rsidR="00A43B1C" w:rsidRPr="00DB28A5" w:rsidRDefault="00103239" w:rsidP="00B42FA6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 w:themeColor="text1"/>
                <w:sz w:val="22"/>
                <w:szCs w:val="24"/>
              </w:rPr>
            </w:pPr>
            <w:r w:rsidRPr="00DB28A5">
              <w:rPr>
                <w:color w:val="000000" w:themeColor="text1"/>
                <w:sz w:val="22"/>
                <w:szCs w:val="24"/>
              </w:rPr>
              <w:t>1</w:t>
            </w:r>
          </w:p>
        </w:tc>
      </w:tr>
    </w:tbl>
    <w:p w14:paraId="58941A0F" w14:textId="77777777" w:rsidR="00CA3B2D" w:rsidRPr="00DB28A5" w:rsidRDefault="00103239" w:rsidP="00A54875">
      <w:pPr>
        <w:pStyle w:val="NormalWeb"/>
        <w:widowControl w:val="0"/>
        <w:tabs>
          <w:tab w:val="center" w:pos="1222"/>
        </w:tabs>
        <w:spacing w:before="0"/>
        <w:ind w:left="0"/>
        <w:rPr>
          <w:rFonts w:ascii="Times New Roman" w:hAnsi="Times New Roman" w:cs="Times New Roman"/>
          <w:sz w:val="18"/>
        </w:rPr>
      </w:pPr>
      <w:r w:rsidRPr="00DB28A5">
        <w:rPr>
          <w:rFonts w:ascii="Times New Roman" w:hAnsi="Times New Roman" w:cs="Times New Roman"/>
          <w:sz w:val="18"/>
        </w:rPr>
        <w:t xml:space="preserve">* </w:t>
      </w:r>
      <w:r w:rsidRPr="00DB28A5">
        <w:rPr>
          <w:rFonts w:ascii="Times New Roman" w:hAnsi="Times New Roman" w:cs="Times New Roman"/>
          <w:i/>
          <w:iCs/>
          <w:sz w:val="18"/>
        </w:rPr>
        <w:t>p</w:t>
      </w:r>
      <w:r w:rsidRPr="00DB28A5">
        <w:rPr>
          <w:rFonts w:ascii="Times New Roman" w:hAnsi="Times New Roman" w:cs="Times New Roman"/>
          <w:sz w:val="18"/>
        </w:rPr>
        <w:t>&lt;.05, **</w:t>
      </w:r>
      <w:r w:rsidRPr="00DB28A5">
        <w:rPr>
          <w:rFonts w:ascii="Times New Roman" w:hAnsi="Times New Roman" w:cs="Times New Roman"/>
          <w:i/>
          <w:iCs/>
          <w:sz w:val="18"/>
        </w:rPr>
        <w:t xml:space="preserve"> p</w:t>
      </w:r>
      <w:r w:rsidRPr="00DB28A5">
        <w:rPr>
          <w:rFonts w:ascii="Times New Roman" w:hAnsi="Times New Roman" w:cs="Times New Roman"/>
          <w:sz w:val="18"/>
        </w:rPr>
        <w:t xml:space="preserve">&lt;.01, </w:t>
      </w:r>
      <w:r w:rsidR="00CA3B2D" w:rsidRPr="00DB28A5">
        <w:rPr>
          <w:rFonts w:ascii="Times New Roman" w:hAnsi="Times New Roman" w:cs="Times New Roman"/>
          <w:sz w:val="18"/>
        </w:rPr>
        <w:t xml:space="preserve">*** </w:t>
      </w:r>
      <w:r w:rsidR="00CA3B2D" w:rsidRPr="00DB28A5">
        <w:rPr>
          <w:rFonts w:ascii="Times New Roman" w:hAnsi="Times New Roman" w:cs="Times New Roman"/>
          <w:i/>
          <w:iCs/>
          <w:sz w:val="18"/>
        </w:rPr>
        <w:t>p</w:t>
      </w:r>
      <w:r w:rsidR="00CA3B2D" w:rsidRPr="00DB28A5">
        <w:rPr>
          <w:rFonts w:ascii="Times New Roman" w:hAnsi="Times New Roman" w:cs="Times New Roman"/>
          <w:sz w:val="18"/>
        </w:rPr>
        <w:t>&lt;</w:t>
      </w:r>
      <w:r w:rsidRPr="00DB28A5">
        <w:rPr>
          <w:rFonts w:ascii="Times New Roman" w:hAnsi="Times New Roman" w:cs="Times New Roman"/>
          <w:sz w:val="18"/>
        </w:rPr>
        <w:t>.</w:t>
      </w:r>
      <w:r w:rsidR="00CA3B2D" w:rsidRPr="00DB28A5">
        <w:rPr>
          <w:rFonts w:ascii="Times New Roman" w:hAnsi="Times New Roman" w:cs="Times New Roman"/>
          <w:sz w:val="18"/>
        </w:rPr>
        <w:t>001</w:t>
      </w:r>
    </w:p>
    <w:p w14:paraId="44B884D8" w14:textId="77777777" w:rsidR="00BD551E" w:rsidRPr="00DB28A5" w:rsidRDefault="00E42F40" w:rsidP="00A54875">
      <w:pPr>
        <w:rPr>
          <w:szCs w:val="24"/>
        </w:rPr>
      </w:pPr>
    </w:p>
    <w:sectPr w:rsidR="00BD551E" w:rsidRPr="00DB28A5" w:rsidSect="00A43B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F6F40"/>
    <w:multiLevelType w:val="hybridMultilevel"/>
    <w:tmpl w:val="ACB2D4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C87146A"/>
    <w:multiLevelType w:val="hybridMultilevel"/>
    <w:tmpl w:val="546E8F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2D"/>
    <w:rsid w:val="00103239"/>
    <w:rsid w:val="00230B62"/>
    <w:rsid w:val="0026041C"/>
    <w:rsid w:val="003A1E84"/>
    <w:rsid w:val="004453E6"/>
    <w:rsid w:val="0054747B"/>
    <w:rsid w:val="00646B53"/>
    <w:rsid w:val="007567D9"/>
    <w:rsid w:val="00817325"/>
    <w:rsid w:val="008B386D"/>
    <w:rsid w:val="008C6798"/>
    <w:rsid w:val="00A43B1C"/>
    <w:rsid w:val="00A54875"/>
    <w:rsid w:val="00AC2FB4"/>
    <w:rsid w:val="00B42FA6"/>
    <w:rsid w:val="00C42727"/>
    <w:rsid w:val="00CA3B2D"/>
    <w:rsid w:val="00DB28A5"/>
    <w:rsid w:val="00E02076"/>
    <w:rsid w:val="00E07FC9"/>
    <w:rsid w:val="00E42F40"/>
    <w:rsid w:val="00F749F7"/>
    <w:rsid w:val="00FC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F961"/>
  <w15:chartTrackingRefBased/>
  <w15:docId w15:val="{3C8D2074-A3E8-4684-A4DA-AD9CD08D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2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FC9"/>
    <w:pPr>
      <w:keepNext/>
      <w:keepLines/>
      <w:widowControl/>
      <w:spacing w:before="240" w:line="259" w:lineRule="auto"/>
      <w:jc w:val="center"/>
      <w:outlineLvl w:val="0"/>
    </w:pPr>
    <w:rPr>
      <w:rFonts w:eastAsiaTheme="majorEastAsia" w:cstheme="majorBidi"/>
      <w:b/>
      <w:snapToGrid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A3B2D"/>
    <w:pPr>
      <w:widowControl/>
      <w:spacing w:before="100"/>
      <w:ind w:left="200" w:right="100"/>
    </w:pPr>
    <w:rPr>
      <w:rFonts w:ascii="Arial" w:hAnsi="Arial" w:cs="Arial"/>
      <w:snapToGrid/>
      <w:color w:val="00000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7FC9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A5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875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567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8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2F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7/08982643211036131" TargetMode="External"/><Relationship Id="rId5" Type="http://schemas.openxmlformats.org/officeDocument/2006/relationships/hyperlink" Target="https://doi.org/10.1016/j.ijnurstu.2013.10.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Julie O.</dc:creator>
  <cp:keywords/>
  <dc:description/>
  <cp:lastModifiedBy>Ouellette, Anthony</cp:lastModifiedBy>
  <cp:revision>2</cp:revision>
  <dcterms:created xsi:type="dcterms:W3CDTF">2024-02-06T18:59:00Z</dcterms:created>
  <dcterms:modified xsi:type="dcterms:W3CDTF">2024-02-06T18:59:00Z</dcterms:modified>
</cp:coreProperties>
</file>