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5A7D3" w14:textId="77777777" w:rsidR="009748CF" w:rsidRDefault="009748CF" w:rsidP="009748CF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44820234"/>
      <w:r w:rsidRPr="001069D1">
        <w:rPr>
          <w:rFonts w:ascii="Times New Roman" w:hAnsi="Times New Roman" w:cs="Times New Roman"/>
          <w:b/>
          <w:sz w:val="24"/>
          <w:szCs w:val="24"/>
        </w:rPr>
        <w:t xml:space="preserve">Cognitive and Electrophysiological Biomarkers of Endometriosis with </w:t>
      </w:r>
    </w:p>
    <w:p w14:paraId="71841A6C" w14:textId="77777777" w:rsidR="009748CF" w:rsidRPr="001069D1" w:rsidRDefault="009748CF" w:rsidP="009748CF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69D1">
        <w:rPr>
          <w:rFonts w:ascii="Times New Roman" w:hAnsi="Times New Roman" w:cs="Times New Roman"/>
          <w:b/>
          <w:sz w:val="24"/>
          <w:szCs w:val="24"/>
        </w:rPr>
        <w:t>versus without Chronic Pelvic Pain</w:t>
      </w:r>
    </w:p>
    <w:p w14:paraId="41C5DCAE" w14:textId="3BCFF17E" w:rsidR="0039022C" w:rsidRPr="0039022C" w:rsidRDefault="00BD48AA" w:rsidP="005419CC">
      <w:pPr>
        <w:spacing w:line="360" w:lineRule="auto"/>
        <w:ind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Ashlee Berryman and Liana </w:t>
      </w:r>
      <w:bookmarkEnd w:id="0"/>
      <w:r w:rsidR="0039022C" w:rsidRPr="0039022C">
        <w:rPr>
          <w:rFonts w:ascii="Times New Roman" w:eastAsia="Calibri" w:hAnsi="Times New Roman" w:cs="Times New Roman"/>
          <w:sz w:val="24"/>
          <w:szCs w:val="24"/>
        </w:rPr>
        <w:t>Machado</w:t>
      </w:r>
    </w:p>
    <w:p w14:paraId="6173C32C" w14:textId="5DAB6A3C" w:rsidR="00236E0E" w:rsidRDefault="0039022C" w:rsidP="005419CC">
      <w:pPr>
        <w:spacing w:line="360" w:lineRule="auto"/>
        <w:ind w:firstLine="0"/>
        <w:jc w:val="center"/>
        <w:rPr>
          <w:rFonts w:asciiTheme="majorBidi" w:eastAsia="Calibri" w:hAnsiTheme="majorBidi" w:cstheme="majorBidi"/>
          <w:sz w:val="24"/>
          <w:szCs w:val="24"/>
        </w:rPr>
      </w:pPr>
      <w:bookmarkStart w:id="1" w:name="_Hlk144820263"/>
      <w:r w:rsidRPr="00BD48AA">
        <w:rPr>
          <w:rFonts w:asciiTheme="majorBidi" w:eastAsia="Calibri" w:hAnsiTheme="majorBidi" w:cstheme="majorBidi"/>
          <w:sz w:val="24"/>
          <w:szCs w:val="24"/>
        </w:rPr>
        <w:t>Department of Psychology and Brain Health Research Centre, University of Otago</w:t>
      </w:r>
      <w:bookmarkEnd w:id="1"/>
    </w:p>
    <w:p w14:paraId="2D827845" w14:textId="31135351" w:rsidR="0039022C" w:rsidRPr="005419CC" w:rsidRDefault="0039022C" w:rsidP="005419CC">
      <w:pPr>
        <w:spacing w:line="360" w:lineRule="auto"/>
        <w:ind w:firstLine="0"/>
        <w:jc w:val="center"/>
        <w:rPr>
          <w:rFonts w:asciiTheme="majorBidi" w:eastAsia="Calibri" w:hAnsiTheme="majorBidi" w:cstheme="majorBidi"/>
          <w:sz w:val="24"/>
          <w:szCs w:val="24"/>
        </w:rPr>
      </w:pPr>
      <w:r w:rsidRPr="00BD48AA">
        <w:rPr>
          <w:rFonts w:asciiTheme="majorBidi" w:eastAsia="Calibri" w:hAnsiTheme="majorBidi" w:cstheme="majorBidi"/>
          <w:sz w:val="24"/>
          <w:szCs w:val="24"/>
        </w:rPr>
        <w:t xml:space="preserve">Correspondence concerning this article should be addressed to </w:t>
      </w:r>
      <w:r w:rsidR="00BD48AA" w:rsidRPr="00BD48AA">
        <w:rPr>
          <w:rFonts w:asciiTheme="majorBidi" w:eastAsia="Calibri" w:hAnsiTheme="majorBidi" w:cstheme="majorBidi"/>
          <w:sz w:val="24"/>
          <w:szCs w:val="24"/>
        </w:rPr>
        <w:t>Ashlee Berryman</w:t>
      </w:r>
      <w:r w:rsidRPr="00BD48AA">
        <w:rPr>
          <w:rFonts w:asciiTheme="majorBidi" w:eastAsia="Calibri" w:hAnsiTheme="majorBidi" w:cstheme="majorBidi"/>
          <w:sz w:val="24"/>
          <w:szCs w:val="24"/>
        </w:rPr>
        <w:t xml:space="preserve">, e-mail: </w:t>
      </w:r>
      <w:r w:rsidR="00BD48AA" w:rsidRPr="00BD48AA">
        <w:rPr>
          <w:rFonts w:asciiTheme="majorBidi" w:hAnsiTheme="majorBidi" w:cstheme="majorBidi"/>
          <w:sz w:val="24"/>
          <w:szCs w:val="24"/>
        </w:rPr>
        <w:t>ashlee.berryman@otago.ac.nz</w:t>
      </w:r>
      <w:r w:rsidRPr="00BD48AA">
        <w:rPr>
          <w:rFonts w:asciiTheme="majorBidi" w:eastAsia="Calibri" w:hAnsiTheme="majorBidi" w:cstheme="majorBidi"/>
          <w:color w:val="0563C1" w:themeColor="hyperlink"/>
          <w:sz w:val="24"/>
          <w:szCs w:val="24"/>
          <w:u w:val="single"/>
        </w:rPr>
        <w:t xml:space="preserve"> </w:t>
      </w:r>
      <w:r w:rsidRPr="00BD48AA">
        <w:rPr>
          <w:rFonts w:asciiTheme="majorBidi" w:eastAsia="Calibri" w:hAnsiTheme="majorBidi" w:cstheme="majorBidi"/>
          <w:sz w:val="24"/>
          <w:szCs w:val="24"/>
          <w:u w:val="single"/>
        </w:rPr>
        <w:t xml:space="preserve"> </w:t>
      </w:r>
    </w:p>
    <w:p w14:paraId="3DA118FF" w14:textId="0B2129E8" w:rsidR="00713FE4" w:rsidRPr="00ED2D9E" w:rsidRDefault="00713FE4" w:rsidP="00713FE4">
      <w:pPr>
        <w:pStyle w:val="commentcontentpara"/>
        <w:spacing w:before="0" w:beforeAutospacing="0" w:after="0" w:afterAutospacing="0"/>
        <w:rPr>
          <w:b/>
          <w:bCs/>
        </w:rPr>
      </w:pPr>
      <w:r w:rsidRPr="00ED2D9E">
        <w:rPr>
          <w:b/>
          <w:bCs/>
        </w:rPr>
        <w:t>Table</w:t>
      </w:r>
      <w:r>
        <w:rPr>
          <w:b/>
          <w:bCs/>
        </w:rPr>
        <w:t xml:space="preserve"> S</w:t>
      </w:r>
      <w:r w:rsidR="005A4ABE">
        <w:rPr>
          <w:b/>
          <w:bCs/>
        </w:rPr>
        <w:t>4</w:t>
      </w:r>
    </w:p>
    <w:p w14:paraId="6848D36A" w14:textId="77777777" w:rsidR="00713FE4" w:rsidRPr="00713FE4" w:rsidRDefault="00713FE4" w:rsidP="00713FE4">
      <w:pPr>
        <w:pStyle w:val="commentcontentpara"/>
        <w:spacing w:before="0" w:beforeAutospacing="0" w:after="0" w:afterAutospacing="0"/>
        <w:rPr>
          <w:i/>
          <w:iCs/>
        </w:rPr>
      </w:pPr>
      <w:r w:rsidRPr="00713FE4">
        <w:rPr>
          <w:i/>
          <w:iCs/>
        </w:rPr>
        <w:t xml:space="preserve">Cognitive outcomes: Main effect of group </w:t>
      </w:r>
    </w:p>
    <w:tbl>
      <w:tblPr>
        <w:tblStyle w:val="TableGrid"/>
        <w:tblW w:w="9066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7"/>
        <w:gridCol w:w="1558"/>
        <w:gridCol w:w="1558"/>
        <w:gridCol w:w="1558"/>
      </w:tblGrid>
      <w:tr w:rsidR="00713FE4" w:rsidRPr="00713FE4" w14:paraId="0F0952B7" w14:textId="77777777" w:rsidTr="005358FB"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CE36F1C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rPr>
                <w:b/>
                <w:bCs/>
              </w:rPr>
            </w:pPr>
            <w:r w:rsidRPr="00713FE4">
              <w:rPr>
                <w:b/>
                <w:bCs/>
              </w:rPr>
              <w:t>Cognitive Variable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14:paraId="4C2A6AB3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  <w:rPr>
                <w:b/>
                <w:bCs/>
                <w:i/>
                <w:iCs/>
              </w:rPr>
            </w:pPr>
            <w:r w:rsidRPr="00713FE4">
              <w:rPr>
                <w:b/>
                <w:bCs/>
                <w:shd w:val="clear" w:color="auto" w:fill="FFFFFF"/>
              </w:rPr>
              <w:t>χ</w:t>
            </w:r>
            <w:r w:rsidRPr="00713FE4">
              <w:rPr>
                <w:b/>
                <w:bCs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124C3397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  <w:rPr>
                <w:b/>
                <w:bCs/>
              </w:rPr>
            </w:pPr>
            <w:proofErr w:type="spellStart"/>
            <w:r w:rsidRPr="00713FE4">
              <w:rPr>
                <w:b/>
                <w:bCs/>
              </w:rPr>
              <w:t>Df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1063E42D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  <w:rPr>
                <w:b/>
                <w:bCs/>
                <w:i/>
                <w:iCs/>
              </w:rPr>
            </w:pPr>
            <w:r w:rsidRPr="00713FE4">
              <w:rPr>
                <w:b/>
                <w:bCs/>
                <w:i/>
                <w:iCs/>
              </w:rPr>
              <w:t>p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63354E4A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  <w:rPr>
                <w:vertAlign w:val="subscript"/>
              </w:rPr>
            </w:pPr>
            <w:r w:rsidRPr="00713FE4">
              <w:rPr>
                <w:b/>
                <w:bCs/>
                <w:shd w:val="clear" w:color="auto" w:fill="FFFFFF"/>
              </w:rPr>
              <w:t>η</w:t>
            </w:r>
            <w:r w:rsidRPr="00713FE4">
              <w:rPr>
                <w:b/>
                <w:bCs/>
                <w:shd w:val="clear" w:color="auto" w:fill="FFFFFF"/>
                <w:vertAlign w:val="superscript"/>
              </w:rPr>
              <w:t>2</w:t>
            </w:r>
          </w:p>
        </w:tc>
      </w:tr>
      <w:tr w:rsidR="00713FE4" w:rsidRPr="00713FE4" w14:paraId="4792A93A" w14:textId="77777777" w:rsidTr="005358FB">
        <w:tc>
          <w:tcPr>
            <w:tcW w:w="2835" w:type="dxa"/>
            <w:tcBorders>
              <w:top w:val="single" w:sz="4" w:space="0" w:color="auto"/>
              <w:bottom w:val="nil"/>
            </w:tcBorders>
          </w:tcPr>
          <w:p w14:paraId="73B6E42F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</w:pPr>
            <w:r w:rsidRPr="00713FE4">
              <w:t>Pro RT</w:t>
            </w:r>
          </w:p>
        </w:tc>
        <w:tc>
          <w:tcPr>
            <w:tcW w:w="1557" w:type="dxa"/>
            <w:tcBorders>
              <w:top w:val="single" w:sz="4" w:space="0" w:color="auto"/>
              <w:bottom w:val="nil"/>
            </w:tcBorders>
          </w:tcPr>
          <w:p w14:paraId="4A5CD7A2" w14:textId="6CEDE4CF" w:rsidR="00713FE4" w:rsidRPr="00713FE4" w:rsidRDefault="00813F57" w:rsidP="005358FB">
            <w:pPr>
              <w:pStyle w:val="commentcontentpara"/>
              <w:spacing w:before="0" w:beforeAutospacing="0" w:after="0" w:afterAutospacing="0"/>
              <w:jc w:val="center"/>
            </w:pPr>
            <w:r>
              <w:t>0.02</w:t>
            </w:r>
          </w:p>
        </w:tc>
        <w:tc>
          <w:tcPr>
            <w:tcW w:w="1558" w:type="dxa"/>
            <w:tcBorders>
              <w:top w:val="single" w:sz="4" w:space="0" w:color="auto"/>
              <w:bottom w:val="nil"/>
            </w:tcBorders>
          </w:tcPr>
          <w:p w14:paraId="66C945BB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2</w:t>
            </w:r>
          </w:p>
        </w:tc>
        <w:tc>
          <w:tcPr>
            <w:tcW w:w="1558" w:type="dxa"/>
            <w:tcBorders>
              <w:top w:val="single" w:sz="4" w:space="0" w:color="auto"/>
              <w:bottom w:val="nil"/>
            </w:tcBorders>
          </w:tcPr>
          <w:p w14:paraId="5284F5A4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.991</w:t>
            </w:r>
          </w:p>
        </w:tc>
        <w:tc>
          <w:tcPr>
            <w:tcW w:w="1558" w:type="dxa"/>
            <w:tcBorders>
              <w:top w:val="single" w:sz="4" w:space="0" w:color="auto"/>
              <w:bottom w:val="nil"/>
            </w:tcBorders>
          </w:tcPr>
          <w:p w14:paraId="51D08532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.000</w:t>
            </w:r>
          </w:p>
        </w:tc>
      </w:tr>
      <w:tr w:rsidR="00713FE4" w:rsidRPr="00713FE4" w14:paraId="5D3999CE" w14:textId="77777777" w:rsidTr="005358FB">
        <w:tc>
          <w:tcPr>
            <w:tcW w:w="2835" w:type="dxa"/>
            <w:tcBorders>
              <w:top w:val="nil"/>
            </w:tcBorders>
          </w:tcPr>
          <w:p w14:paraId="6072FCA5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</w:pPr>
            <w:r w:rsidRPr="00713FE4">
              <w:t>Anti RT</w:t>
            </w:r>
          </w:p>
        </w:tc>
        <w:tc>
          <w:tcPr>
            <w:tcW w:w="1557" w:type="dxa"/>
            <w:tcBorders>
              <w:top w:val="nil"/>
            </w:tcBorders>
          </w:tcPr>
          <w:p w14:paraId="36533955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4.35</w:t>
            </w:r>
          </w:p>
        </w:tc>
        <w:tc>
          <w:tcPr>
            <w:tcW w:w="1558" w:type="dxa"/>
            <w:tcBorders>
              <w:top w:val="nil"/>
            </w:tcBorders>
          </w:tcPr>
          <w:p w14:paraId="31CB413B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2</w:t>
            </w:r>
          </w:p>
        </w:tc>
        <w:tc>
          <w:tcPr>
            <w:tcW w:w="1558" w:type="dxa"/>
            <w:tcBorders>
              <w:top w:val="nil"/>
            </w:tcBorders>
          </w:tcPr>
          <w:p w14:paraId="5D92359F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.113</w:t>
            </w:r>
          </w:p>
        </w:tc>
        <w:tc>
          <w:tcPr>
            <w:tcW w:w="1558" w:type="dxa"/>
            <w:tcBorders>
              <w:top w:val="nil"/>
            </w:tcBorders>
          </w:tcPr>
          <w:p w14:paraId="4D1FEFA6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.057</w:t>
            </w:r>
          </w:p>
        </w:tc>
      </w:tr>
      <w:tr w:rsidR="00713FE4" w:rsidRPr="00713FE4" w14:paraId="1A0BBB0A" w14:textId="77777777" w:rsidTr="005358FB">
        <w:tc>
          <w:tcPr>
            <w:tcW w:w="2835" w:type="dxa"/>
            <w:tcBorders>
              <w:top w:val="nil"/>
            </w:tcBorders>
          </w:tcPr>
          <w:p w14:paraId="05CE6043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</w:pPr>
            <w:r w:rsidRPr="00713FE4">
              <w:t>Pro/Anti RT</w:t>
            </w:r>
          </w:p>
        </w:tc>
        <w:tc>
          <w:tcPr>
            <w:tcW w:w="1557" w:type="dxa"/>
            <w:tcBorders>
              <w:top w:val="nil"/>
            </w:tcBorders>
          </w:tcPr>
          <w:p w14:paraId="594F9772" w14:textId="2F1F3656" w:rsidR="00713FE4" w:rsidRPr="00713FE4" w:rsidRDefault="003E596A" w:rsidP="005358FB">
            <w:pPr>
              <w:pStyle w:val="commentcontentpara"/>
              <w:spacing w:before="0" w:beforeAutospacing="0" w:after="0" w:afterAutospacing="0"/>
              <w:jc w:val="center"/>
            </w:pPr>
            <w:r>
              <w:t>0.64</w:t>
            </w:r>
          </w:p>
        </w:tc>
        <w:tc>
          <w:tcPr>
            <w:tcW w:w="1558" w:type="dxa"/>
            <w:tcBorders>
              <w:top w:val="nil"/>
            </w:tcBorders>
          </w:tcPr>
          <w:p w14:paraId="5D71D797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2</w:t>
            </w:r>
          </w:p>
        </w:tc>
        <w:tc>
          <w:tcPr>
            <w:tcW w:w="1558" w:type="dxa"/>
            <w:tcBorders>
              <w:top w:val="nil"/>
            </w:tcBorders>
          </w:tcPr>
          <w:p w14:paraId="73689A43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.727</w:t>
            </w:r>
          </w:p>
        </w:tc>
        <w:tc>
          <w:tcPr>
            <w:tcW w:w="1558" w:type="dxa"/>
            <w:tcBorders>
              <w:top w:val="nil"/>
            </w:tcBorders>
          </w:tcPr>
          <w:p w14:paraId="0EF2F773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.008</w:t>
            </w:r>
          </w:p>
        </w:tc>
      </w:tr>
      <w:tr w:rsidR="00713FE4" w:rsidRPr="00713FE4" w14:paraId="23389B32" w14:textId="77777777" w:rsidTr="005358FB">
        <w:tc>
          <w:tcPr>
            <w:tcW w:w="2835" w:type="dxa"/>
            <w:tcBorders>
              <w:top w:val="nil"/>
            </w:tcBorders>
          </w:tcPr>
          <w:p w14:paraId="4F133451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</w:pPr>
            <w:r w:rsidRPr="00713FE4">
              <w:t>Simon Congruent RT</w:t>
            </w:r>
          </w:p>
        </w:tc>
        <w:tc>
          <w:tcPr>
            <w:tcW w:w="1557" w:type="dxa"/>
            <w:tcBorders>
              <w:top w:val="nil"/>
            </w:tcBorders>
          </w:tcPr>
          <w:p w14:paraId="2ECADE6B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2.89</w:t>
            </w:r>
          </w:p>
        </w:tc>
        <w:tc>
          <w:tcPr>
            <w:tcW w:w="1558" w:type="dxa"/>
            <w:tcBorders>
              <w:top w:val="nil"/>
            </w:tcBorders>
          </w:tcPr>
          <w:p w14:paraId="37C3844A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2</w:t>
            </w:r>
          </w:p>
        </w:tc>
        <w:tc>
          <w:tcPr>
            <w:tcW w:w="1558" w:type="dxa"/>
            <w:tcBorders>
              <w:top w:val="nil"/>
            </w:tcBorders>
          </w:tcPr>
          <w:p w14:paraId="62B6E76B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.236</w:t>
            </w:r>
          </w:p>
        </w:tc>
        <w:tc>
          <w:tcPr>
            <w:tcW w:w="1558" w:type="dxa"/>
            <w:tcBorders>
              <w:top w:val="nil"/>
            </w:tcBorders>
          </w:tcPr>
          <w:p w14:paraId="1DD8DA3A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.038</w:t>
            </w:r>
          </w:p>
        </w:tc>
      </w:tr>
      <w:tr w:rsidR="00713FE4" w:rsidRPr="00713FE4" w14:paraId="2C6E057F" w14:textId="77777777" w:rsidTr="005358FB">
        <w:tc>
          <w:tcPr>
            <w:tcW w:w="2835" w:type="dxa"/>
          </w:tcPr>
          <w:p w14:paraId="4DA68283" w14:textId="77777777" w:rsidR="00713FE4" w:rsidRPr="00752C66" w:rsidRDefault="00713FE4" w:rsidP="005358FB">
            <w:pPr>
              <w:pStyle w:val="commentcontentpara"/>
              <w:spacing w:before="0" w:beforeAutospacing="0" w:after="0" w:afterAutospacing="0"/>
            </w:pPr>
            <w:r w:rsidRPr="00752C66">
              <w:t>Simon Incongruent RT</w:t>
            </w:r>
          </w:p>
        </w:tc>
        <w:tc>
          <w:tcPr>
            <w:tcW w:w="1557" w:type="dxa"/>
          </w:tcPr>
          <w:p w14:paraId="07E9C205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7.83</w:t>
            </w:r>
          </w:p>
        </w:tc>
        <w:tc>
          <w:tcPr>
            <w:tcW w:w="1558" w:type="dxa"/>
          </w:tcPr>
          <w:p w14:paraId="2DC4F8E8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2</w:t>
            </w:r>
          </w:p>
        </w:tc>
        <w:tc>
          <w:tcPr>
            <w:tcW w:w="1558" w:type="dxa"/>
          </w:tcPr>
          <w:p w14:paraId="788DB3DF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713FE4">
              <w:rPr>
                <w:b/>
                <w:bCs/>
              </w:rPr>
              <w:t>.020</w:t>
            </w:r>
          </w:p>
        </w:tc>
        <w:tc>
          <w:tcPr>
            <w:tcW w:w="1558" w:type="dxa"/>
          </w:tcPr>
          <w:p w14:paraId="6F3A58D0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.130</w:t>
            </w:r>
          </w:p>
        </w:tc>
      </w:tr>
      <w:tr w:rsidR="00713FE4" w:rsidRPr="00713FE4" w14:paraId="501ECAF7" w14:textId="77777777" w:rsidTr="005358FB">
        <w:tc>
          <w:tcPr>
            <w:tcW w:w="2835" w:type="dxa"/>
          </w:tcPr>
          <w:p w14:paraId="13D59C33" w14:textId="77777777" w:rsidR="00713FE4" w:rsidRPr="00752C66" w:rsidRDefault="00713FE4" w:rsidP="005358FB">
            <w:pPr>
              <w:pStyle w:val="commentcontentpara"/>
              <w:spacing w:before="0" w:beforeAutospacing="0" w:after="0" w:afterAutospacing="0"/>
            </w:pPr>
            <w:r w:rsidRPr="00752C66">
              <w:t>Forward Spatial Score</w:t>
            </w:r>
          </w:p>
        </w:tc>
        <w:tc>
          <w:tcPr>
            <w:tcW w:w="1557" w:type="dxa"/>
          </w:tcPr>
          <w:p w14:paraId="04D619D0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5.21</w:t>
            </w:r>
          </w:p>
        </w:tc>
        <w:tc>
          <w:tcPr>
            <w:tcW w:w="1558" w:type="dxa"/>
          </w:tcPr>
          <w:p w14:paraId="24A8E667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2</w:t>
            </w:r>
          </w:p>
        </w:tc>
        <w:tc>
          <w:tcPr>
            <w:tcW w:w="1558" w:type="dxa"/>
          </w:tcPr>
          <w:p w14:paraId="7E9BCCD7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.074</w:t>
            </w:r>
          </w:p>
        </w:tc>
        <w:tc>
          <w:tcPr>
            <w:tcW w:w="1558" w:type="dxa"/>
          </w:tcPr>
          <w:p w14:paraId="3A0E42A0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.069</w:t>
            </w:r>
          </w:p>
        </w:tc>
      </w:tr>
      <w:tr w:rsidR="00713FE4" w:rsidRPr="00713FE4" w14:paraId="2042CF31" w14:textId="77777777" w:rsidTr="005358FB">
        <w:tc>
          <w:tcPr>
            <w:tcW w:w="2835" w:type="dxa"/>
          </w:tcPr>
          <w:p w14:paraId="485D5393" w14:textId="77777777" w:rsidR="00713FE4" w:rsidRPr="00752C66" w:rsidRDefault="00713FE4" w:rsidP="005358FB">
            <w:pPr>
              <w:pStyle w:val="commentcontentpara"/>
              <w:spacing w:before="0" w:beforeAutospacing="0" w:after="0" w:afterAutospacing="0"/>
            </w:pPr>
            <w:r w:rsidRPr="00752C66">
              <w:t>Backward Spatial Score</w:t>
            </w:r>
          </w:p>
        </w:tc>
        <w:tc>
          <w:tcPr>
            <w:tcW w:w="1557" w:type="dxa"/>
          </w:tcPr>
          <w:p w14:paraId="3F5C132E" w14:textId="51BBE165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20.</w:t>
            </w:r>
            <w:r w:rsidR="003E596A">
              <w:t>07</w:t>
            </w:r>
          </w:p>
        </w:tc>
        <w:tc>
          <w:tcPr>
            <w:tcW w:w="1558" w:type="dxa"/>
          </w:tcPr>
          <w:p w14:paraId="4A58B150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2</w:t>
            </w:r>
          </w:p>
        </w:tc>
        <w:tc>
          <w:tcPr>
            <w:tcW w:w="1558" w:type="dxa"/>
          </w:tcPr>
          <w:p w14:paraId="47972F97" w14:textId="03FF2EE8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713FE4">
              <w:rPr>
                <w:b/>
                <w:bCs/>
              </w:rPr>
              <w:t>&lt;</w:t>
            </w:r>
            <w:r w:rsidR="00202720">
              <w:rPr>
                <w:b/>
                <w:bCs/>
              </w:rPr>
              <w:t xml:space="preserve"> </w:t>
            </w:r>
            <w:r w:rsidRPr="00713FE4">
              <w:rPr>
                <w:b/>
                <w:bCs/>
              </w:rPr>
              <w:t>.001</w:t>
            </w:r>
          </w:p>
        </w:tc>
        <w:tc>
          <w:tcPr>
            <w:tcW w:w="1558" w:type="dxa"/>
          </w:tcPr>
          <w:p w14:paraId="0E09926B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.264</w:t>
            </w:r>
          </w:p>
        </w:tc>
      </w:tr>
      <w:tr w:rsidR="00713FE4" w:rsidRPr="00713FE4" w14:paraId="474E492A" w14:textId="77777777" w:rsidTr="005358FB">
        <w:tc>
          <w:tcPr>
            <w:tcW w:w="2835" w:type="dxa"/>
          </w:tcPr>
          <w:p w14:paraId="3E1346BE" w14:textId="77777777" w:rsidR="00713FE4" w:rsidRPr="00752C66" w:rsidRDefault="00713FE4" w:rsidP="005358FB">
            <w:pPr>
              <w:pStyle w:val="commentcontentpara"/>
              <w:spacing w:before="0" w:beforeAutospacing="0" w:after="0" w:afterAutospacing="0"/>
            </w:pPr>
            <w:r w:rsidRPr="00752C66">
              <w:t>Forward Digit Score</w:t>
            </w:r>
          </w:p>
        </w:tc>
        <w:tc>
          <w:tcPr>
            <w:tcW w:w="1557" w:type="dxa"/>
          </w:tcPr>
          <w:p w14:paraId="048DCCDB" w14:textId="43994BF5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1</w:t>
            </w:r>
            <w:r w:rsidR="00F31CE3">
              <w:t>1.99</w:t>
            </w:r>
          </w:p>
        </w:tc>
        <w:tc>
          <w:tcPr>
            <w:tcW w:w="1558" w:type="dxa"/>
          </w:tcPr>
          <w:p w14:paraId="4EF89B44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2</w:t>
            </w:r>
          </w:p>
        </w:tc>
        <w:tc>
          <w:tcPr>
            <w:tcW w:w="1558" w:type="dxa"/>
          </w:tcPr>
          <w:p w14:paraId="326951E7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713FE4">
              <w:rPr>
                <w:b/>
                <w:bCs/>
              </w:rPr>
              <w:t>.002</w:t>
            </w:r>
          </w:p>
        </w:tc>
        <w:tc>
          <w:tcPr>
            <w:tcW w:w="1558" w:type="dxa"/>
          </w:tcPr>
          <w:p w14:paraId="0D77C85D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.158</w:t>
            </w:r>
          </w:p>
        </w:tc>
      </w:tr>
      <w:tr w:rsidR="00713FE4" w:rsidRPr="00713FE4" w14:paraId="4728CD9D" w14:textId="77777777" w:rsidTr="005358FB">
        <w:tc>
          <w:tcPr>
            <w:tcW w:w="2835" w:type="dxa"/>
          </w:tcPr>
          <w:p w14:paraId="21599EA3" w14:textId="77777777" w:rsidR="00713FE4" w:rsidRPr="00752C66" w:rsidRDefault="00713FE4" w:rsidP="005358FB">
            <w:pPr>
              <w:pStyle w:val="commentcontentpara"/>
              <w:spacing w:before="0" w:beforeAutospacing="0" w:after="0" w:afterAutospacing="0"/>
            </w:pPr>
            <w:r w:rsidRPr="00752C66">
              <w:t>Backward Digit Score</w:t>
            </w:r>
          </w:p>
        </w:tc>
        <w:tc>
          <w:tcPr>
            <w:tcW w:w="1557" w:type="dxa"/>
          </w:tcPr>
          <w:p w14:paraId="0627868B" w14:textId="140C98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19.</w:t>
            </w:r>
            <w:r w:rsidR="00F31CE3">
              <w:t>68</w:t>
            </w:r>
          </w:p>
        </w:tc>
        <w:tc>
          <w:tcPr>
            <w:tcW w:w="1558" w:type="dxa"/>
          </w:tcPr>
          <w:p w14:paraId="3561463B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2</w:t>
            </w:r>
          </w:p>
        </w:tc>
        <w:tc>
          <w:tcPr>
            <w:tcW w:w="1558" w:type="dxa"/>
          </w:tcPr>
          <w:p w14:paraId="6FD02710" w14:textId="708A4829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713FE4">
              <w:rPr>
                <w:b/>
                <w:bCs/>
              </w:rPr>
              <w:t>&lt;</w:t>
            </w:r>
            <w:r w:rsidR="00202720">
              <w:rPr>
                <w:b/>
                <w:bCs/>
              </w:rPr>
              <w:t xml:space="preserve"> </w:t>
            </w:r>
            <w:r w:rsidRPr="00713FE4">
              <w:rPr>
                <w:b/>
                <w:bCs/>
              </w:rPr>
              <w:t>.001</w:t>
            </w:r>
          </w:p>
        </w:tc>
        <w:tc>
          <w:tcPr>
            <w:tcW w:w="1558" w:type="dxa"/>
          </w:tcPr>
          <w:p w14:paraId="1F7784A7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.259</w:t>
            </w:r>
          </w:p>
        </w:tc>
      </w:tr>
      <w:tr w:rsidR="00713FE4" w:rsidRPr="00713FE4" w14:paraId="0F8E5ABC" w14:textId="77777777" w:rsidTr="005358FB">
        <w:tc>
          <w:tcPr>
            <w:tcW w:w="2835" w:type="dxa"/>
          </w:tcPr>
          <w:p w14:paraId="0364DCCD" w14:textId="77777777" w:rsidR="00713FE4" w:rsidRPr="00752C66" w:rsidRDefault="00713FE4" w:rsidP="005358FB">
            <w:pPr>
              <w:pStyle w:val="commentcontentpara"/>
              <w:spacing w:before="0" w:beforeAutospacing="0" w:after="0" w:afterAutospacing="0"/>
            </w:pPr>
            <w:r w:rsidRPr="00752C66">
              <w:t>2-back Score</w:t>
            </w:r>
          </w:p>
        </w:tc>
        <w:tc>
          <w:tcPr>
            <w:tcW w:w="1557" w:type="dxa"/>
          </w:tcPr>
          <w:p w14:paraId="4F775301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2.13</w:t>
            </w:r>
          </w:p>
        </w:tc>
        <w:tc>
          <w:tcPr>
            <w:tcW w:w="1558" w:type="dxa"/>
          </w:tcPr>
          <w:p w14:paraId="2FB81F7C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2</w:t>
            </w:r>
          </w:p>
        </w:tc>
        <w:tc>
          <w:tcPr>
            <w:tcW w:w="1558" w:type="dxa"/>
          </w:tcPr>
          <w:p w14:paraId="459CB4E2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.344</w:t>
            </w:r>
          </w:p>
        </w:tc>
        <w:tc>
          <w:tcPr>
            <w:tcW w:w="1558" w:type="dxa"/>
          </w:tcPr>
          <w:p w14:paraId="27D41DF7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.028</w:t>
            </w:r>
          </w:p>
        </w:tc>
      </w:tr>
      <w:tr w:rsidR="00713FE4" w:rsidRPr="00713FE4" w14:paraId="6BA9E7E1" w14:textId="77777777" w:rsidTr="005358FB">
        <w:tc>
          <w:tcPr>
            <w:tcW w:w="2835" w:type="dxa"/>
          </w:tcPr>
          <w:p w14:paraId="633B9524" w14:textId="77777777" w:rsidR="00713FE4" w:rsidRPr="00752C66" w:rsidRDefault="00713FE4" w:rsidP="005358FB">
            <w:pPr>
              <w:pStyle w:val="commentcontentpara"/>
              <w:spacing w:before="0" w:beforeAutospacing="0" w:after="0" w:afterAutospacing="0"/>
            </w:pPr>
            <w:r w:rsidRPr="00752C66">
              <w:t>Flanker Congruent RT</w:t>
            </w:r>
          </w:p>
        </w:tc>
        <w:tc>
          <w:tcPr>
            <w:tcW w:w="1557" w:type="dxa"/>
          </w:tcPr>
          <w:p w14:paraId="7FD584C7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3.34</w:t>
            </w:r>
          </w:p>
        </w:tc>
        <w:tc>
          <w:tcPr>
            <w:tcW w:w="1558" w:type="dxa"/>
          </w:tcPr>
          <w:p w14:paraId="3D53CC6A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2</w:t>
            </w:r>
          </w:p>
        </w:tc>
        <w:tc>
          <w:tcPr>
            <w:tcW w:w="1558" w:type="dxa"/>
          </w:tcPr>
          <w:p w14:paraId="52D5DDBE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.188</w:t>
            </w:r>
          </w:p>
        </w:tc>
        <w:tc>
          <w:tcPr>
            <w:tcW w:w="1558" w:type="dxa"/>
          </w:tcPr>
          <w:p w14:paraId="71A896B1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.044</w:t>
            </w:r>
          </w:p>
        </w:tc>
      </w:tr>
      <w:tr w:rsidR="00713FE4" w:rsidRPr="00713FE4" w14:paraId="1F77F852" w14:textId="77777777" w:rsidTr="005358FB">
        <w:tc>
          <w:tcPr>
            <w:tcW w:w="2835" w:type="dxa"/>
          </w:tcPr>
          <w:p w14:paraId="70318C03" w14:textId="77777777" w:rsidR="00713FE4" w:rsidRPr="00752C66" w:rsidRDefault="00713FE4" w:rsidP="005358FB">
            <w:pPr>
              <w:pStyle w:val="commentcontentpara"/>
              <w:spacing w:before="0" w:beforeAutospacing="0" w:after="0" w:afterAutospacing="0"/>
            </w:pPr>
            <w:r w:rsidRPr="00752C66">
              <w:t>Flanker Incongruent RT</w:t>
            </w:r>
          </w:p>
        </w:tc>
        <w:tc>
          <w:tcPr>
            <w:tcW w:w="1557" w:type="dxa"/>
          </w:tcPr>
          <w:p w14:paraId="37D530DF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7.66</w:t>
            </w:r>
          </w:p>
        </w:tc>
        <w:tc>
          <w:tcPr>
            <w:tcW w:w="1558" w:type="dxa"/>
          </w:tcPr>
          <w:p w14:paraId="08C0B681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2</w:t>
            </w:r>
          </w:p>
        </w:tc>
        <w:tc>
          <w:tcPr>
            <w:tcW w:w="1558" w:type="dxa"/>
          </w:tcPr>
          <w:p w14:paraId="64261E05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713FE4">
              <w:rPr>
                <w:b/>
                <w:bCs/>
              </w:rPr>
              <w:t>.022</w:t>
            </w:r>
          </w:p>
        </w:tc>
        <w:tc>
          <w:tcPr>
            <w:tcW w:w="1558" w:type="dxa"/>
          </w:tcPr>
          <w:p w14:paraId="255A97A2" w14:textId="77777777" w:rsidR="00713FE4" w:rsidRPr="00713FE4" w:rsidRDefault="00713FE4" w:rsidP="005358FB">
            <w:pPr>
              <w:pStyle w:val="commentcontentpara"/>
              <w:spacing w:before="0" w:beforeAutospacing="0" w:after="0" w:afterAutospacing="0"/>
              <w:jc w:val="center"/>
            </w:pPr>
            <w:r w:rsidRPr="00713FE4">
              <w:t>.101</w:t>
            </w:r>
          </w:p>
        </w:tc>
      </w:tr>
    </w:tbl>
    <w:p w14:paraId="587E2CCB" w14:textId="142A86D8" w:rsidR="00713FE4" w:rsidRDefault="00713FE4" w:rsidP="00713FE4">
      <w:pPr>
        <w:pStyle w:val="commentcontentpara"/>
        <w:spacing w:before="0" w:beforeAutospacing="0" w:after="0" w:afterAutospacing="0"/>
      </w:pPr>
      <w:r w:rsidRPr="00713FE4">
        <w:rPr>
          <w:i/>
          <w:iCs/>
        </w:rPr>
        <w:t xml:space="preserve">Note. </w:t>
      </w:r>
      <w:r w:rsidRPr="00713FE4">
        <w:t xml:space="preserve">Endometriosis with CPP </w:t>
      </w:r>
      <w:r w:rsidRPr="00713FE4">
        <w:rPr>
          <w:i/>
          <w:iCs/>
        </w:rPr>
        <w:t xml:space="preserve">N </w:t>
      </w:r>
      <w:r w:rsidRPr="00713FE4">
        <w:t xml:space="preserve">= 22; endometriosis without CPP </w:t>
      </w:r>
      <w:r w:rsidRPr="00713FE4">
        <w:rPr>
          <w:i/>
          <w:iCs/>
        </w:rPr>
        <w:t xml:space="preserve">N </w:t>
      </w:r>
      <w:r w:rsidRPr="00713FE4">
        <w:t xml:space="preserve">= 13; healthy controls </w:t>
      </w:r>
      <w:r w:rsidRPr="00713FE4">
        <w:rPr>
          <w:i/>
          <w:iCs/>
        </w:rPr>
        <w:t xml:space="preserve">N </w:t>
      </w:r>
      <w:r w:rsidRPr="00713FE4">
        <w:t xml:space="preserve">= 42); bold signifies statistically significant main effect of group based on </w:t>
      </w:r>
      <w:r w:rsidR="006F0524">
        <w:t xml:space="preserve">nonparametric </w:t>
      </w:r>
      <w:r w:rsidRPr="00713FE4">
        <w:t xml:space="preserve">Kruskal-Wallis </w:t>
      </w:r>
      <w:r w:rsidR="00BB64EB">
        <w:t>tests.</w:t>
      </w:r>
    </w:p>
    <w:sectPr w:rsidR="00713FE4" w:rsidSect="002F64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1F0B2" w14:textId="77777777" w:rsidR="000B5247" w:rsidRDefault="000B5247" w:rsidP="00BD48AA">
      <w:pPr>
        <w:spacing w:after="0" w:line="240" w:lineRule="auto"/>
      </w:pPr>
      <w:r>
        <w:separator/>
      </w:r>
    </w:p>
  </w:endnote>
  <w:endnote w:type="continuationSeparator" w:id="0">
    <w:p w14:paraId="1B7B35F1" w14:textId="77777777" w:rsidR="000B5247" w:rsidRDefault="000B5247" w:rsidP="00BD4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6EA12" w14:textId="77777777" w:rsidR="000B5247" w:rsidRDefault="000B5247" w:rsidP="00BD48AA">
      <w:pPr>
        <w:spacing w:after="0" w:line="240" w:lineRule="auto"/>
      </w:pPr>
      <w:r>
        <w:separator/>
      </w:r>
    </w:p>
  </w:footnote>
  <w:footnote w:type="continuationSeparator" w:id="0">
    <w:p w14:paraId="5337566A" w14:textId="77777777" w:rsidR="000B5247" w:rsidRDefault="000B5247" w:rsidP="00BD48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733"/>
    <w:rsid w:val="0002669F"/>
    <w:rsid w:val="000B5247"/>
    <w:rsid w:val="00123451"/>
    <w:rsid w:val="0013412B"/>
    <w:rsid w:val="0016263B"/>
    <w:rsid w:val="001647AB"/>
    <w:rsid w:val="001817D7"/>
    <w:rsid w:val="00202720"/>
    <w:rsid w:val="00236E0E"/>
    <w:rsid w:val="00236FE7"/>
    <w:rsid w:val="00255AA3"/>
    <w:rsid w:val="002E7A8D"/>
    <w:rsid w:val="003335B4"/>
    <w:rsid w:val="0039022C"/>
    <w:rsid w:val="003A740D"/>
    <w:rsid w:val="003C7C42"/>
    <w:rsid w:val="003E17E9"/>
    <w:rsid w:val="003E596A"/>
    <w:rsid w:val="00441733"/>
    <w:rsid w:val="00464BA1"/>
    <w:rsid w:val="004E24B3"/>
    <w:rsid w:val="004E65DA"/>
    <w:rsid w:val="00532F4C"/>
    <w:rsid w:val="005419CC"/>
    <w:rsid w:val="00557132"/>
    <w:rsid w:val="00574751"/>
    <w:rsid w:val="005A4ABE"/>
    <w:rsid w:val="005B7AF1"/>
    <w:rsid w:val="005F6DE7"/>
    <w:rsid w:val="00655E91"/>
    <w:rsid w:val="00656E9E"/>
    <w:rsid w:val="006F0524"/>
    <w:rsid w:val="0071132F"/>
    <w:rsid w:val="00713FE4"/>
    <w:rsid w:val="00752C66"/>
    <w:rsid w:val="007738D0"/>
    <w:rsid w:val="007D40CE"/>
    <w:rsid w:val="007F65D2"/>
    <w:rsid w:val="00813F57"/>
    <w:rsid w:val="00851979"/>
    <w:rsid w:val="008D0ABB"/>
    <w:rsid w:val="008E137E"/>
    <w:rsid w:val="00934EE0"/>
    <w:rsid w:val="00940DB7"/>
    <w:rsid w:val="009748CF"/>
    <w:rsid w:val="00985427"/>
    <w:rsid w:val="00A27EFA"/>
    <w:rsid w:val="00AB26F8"/>
    <w:rsid w:val="00B97D41"/>
    <w:rsid w:val="00BB64EB"/>
    <w:rsid w:val="00BD48AA"/>
    <w:rsid w:val="00BE2815"/>
    <w:rsid w:val="00CD1902"/>
    <w:rsid w:val="00D37571"/>
    <w:rsid w:val="00D44AFC"/>
    <w:rsid w:val="00D8163C"/>
    <w:rsid w:val="00D9716F"/>
    <w:rsid w:val="00DB7917"/>
    <w:rsid w:val="00E96320"/>
    <w:rsid w:val="00EC2F97"/>
    <w:rsid w:val="00F0667A"/>
    <w:rsid w:val="00F162D0"/>
    <w:rsid w:val="00F31CE3"/>
    <w:rsid w:val="00F55DD6"/>
    <w:rsid w:val="00F7715A"/>
    <w:rsid w:val="00F81C1D"/>
    <w:rsid w:val="00FE0FE5"/>
    <w:rsid w:val="00FE39EC"/>
    <w:rsid w:val="00FF1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3F9201"/>
  <w15:chartTrackingRefBased/>
  <w15:docId w15:val="{F875A56A-2049-4974-BD22-437D5A7B6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733"/>
    <w:pPr>
      <w:spacing w:line="480" w:lineRule="auto"/>
      <w:ind w:firstLine="72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48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48AA"/>
  </w:style>
  <w:style w:type="paragraph" w:styleId="Footer">
    <w:name w:val="footer"/>
    <w:basedOn w:val="Normal"/>
    <w:link w:val="FooterChar"/>
    <w:uiPriority w:val="99"/>
    <w:unhideWhenUsed/>
    <w:rsid w:val="00BD48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48AA"/>
  </w:style>
  <w:style w:type="table" w:customStyle="1" w:styleId="TableGrid1">
    <w:name w:val="Table Grid1"/>
    <w:basedOn w:val="TableNormal"/>
    <w:next w:val="TableGrid"/>
    <w:uiPriority w:val="39"/>
    <w:rsid w:val="00985427"/>
    <w:pPr>
      <w:spacing w:after="0" w:line="240" w:lineRule="auto"/>
    </w:pPr>
    <w:rPr>
      <w:rFonts w:eastAsia="DengXian"/>
      <w:szCs w:val="28"/>
      <w:lang w:eastAsia="zh-CN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85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738D0"/>
    <w:pPr>
      <w:spacing w:after="0" w:line="240" w:lineRule="auto"/>
    </w:pPr>
    <w:rPr>
      <w:rFonts w:eastAsia="DengXian"/>
      <w:szCs w:val="28"/>
      <w:lang w:eastAsia="zh-CN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5419CC"/>
    <w:pPr>
      <w:spacing w:after="0" w:line="240" w:lineRule="auto"/>
    </w:pPr>
    <w:rPr>
      <w:rFonts w:eastAsiaTheme="minorEastAsia"/>
      <w:szCs w:val="28"/>
      <w:lang w:eastAsia="zh-CN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contentpara">
    <w:name w:val="commentcontentpara"/>
    <w:basedOn w:val="Normal"/>
    <w:rsid w:val="00713FE4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zh-CN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25e1657-04ae-4731-89e6-5ff910476ca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20DAECFA83E643A1D4F661D50775CF" ma:contentTypeVersion="12" ma:contentTypeDescription="Create a new document." ma:contentTypeScope="" ma:versionID="f774318f7af8d4411cb38378860f6310">
  <xsd:schema xmlns:xsd="http://www.w3.org/2001/XMLSchema" xmlns:xs="http://www.w3.org/2001/XMLSchema" xmlns:p="http://schemas.microsoft.com/office/2006/metadata/properties" xmlns:ns3="e25e1657-04ae-4731-89e6-5ff910476ca5" xmlns:ns4="df970312-4d94-4b6c-ae1e-8bfa60a5bcd6" targetNamespace="http://schemas.microsoft.com/office/2006/metadata/properties" ma:root="true" ma:fieldsID="01316660af2c874a6340f49baf6b437a" ns3:_="" ns4:_="">
    <xsd:import namespace="e25e1657-04ae-4731-89e6-5ff910476ca5"/>
    <xsd:import namespace="df970312-4d94-4b6c-ae1e-8bfa60a5bcd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e1657-04ae-4731-89e6-5ff910476c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0312-4d94-4b6c-ae1e-8bfa60a5bcd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9A0864-EE19-4BDE-9717-A4BF62055641}">
  <ds:schemaRefs>
    <ds:schemaRef ds:uri="http://schemas.microsoft.com/office/2006/metadata/properties"/>
    <ds:schemaRef ds:uri="http://schemas.microsoft.com/office/infopath/2007/PartnerControls"/>
    <ds:schemaRef ds:uri="e25e1657-04ae-4731-89e6-5ff910476ca5"/>
  </ds:schemaRefs>
</ds:datastoreItem>
</file>

<file path=customXml/itemProps2.xml><?xml version="1.0" encoding="utf-8"?>
<ds:datastoreItem xmlns:ds="http://schemas.openxmlformats.org/officeDocument/2006/customXml" ds:itemID="{0A8DF221-8323-44AE-AAC0-C690ED0FE1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5e1657-04ae-4731-89e6-5ff910476ca5"/>
    <ds:schemaRef ds:uri="df970312-4d94-4b6c-ae1e-8bfa60a5bc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1C8469-1DD1-4837-92F6-AB97A6AC1B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 Nasrollahi</dc:creator>
  <cp:keywords/>
  <dc:description/>
  <cp:lastModifiedBy>Ashlee Berryman</cp:lastModifiedBy>
  <cp:revision>41</cp:revision>
  <dcterms:created xsi:type="dcterms:W3CDTF">2024-11-05T01:59:00Z</dcterms:created>
  <dcterms:modified xsi:type="dcterms:W3CDTF">2025-11-06T21:28:00Z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0x0101004320DAECFA83E643A1D4F661D50775CF</vt:lpwstr>
  </property>
</Properties>
</file>