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8CADA" w14:textId="77777777" w:rsidR="00437B00" w:rsidRPr="00243920" w:rsidRDefault="00437B00" w:rsidP="00437B00">
      <w:pPr>
        <w:spacing w:line="360" w:lineRule="auto"/>
        <w:jc w:val="center"/>
        <w:rPr>
          <w:b/>
          <w:bCs/>
        </w:rPr>
      </w:pPr>
      <w:r w:rsidRPr="007873DC">
        <w:rPr>
          <w:b/>
          <w:bCs/>
        </w:rPr>
        <w:t>Supplemental</w:t>
      </w:r>
      <w:r w:rsidRPr="00243920">
        <w:rPr>
          <w:b/>
          <w:bCs/>
        </w:rPr>
        <w:t xml:space="preserve"> Materials</w:t>
      </w:r>
    </w:p>
    <w:p w14:paraId="65FAB98D" w14:textId="77777777" w:rsidR="00437B00" w:rsidRPr="00243920" w:rsidRDefault="00437B00" w:rsidP="00437B00">
      <w:pPr>
        <w:spacing w:line="360" w:lineRule="auto"/>
        <w:jc w:val="center"/>
        <w:rPr>
          <w:b/>
          <w:bCs/>
        </w:rPr>
      </w:pPr>
      <w:r w:rsidRPr="006B5739">
        <w:rPr>
          <w:b/>
          <w:bCs/>
        </w:rPr>
        <w:t>A Framework for Executive Function in the Late Elementary Years</w:t>
      </w:r>
    </w:p>
    <w:p w14:paraId="5EAD4471" w14:textId="77777777" w:rsidR="00437B00" w:rsidRPr="00243920" w:rsidRDefault="00437B00" w:rsidP="00437B00">
      <w:pPr>
        <w:spacing w:line="360" w:lineRule="auto"/>
        <w:jc w:val="center"/>
        <w:rPr>
          <w:b/>
          <w:bCs/>
        </w:rPr>
      </w:pPr>
      <w:r w:rsidRPr="00243920">
        <w:rPr>
          <w:b/>
          <w:bCs/>
        </w:rPr>
        <w:t xml:space="preserve">by </w:t>
      </w:r>
      <w:r>
        <w:rPr>
          <w:b/>
          <w:bCs/>
        </w:rPr>
        <w:t>P</w:t>
      </w:r>
      <w:r w:rsidRPr="00243920">
        <w:rPr>
          <w:b/>
          <w:bCs/>
        </w:rPr>
        <w:t xml:space="preserve">. </w:t>
      </w:r>
      <w:r>
        <w:rPr>
          <w:b/>
          <w:bCs/>
        </w:rPr>
        <w:t xml:space="preserve">T. Cirino </w:t>
      </w:r>
      <w:r w:rsidRPr="00243920">
        <w:rPr>
          <w:b/>
          <w:bCs/>
        </w:rPr>
        <w:t xml:space="preserve">et al., 2017, </w:t>
      </w:r>
      <w:r w:rsidRPr="006B5739">
        <w:rPr>
          <w:b/>
          <w:bCs/>
          <w:i/>
        </w:rPr>
        <w:t>Neuropsychology</w:t>
      </w:r>
    </w:p>
    <w:p w14:paraId="78C6A662" w14:textId="3827844F" w:rsidR="00EB33D8" w:rsidRDefault="00437B00" w:rsidP="00437B00">
      <w:pPr>
        <w:suppressAutoHyphens w:val="0"/>
        <w:jc w:val="center"/>
        <w:rPr>
          <w:b/>
        </w:rPr>
      </w:pPr>
      <w:r w:rsidRPr="006B5739">
        <w:rPr>
          <w:b/>
          <w:bCs/>
        </w:rPr>
        <w:t>http://dx.doi.org/10.1037/neu0000427</w:t>
      </w:r>
    </w:p>
    <w:p w14:paraId="77E9FB8E" w14:textId="326968AC" w:rsidR="00EB33D8" w:rsidRDefault="007E4917" w:rsidP="00B456AA">
      <w:pPr>
        <w:suppressAutoHyphens w:val="0"/>
        <w:jc w:val="center"/>
        <w:rPr>
          <w:b/>
        </w:rPr>
      </w:pPr>
      <w:r>
        <w:rPr>
          <w:b/>
        </w:rPr>
        <w:t xml:space="preserve">Supplementary </w:t>
      </w:r>
      <w:r w:rsidR="00EB33D8">
        <w:rPr>
          <w:b/>
        </w:rPr>
        <w:t>Method</w:t>
      </w:r>
    </w:p>
    <w:p w14:paraId="52ACBF65" w14:textId="48376DC4" w:rsidR="008D0798" w:rsidRPr="008D0798" w:rsidRDefault="008D0798" w:rsidP="008D0798">
      <w:pPr>
        <w:rPr>
          <w:b/>
        </w:rPr>
      </w:pPr>
      <w:r w:rsidRPr="008D0798">
        <w:rPr>
          <w:b/>
        </w:rPr>
        <w:t>Weighting</w:t>
      </w:r>
    </w:p>
    <w:p w14:paraId="10C0BA4A" w14:textId="56EA0FF2" w:rsidR="00027CD1" w:rsidRDefault="008D0798" w:rsidP="008D0798">
      <w:r>
        <w:tab/>
      </w:r>
      <w:r w:rsidR="00027CD1">
        <w:t xml:space="preserve">In grade 4, reading scores overrepresented the lower end and underrepresented the high end of the distribution because of the overlap with </w:t>
      </w:r>
      <w:r w:rsidR="00C574B8">
        <w:t>an</w:t>
      </w:r>
      <w:r w:rsidR="00027CD1">
        <w:t xml:space="preserve"> intervention study (</w:t>
      </w:r>
      <w:r w:rsidR="004A6868">
        <w:t>Vaughn, Solis, Miciak, Taylor, &amp; Fletcher</w:t>
      </w:r>
      <w:r w:rsidR="00027CD1">
        <w:t>, 201</w:t>
      </w:r>
      <w:r w:rsidR="004A6868">
        <w:t>6</w:t>
      </w:r>
      <w:r w:rsidR="00027CD1">
        <w:t xml:space="preserve">). The screening measure used in that study was the Gates MacGinitie Passage Comprehension Test (GMPC; </w:t>
      </w:r>
      <w:r w:rsidR="00027CD1" w:rsidRPr="00DE615D">
        <w:t>MacGinitie, MacGinitie, Maria, Dreyer, &amp; Hughes, 2000</w:t>
      </w:r>
      <w:r w:rsidR="00027CD1">
        <w:t>). Specifically, students randomized for the intervention (n = 3</w:t>
      </w:r>
      <w:r w:rsidR="00D158D2">
        <w:t>82</w:t>
      </w:r>
      <w:r w:rsidR="00027CD1">
        <w:t>) had standard scores on this measure below 85 (15</w:t>
      </w:r>
      <w:r w:rsidR="00027CD1" w:rsidRPr="009D62AE">
        <w:rPr>
          <w:vertAlign w:val="superscript"/>
        </w:rPr>
        <w:t>th</w:t>
      </w:r>
      <w:r w:rsidR="00027CD1">
        <w:t xml:space="preserve"> </w:t>
      </w:r>
      <w:r w:rsidR="00A85691">
        <w:t>percentile</w:t>
      </w:r>
      <w:bookmarkStart w:id="0" w:name="_GoBack"/>
      <w:bookmarkEnd w:id="0"/>
      <w:r w:rsidR="00027CD1">
        <w:t xml:space="preserve">); their mean was </w:t>
      </w:r>
      <w:r w:rsidR="00864EB0">
        <w:t>77.08</w:t>
      </w:r>
      <w:r w:rsidR="00027CD1">
        <w:t xml:space="preserve"> (</w:t>
      </w:r>
      <w:r w:rsidR="00864EB0">
        <w:t>6.2</w:t>
      </w:r>
      <w:r w:rsidR="00027CD1">
        <w:t xml:space="preserve">). There were also 102 students </w:t>
      </w:r>
      <w:r w:rsidR="00864EB0">
        <w:t xml:space="preserve">in grade 4 </w:t>
      </w:r>
      <w:r w:rsidR="00027CD1">
        <w:t xml:space="preserve">who had standard scores above this cut-point, with a mean of </w:t>
      </w:r>
      <w:r w:rsidR="00864EB0">
        <w:t>100.60</w:t>
      </w:r>
      <w:r w:rsidR="00027CD1">
        <w:t xml:space="preserve"> (</w:t>
      </w:r>
      <w:r w:rsidR="00864EB0">
        <w:t>7.0</w:t>
      </w:r>
      <w:r w:rsidR="00027CD1">
        <w:t xml:space="preserve">). The overall mean of grade 4 students was </w:t>
      </w:r>
      <w:r w:rsidR="00864EB0">
        <w:t>82.04</w:t>
      </w:r>
      <w:r w:rsidR="00027CD1">
        <w:t xml:space="preserve"> (</w:t>
      </w:r>
      <w:r w:rsidR="00864EB0">
        <w:t>11.5</w:t>
      </w:r>
      <w:r w:rsidR="00027CD1">
        <w:t>)</w:t>
      </w:r>
      <w:r w:rsidR="00864EB0">
        <w:t xml:space="preserve"> and included scores from 65 to 122</w:t>
      </w:r>
      <w:r w:rsidR="00027CD1">
        <w:t xml:space="preserve">, compared </w:t>
      </w:r>
      <w:r w:rsidR="00811294">
        <w:t>with</w:t>
      </w:r>
      <w:r w:rsidR="00027CD1">
        <w:t xml:space="preserve"> </w:t>
      </w:r>
      <w:r w:rsidR="00864EB0">
        <w:t>98</w:t>
      </w:r>
      <w:r w:rsidR="00027CD1">
        <w:t>.</w:t>
      </w:r>
      <w:r w:rsidR="00864EB0">
        <w:t>88</w:t>
      </w:r>
      <w:r w:rsidR="00027CD1">
        <w:t xml:space="preserve"> (</w:t>
      </w:r>
      <w:r w:rsidR="00864EB0">
        <w:t>15.3</w:t>
      </w:r>
      <w:r w:rsidR="00027CD1">
        <w:t>)</w:t>
      </w:r>
      <w:r w:rsidR="00864EB0">
        <w:t>, range 65-135</w:t>
      </w:r>
      <w:r w:rsidR="00027CD1">
        <w:t xml:space="preserve"> and </w:t>
      </w:r>
      <w:r w:rsidR="00864EB0">
        <w:t>98.17</w:t>
      </w:r>
      <w:r w:rsidR="00027CD1">
        <w:t xml:space="preserve"> (</w:t>
      </w:r>
      <w:r w:rsidR="00864EB0">
        <w:t>12.5</w:t>
      </w:r>
      <w:r w:rsidR="00027CD1">
        <w:t>)</w:t>
      </w:r>
      <w:r w:rsidR="00864EB0">
        <w:t>, range 65-135</w:t>
      </w:r>
      <w:r w:rsidR="00027CD1">
        <w:t xml:space="preserve"> in grades 3 and 5, respectively. </w:t>
      </w:r>
    </w:p>
    <w:p w14:paraId="532455A1" w14:textId="53B7CEC7" w:rsidR="00A178C7" w:rsidRDefault="00027CD1" w:rsidP="00A178C7">
      <w:r>
        <w:tab/>
      </w:r>
      <w:r w:rsidR="00811294">
        <w:t>T</w:t>
      </w:r>
      <w:r w:rsidR="002460BA">
        <w:t xml:space="preserve">o adjust for the different distributions of scores across grades, we weighted the grade 4 observations. </w:t>
      </w:r>
      <w:r>
        <w:t xml:space="preserve">For purposes of weighting, we used the normal curve equivalent (NCE) scores, which can be related to </w:t>
      </w:r>
      <w:r w:rsidR="002460BA">
        <w:t>any z-based score (including standard scores; NCE = 50 + 21.06*z)</w:t>
      </w:r>
      <w:r>
        <w:t xml:space="preserve">. </w:t>
      </w:r>
      <w:r w:rsidR="00A761E7">
        <w:t>W</w:t>
      </w:r>
      <w:r w:rsidR="00EA062A">
        <w:t>eight</w:t>
      </w:r>
      <w:r w:rsidR="00A761E7">
        <w:t>s</w:t>
      </w:r>
      <w:r w:rsidR="00EA062A">
        <w:t xml:space="preserve"> </w:t>
      </w:r>
      <w:r w:rsidR="000067EE">
        <w:t xml:space="preserve">for students in grades 3 and 5 were fixed at 1. </w:t>
      </w:r>
      <w:r w:rsidR="00D00C17">
        <w:t xml:space="preserve">Weights for grade 4 students were </w:t>
      </w:r>
      <w:r w:rsidR="00F35192">
        <w:t xml:space="preserve">a </w:t>
      </w:r>
      <w:r w:rsidR="000067EE">
        <w:t>ratio of the distribution of the total sample to the distribution of the grade 4 sample</w:t>
      </w:r>
      <w:r w:rsidR="00D00C17">
        <w:t xml:space="preserve">; these </w:t>
      </w:r>
      <w:r w:rsidR="00EA062A">
        <w:t>w</w:t>
      </w:r>
      <w:r w:rsidR="00A761E7">
        <w:t>ere</w:t>
      </w:r>
      <w:r w:rsidR="00EA062A">
        <w:t xml:space="preserve"> calculated by</w:t>
      </w:r>
      <w:r w:rsidR="00EA062A" w:rsidRPr="00293500">
        <w:t xml:space="preserve"> dividing the percentage for a given score in the total sample by the</w:t>
      </w:r>
      <w:r w:rsidR="00EA062A">
        <w:t xml:space="preserve"> </w:t>
      </w:r>
      <w:r w:rsidR="00EA062A" w:rsidRPr="00293500">
        <w:t>correspond</w:t>
      </w:r>
      <w:r w:rsidR="00EA062A">
        <w:t xml:space="preserve">ing percentage who achieved that score in the </w:t>
      </w:r>
      <w:r w:rsidR="009441FC" w:rsidRPr="000353AF">
        <w:rPr>
          <w:i/>
        </w:rPr>
        <w:t>screening</w:t>
      </w:r>
      <w:r w:rsidR="009441FC">
        <w:t xml:space="preserve"> </w:t>
      </w:r>
      <w:r w:rsidR="00EA062A">
        <w:t>sample</w:t>
      </w:r>
      <w:r w:rsidR="00A761E7">
        <w:t xml:space="preserve"> </w:t>
      </w:r>
      <w:r w:rsidR="0064665E">
        <w:t xml:space="preserve">(N </w:t>
      </w:r>
      <w:r w:rsidR="00C318E2">
        <w:t>= 2</w:t>
      </w:r>
      <w:r w:rsidR="00811294">
        <w:t>,</w:t>
      </w:r>
      <w:r w:rsidR="00C318E2">
        <w:t>048</w:t>
      </w:r>
      <w:r w:rsidR="0064665E">
        <w:t xml:space="preserve">) </w:t>
      </w:r>
      <w:r w:rsidR="00811294">
        <w:t>that</w:t>
      </w:r>
      <w:r w:rsidR="00A761E7">
        <w:t xml:space="preserve"> included nearly all</w:t>
      </w:r>
      <w:r w:rsidR="009441FC">
        <w:t xml:space="preserve"> students in</w:t>
      </w:r>
      <w:r w:rsidR="00A761E7">
        <w:t xml:space="preserve"> </w:t>
      </w:r>
      <w:r w:rsidR="00B35152">
        <w:t xml:space="preserve">grade 4 of the </w:t>
      </w:r>
      <w:r w:rsidR="00A761E7">
        <w:t>participating</w:t>
      </w:r>
      <w:r w:rsidR="009441FC">
        <w:t xml:space="preserve"> schools</w:t>
      </w:r>
      <w:r w:rsidR="00EA062A">
        <w:t>.</w:t>
      </w:r>
      <w:r w:rsidR="006828C7">
        <w:t xml:space="preserve"> As an example, </w:t>
      </w:r>
      <w:r w:rsidR="00AC4EC4">
        <w:t xml:space="preserve">an NCE of 10 represented 1.5% </w:t>
      </w:r>
      <w:r w:rsidR="00AC4EC4">
        <w:lastRenderedPageBreak/>
        <w:t xml:space="preserve">of all scores and 1.8% of grade 4 scores so the weight assigned to grade 4 students with an NCE of 10 would be 1.5/1.8 = 0.83. Unfortunately, not all scores that were present in the total sample were present in the </w:t>
      </w:r>
      <w:r w:rsidR="00B35152">
        <w:t>study</w:t>
      </w:r>
      <w:r w:rsidR="00AC4EC4">
        <w:t xml:space="preserve"> sample. This was due to the different norms tables that were necessary to score tests from different grades.</w:t>
      </w:r>
      <w:r w:rsidR="00EA062A">
        <w:t xml:space="preserve"> </w:t>
      </w:r>
      <w:r w:rsidR="00826895">
        <w:t>T</w:t>
      </w:r>
      <w:r w:rsidR="00EA062A">
        <w:t xml:space="preserve">o account for </w:t>
      </w:r>
      <w:r w:rsidR="008519AD">
        <w:t>this discontinuity</w:t>
      </w:r>
      <w:r w:rsidR="00EA062A">
        <w:t xml:space="preserve"> in the distributions we </w:t>
      </w:r>
      <w:r w:rsidR="00811294">
        <w:t xml:space="preserve">used </w:t>
      </w:r>
      <w:r w:rsidR="00EA062A">
        <w:t>a log</w:t>
      </w:r>
      <w:r w:rsidR="00DA2D6F">
        <w:t>-</w:t>
      </w:r>
      <w:r w:rsidR="00EA062A">
        <w:t xml:space="preserve">linear smoothing technique (Holland &amp; Thayer, 1987) using PROC GENMOD (Moses &amp; von Davier, 2004). </w:t>
      </w:r>
      <w:r w:rsidR="00AC4EC4">
        <w:t xml:space="preserve">This procedure resulted in </w:t>
      </w:r>
      <w:r w:rsidR="008519AD">
        <w:t xml:space="preserve">continuous distributions that maintained the first </w:t>
      </w:r>
      <w:r w:rsidR="00811294">
        <w:t xml:space="preserve">four </w:t>
      </w:r>
      <w:r w:rsidR="008519AD">
        <w:t xml:space="preserve">moments </w:t>
      </w:r>
      <w:r w:rsidR="00B35152">
        <w:t xml:space="preserve">(mean, standard deviation, skewness, and kurtosis) </w:t>
      </w:r>
      <w:r w:rsidR="008519AD">
        <w:t xml:space="preserve">of the distributions. </w:t>
      </w:r>
      <w:r w:rsidR="00EA062A">
        <w:t>The final weight was created using the smoothed distributions</w:t>
      </w:r>
      <w:r w:rsidR="000402C8">
        <w:t xml:space="preserve"> of </w:t>
      </w:r>
      <w:r w:rsidR="00EA062A">
        <w:t xml:space="preserve">the </w:t>
      </w:r>
      <w:r w:rsidR="008519AD">
        <w:t>GMPC</w:t>
      </w:r>
      <w:r w:rsidR="001F5A83">
        <w:t>.</w:t>
      </w:r>
      <w:r w:rsidR="0064665E">
        <w:t xml:space="preserve"> </w:t>
      </w:r>
      <w:r w:rsidR="00934DA7">
        <w:t xml:space="preserve">As noted in text, </w:t>
      </w:r>
      <w:r w:rsidR="002A6DF0">
        <w:t xml:space="preserve">substantive </w:t>
      </w:r>
      <w:r w:rsidR="00934DA7">
        <w:t>models did not differ when run with versus without the observation weights.</w:t>
      </w:r>
      <w:r w:rsidR="00A178C7">
        <w:t xml:space="preserve"> The unweighted mean in the entire sample was 89.0 (15.02). The weighted mean for the whole sample was 94.62 (13.85), which was nearly identical to the unweighted mean of the </w:t>
      </w:r>
      <w:r w:rsidR="00E000C7">
        <w:t xml:space="preserve">entire screened </w:t>
      </w:r>
      <w:r w:rsidR="00A178C7">
        <w:t xml:space="preserve">grade 4 population (n=2048) at these schools, at 94.10 (13.82). </w:t>
      </w:r>
    </w:p>
    <w:p w14:paraId="6682C701" w14:textId="109B9EE1" w:rsidR="00EB33D8" w:rsidRDefault="007E4917" w:rsidP="00EB33D8">
      <w:pPr>
        <w:suppressAutoHyphens w:val="0"/>
        <w:jc w:val="center"/>
        <w:rPr>
          <w:b/>
        </w:rPr>
      </w:pPr>
      <w:r>
        <w:rPr>
          <w:b/>
        </w:rPr>
        <w:t>Supplementary R</w:t>
      </w:r>
      <w:r w:rsidR="00EB33D8">
        <w:rPr>
          <w:b/>
        </w:rPr>
        <w:t>esults</w:t>
      </w:r>
    </w:p>
    <w:p w14:paraId="03272399" w14:textId="37C47B13" w:rsidR="00EB33D8" w:rsidRDefault="00EB33D8" w:rsidP="00EB33D8">
      <w:pPr>
        <w:rPr>
          <w:b/>
        </w:rPr>
      </w:pPr>
      <w:r>
        <w:rPr>
          <w:b/>
        </w:rPr>
        <w:t xml:space="preserve">Model Fitting </w:t>
      </w:r>
      <w:r w:rsidR="003F0F36">
        <w:rPr>
          <w:b/>
        </w:rPr>
        <w:t>and Revisions</w:t>
      </w:r>
    </w:p>
    <w:p w14:paraId="28B459AF" w14:textId="20543095" w:rsidR="00EB33D8" w:rsidRPr="00B93D75" w:rsidRDefault="00EB33D8" w:rsidP="00EB33D8">
      <w:r>
        <w:rPr>
          <w:b/>
        </w:rPr>
        <w:tab/>
      </w:r>
      <w:r>
        <w:t>The first model (Model 1a) evaluated the eight</w:t>
      </w:r>
      <w:r w:rsidRPr="005666CC">
        <w:t xml:space="preserve"> </w:t>
      </w:r>
      <w:r>
        <w:t xml:space="preserve">proposed </w:t>
      </w:r>
      <w:r w:rsidRPr="005666CC">
        <w:t>latent variables</w:t>
      </w:r>
      <w:r>
        <w:t xml:space="preserve"> as a CFA. This</w:t>
      </w:r>
      <w:r w:rsidRPr="00B93D75">
        <w:t xml:space="preserve"> model provided a poor fit to the data (</w:t>
      </w:r>
      <w:r>
        <w:t>see Table 2), which also meant that a bifactor model run at this initial stage would have no viable comparison. Therefore, we proceeded to seek the primary source of misfit rather than begin again via exploratory factor analytic approaches. This implied retaining each indicator as belonging a given factor but allowed for indicators to be dropped or factors to be combined. In the case of Model 1a, the obvious issues were that the S</w:t>
      </w:r>
      <w:r w:rsidRPr="00B93D75">
        <w:t xml:space="preserve">hifting and </w:t>
      </w:r>
      <w:r>
        <w:t>I</w:t>
      </w:r>
      <w:r w:rsidRPr="00B93D75">
        <w:t xml:space="preserve">nhibition </w:t>
      </w:r>
      <w:r>
        <w:t>factors correlated</w:t>
      </w:r>
      <w:r w:rsidRPr="00B93D75">
        <w:t xml:space="preserve"> </w:t>
      </w:r>
      <w:r>
        <w:t xml:space="preserve">more than </w:t>
      </w:r>
      <w:r w:rsidRPr="00B93D75">
        <w:t>one</w:t>
      </w:r>
      <w:r>
        <w:t>,</w:t>
      </w:r>
      <w:r w:rsidRPr="00B93D75">
        <w:t xml:space="preserve"> </w:t>
      </w:r>
      <w:r w:rsidRPr="00B93D75">
        <w:rPr>
          <w:i/>
        </w:rPr>
        <w:t>r</w:t>
      </w:r>
      <w:r w:rsidRPr="00B93D75">
        <w:t xml:space="preserve"> = 1.28, </w:t>
      </w:r>
      <w:r w:rsidRPr="00B93D75">
        <w:rPr>
          <w:i/>
        </w:rPr>
        <w:t>p</w:t>
      </w:r>
      <w:r w:rsidRPr="00B93D75">
        <w:t xml:space="preserve"> &lt; .001, </w:t>
      </w:r>
      <w:r>
        <w:t>and that indicators from M</w:t>
      </w:r>
      <w:r w:rsidRPr="00B93D75">
        <w:t xml:space="preserve">etacognition and </w:t>
      </w:r>
      <w:r>
        <w:t>B</w:t>
      </w:r>
      <w:r w:rsidRPr="00B93D75">
        <w:t xml:space="preserve">ehavioral </w:t>
      </w:r>
      <w:r>
        <w:t>R</w:t>
      </w:r>
      <w:r w:rsidRPr="00B93D75">
        <w:t xml:space="preserve">egulation </w:t>
      </w:r>
      <w:r>
        <w:t xml:space="preserve">had excessive correlated errors within the BRIEF and SWAN; these latent variables were also </w:t>
      </w:r>
      <w:r w:rsidRPr="00B93D75">
        <w:t xml:space="preserve">correlated </w:t>
      </w:r>
      <w:r>
        <w:t xml:space="preserve">strongly </w:t>
      </w:r>
      <w:r w:rsidRPr="00B93D75">
        <w:t>(</w:t>
      </w:r>
      <w:r w:rsidRPr="00B93D75">
        <w:rPr>
          <w:i/>
        </w:rPr>
        <w:t>r</w:t>
      </w:r>
      <w:r w:rsidRPr="00B93D75">
        <w:t xml:space="preserve"> = .83, </w:t>
      </w:r>
      <w:r w:rsidRPr="00B93D75">
        <w:rPr>
          <w:i/>
        </w:rPr>
        <w:t>p</w:t>
      </w:r>
      <w:r w:rsidRPr="00B93D75">
        <w:t xml:space="preserve"> &lt; .001)</w:t>
      </w:r>
      <w:r>
        <w:t xml:space="preserve">. To deal with the </w:t>
      </w:r>
      <w:r>
        <w:lastRenderedPageBreak/>
        <w:t>first issue, we dropped Color Word Interference Condition 3 from the Inhibition factor</w:t>
      </w:r>
      <w:r w:rsidR="00811294">
        <w:t>,</w:t>
      </w:r>
      <w:r>
        <w:t xml:space="preserve"> given that its loading was discrepant and because this indicator was a primary driver of the Inhibit and Shifting factor correlation. To deal with the second issue, we removed B</w:t>
      </w:r>
      <w:r w:rsidRPr="00B93D75">
        <w:t xml:space="preserve">ehavioral </w:t>
      </w:r>
      <w:r>
        <w:t>R</w:t>
      </w:r>
      <w:r w:rsidRPr="00B93D75">
        <w:t xml:space="preserve">egulation </w:t>
      </w:r>
      <w:r>
        <w:t>and its indicators (as opposed to Metacognition, or opposed to combining the latent factors) because M</w:t>
      </w:r>
      <w:r w:rsidRPr="00B93D75">
        <w:t xml:space="preserve">etacognition </w:t>
      </w:r>
      <w:r>
        <w:t>is more conceptually related to the other cognitive domains we considered</w:t>
      </w:r>
      <w:r w:rsidRPr="00B93D75">
        <w:t xml:space="preserve">. </w:t>
      </w:r>
    </w:p>
    <w:p w14:paraId="47B19934" w14:textId="148A8DD7" w:rsidR="00EB33D8" w:rsidRDefault="00EB33D8" w:rsidP="00EB33D8">
      <w:r w:rsidRPr="00B93D75">
        <w:tab/>
        <w:t>Th</w:t>
      </w:r>
      <w:r>
        <w:t>is</w:t>
      </w:r>
      <w:r w:rsidRPr="00B93D75">
        <w:t xml:space="preserve"> revised model </w:t>
      </w:r>
      <w:r>
        <w:t xml:space="preserve">(Model 1b) </w:t>
      </w:r>
      <w:r w:rsidRPr="00B93D75">
        <w:t xml:space="preserve">converged with </w:t>
      </w:r>
      <w:r>
        <w:t xml:space="preserve">much </w:t>
      </w:r>
      <w:r w:rsidRPr="00B93D75">
        <w:t>improved model fit (</w:t>
      </w:r>
      <w:r>
        <w:t>see Table 2), and fit the data adequately according to most metrics</w:t>
      </w:r>
      <w:r w:rsidRPr="00B93D75">
        <w:t xml:space="preserve">. </w:t>
      </w:r>
      <w:r>
        <w:t>However, t</w:t>
      </w:r>
      <w:r w:rsidRPr="00B93D75">
        <w:t xml:space="preserve">he </w:t>
      </w:r>
      <w:r>
        <w:t>W</w:t>
      </w:r>
      <w:r w:rsidRPr="00B93D75">
        <w:t xml:space="preserve">orking </w:t>
      </w:r>
      <w:r>
        <w:t>M</w:t>
      </w:r>
      <w:r w:rsidRPr="00B93D75">
        <w:t xml:space="preserve">emory (WM) factor had two sets of loadings that cleaved along the lines of span/manipulation </w:t>
      </w:r>
      <w:r>
        <w:t>versus u</w:t>
      </w:r>
      <w:r w:rsidRPr="00B93D75">
        <w:t>pdating</w:t>
      </w:r>
      <w:r>
        <w:t xml:space="preserve">, and the </w:t>
      </w:r>
      <w:r w:rsidR="0044269F">
        <w:t>original</w:t>
      </w:r>
      <w:r>
        <w:t xml:space="preserve"> </w:t>
      </w:r>
      <w:r w:rsidRPr="00B93D75">
        <w:t>WM factor</w:t>
      </w:r>
      <w:r>
        <w:t xml:space="preserve"> </w:t>
      </w:r>
      <w:r w:rsidRPr="00B93D75">
        <w:t xml:space="preserve">correlated </w:t>
      </w:r>
      <w:r>
        <w:t xml:space="preserve">very strongly with the Inhibition </w:t>
      </w:r>
      <w:r w:rsidRPr="00B93D75">
        <w:t>(</w:t>
      </w:r>
      <w:r w:rsidRPr="00B93D75">
        <w:rPr>
          <w:i/>
        </w:rPr>
        <w:t>r</w:t>
      </w:r>
      <w:r w:rsidRPr="00B93D75">
        <w:t xml:space="preserve"> = .</w:t>
      </w:r>
      <w:r>
        <w:t>85</w:t>
      </w:r>
      <w:r w:rsidRPr="00B93D75">
        <w:t>, SE = .</w:t>
      </w:r>
      <w:r>
        <w:t>17</w:t>
      </w:r>
      <w:r w:rsidRPr="00B93D75">
        <w:t xml:space="preserve">, </w:t>
      </w:r>
      <w:r w:rsidRPr="00B93D75">
        <w:rPr>
          <w:i/>
        </w:rPr>
        <w:t>p</w:t>
      </w:r>
      <w:r w:rsidRPr="00B93D75">
        <w:t xml:space="preserve"> &lt; .001),</w:t>
      </w:r>
      <w:r>
        <w:t xml:space="preserve"> Shifting</w:t>
      </w:r>
      <w:r w:rsidRPr="00B93D75">
        <w:t xml:space="preserve"> (</w:t>
      </w:r>
      <w:r w:rsidRPr="00B93D75">
        <w:rPr>
          <w:i/>
        </w:rPr>
        <w:t>r</w:t>
      </w:r>
      <w:r w:rsidRPr="00B93D75">
        <w:t xml:space="preserve"> = .87, SE = .10, </w:t>
      </w:r>
      <w:r w:rsidRPr="00B93D75">
        <w:rPr>
          <w:i/>
        </w:rPr>
        <w:t>p</w:t>
      </w:r>
      <w:r w:rsidRPr="00B93D75">
        <w:t xml:space="preserve"> &lt; .001)</w:t>
      </w:r>
      <w:r>
        <w:t xml:space="preserve">, and Planning </w:t>
      </w:r>
      <w:r w:rsidRPr="00B93D75">
        <w:t>(</w:t>
      </w:r>
      <w:r w:rsidRPr="00B93D75">
        <w:rPr>
          <w:i/>
        </w:rPr>
        <w:t>r</w:t>
      </w:r>
      <w:r w:rsidRPr="00B93D75">
        <w:t xml:space="preserve"> = .</w:t>
      </w:r>
      <w:r>
        <w:t>90</w:t>
      </w:r>
      <w:r w:rsidRPr="00B93D75">
        <w:t>, SE = .1</w:t>
      </w:r>
      <w:r>
        <w:t>1</w:t>
      </w:r>
      <w:r w:rsidRPr="00B93D75">
        <w:t xml:space="preserve">, </w:t>
      </w:r>
      <w:r w:rsidRPr="00B93D75">
        <w:rPr>
          <w:i/>
        </w:rPr>
        <w:t>p</w:t>
      </w:r>
      <w:r w:rsidRPr="00B93D75">
        <w:t xml:space="preserve"> &lt; .001)</w:t>
      </w:r>
      <w:r>
        <w:t xml:space="preserve"> factors</w:t>
      </w:r>
      <w:r w:rsidRPr="00B93D75">
        <w:t>.</w:t>
      </w:r>
      <w:r>
        <w:t xml:space="preserve"> </w:t>
      </w:r>
      <w:r w:rsidR="00D02896">
        <w:t xml:space="preserve">Therefore, we separated the WM factor into two, resulting </w:t>
      </w:r>
      <w:r>
        <w:t>i</w:t>
      </w:r>
      <w:r w:rsidR="00D02896">
        <w:t>n</w:t>
      </w:r>
      <w:r>
        <w:t xml:space="preserve"> Model 2a, which has eight factors (WM-S/M, WM-U, Inhibition, Shifting, Plan, Generative Fluency, Self-Regulated Learning, and Metacognition). Although most fit indices were acceptable, Model 2a converged with a non-positive definite matrix likely because of the high inter-correlations between WM-S/M and Planning (</w:t>
      </w:r>
      <w:r w:rsidRPr="002E0B80">
        <w:rPr>
          <w:i/>
        </w:rPr>
        <w:t>r</w:t>
      </w:r>
      <w:r>
        <w:t xml:space="preserve"> = .96</w:t>
      </w:r>
      <w:r w:rsidRPr="001D7C92">
        <w:t xml:space="preserve">, </w:t>
      </w:r>
      <w:r w:rsidRPr="00FB75FF">
        <w:rPr>
          <w:i/>
        </w:rPr>
        <w:t>p</w:t>
      </w:r>
      <w:r w:rsidRPr="001D7C92">
        <w:t xml:space="preserve"> &lt; 0.001)</w:t>
      </w:r>
      <w:r>
        <w:t>, as well as between WM-S/M and Shifting (</w:t>
      </w:r>
      <w:r w:rsidRPr="002E0B80">
        <w:rPr>
          <w:i/>
        </w:rPr>
        <w:t>r</w:t>
      </w:r>
      <w:r w:rsidRPr="00FB75FF">
        <w:t xml:space="preserve"> = </w:t>
      </w:r>
      <w:r>
        <w:t xml:space="preserve">.92, </w:t>
      </w:r>
      <w:r w:rsidRPr="00653392">
        <w:rPr>
          <w:i/>
        </w:rPr>
        <w:t>p</w:t>
      </w:r>
      <w:r>
        <w:t xml:space="preserve"> &lt; 0.001), and to a lesser degree, between Shifting and Planning (</w:t>
      </w:r>
      <w:r w:rsidRPr="002E0B80">
        <w:rPr>
          <w:i/>
        </w:rPr>
        <w:t>r</w:t>
      </w:r>
      <w:r>
        <w:t xml:space="preserve"> = .81, </w:t>
      </w:r>
      <w:r w:rsidRPr="00653392">
        <w:rPr>
          <w:i/>
        </w:rPr>
        <w:t>p</w:t>
      </w:r>
      <w:r>
        <w:t xml:space="preserve"> &lt; 0.001). Therefore, the first of these pairs were combined in a second measurement model (Model 2b, shown in Figure </w:t>
      </w:r>
      <w:r w:rsidR="00705C8B">
        <w:t>1</w:t>
      </w:r>
      <w:r>
        <w:t>) with seven factors: (1) WM-S/M with Planning</w:t>
      </w:r>
      <w:r w:rsidR="00315834">
        <w:t>,</w:t>
      </w:r>
      <w:r>
        <w:t xml:space="preserve"> (2) WM-U</w:t>
      </w:r>
      <w:r w:rsidR="00315834">
        <w:t>,</w:t>
      </w:r>
      <w:r>
        <w:t xml:space="preserve"> (3) Inhibition</w:t>
      </w:r>
      <w:r w:rsidR="00315834">
        <w:t>,</w:t>
      </w:r>
      <w:r>
        <w:t xml:space="preserve"> (4) Shifting</w:t>
      </w:r>
      <w:r w:rsidR="00315834">
        <w:t>,</w:t>
      </w:r>
      <w:r>
        <w:t xml:space="preserve"> (5) Generative Fluency</w:t>
      </w:r>
      <w:r w:rsidR="00315834">
        <w:t>,</w:t>
      </w:r>
      <w:r>
        <w:t xml:space="preserve"> (6) Self-Regulated Learning</w:t>
      </w:r>
      <w:r w:rsidR="00315834">
        <w:t>,</w:t>
      </w:r>
      <w:r>
        <w:t xml:space="preserve"> and (7) Metacognition. </w:t>
      </w:r>
      <w:r w:rsidR="00705C8B">
        <w:t>See Table 3 for factor intercorrelations of Models 2a and 2b.</w:t>
      </w:r>
    </w:p>
    <w:p w14:paraId="78E99C19" w14:textId="5712E9FB" w:rsidR="003F0F36" w:rsidRDefault="00EB33D8" w:rsidP="00EB33D8">
      <w:r>
        <w:tab/>
        <w:t xml:space="preserve">Model 2b is nested within Model 2a, and as shown in Table 2, provided a similar fit to the data (though </w:t>
      </w:r>
      <w:r w:rsidR="00B35152">
        <w:t xml:space="preserve">this time </w:t>
      </w:r>
      <w:r>
        <w:t xml:space="preserve">with a positive definite inverse matrix). It should be noted that Models </w:t>
      </w:r>
      <w:r>
        <w:lastRenderedPageBreak/>
        <w:t>1b, 2a, and 2b all fit the data reasonably well, according to most global fit indices. However, Model 2b was taken as the final CFA model. Following guidelines specified in Raykov &amp; Hancock (2005)</w:t>
      </w:r>
      <w:r w:rsidR="00E315BA">
        <w:t>,</w:t>
      </w:r>
      <w:r>
        <w:t xml:space="preserve"> maximal reliabilities (ρ*) were computed for the latent variables using standardized loadings and residual variances of the indicators as a measure of factor reliability. </w:t>
      </w:r>
    </w:p>
    <w:p w14:paraId="14604A56" w14:textId="7BD1CD95" w:rsidR="00EB33D8" w:rsidRDefault="00EB33D8" w:rsidP="00EB33D8">
      <w:pPr>
        <w:rPr>
          <w:b/>
        </w:rPr>
      </w:pPr>
      <w:r>
        <w:tab/>
      </w:r>
      <w:r w:rsidR="003F0F36">
        <w:t xml:space="preserve">We </w:t>
      </w:r>
      <w:r>
        <w:t>compared th</w:t>
      </w:r>
      <w:r w:rsidR="003F0F36">
        <w:t xml:space="preserve">e finalized common factor model (Model 2b; </w:t>
      </w:r>
      <w:r>
        <w:t xml:space="preserve">and Model 2a, even though it had a non-positive definite solution) </w:t>
      </w:r>
      <w:r w:rsidR="00E315BA">
        <w:t xml:space="preserve">with </w:t>
      </w:r>
      <w:r>
        <w:t>alternative models</w:t>
      </w:r>
      <w:r w:rsidR="003F0F36">
        <w:t>, including a unitary model (Model 3a) or those that emphasized methods. These methods models included</w:t>
      </w:r>
      <w:r w:rsidR="00CE121A">
        <w:t>:</w:t>
      </w:r>
      <w:r w:rsidR="003F0F36">
        <w:t xml:space="preserve"> </w:t>
      </w:r>
      <w:r w:rsidR="00CE121A">
        <w:t xml:space="preserve">performance versus report (Model 3b); </w:t>
      </w:r>
      <w:r>
        <w:t>performance v</w:t>
      </w:r>
      <w:r w:rsidR="00CE121A">
        <w:t>ersus</w:t>
      </w:r>
      <w:r>
        <w:t xml:space="preserve"> self-report v</w:t>
      </w:r>
      <w:r w:rsidR="00CE121A">
        <w:t>ersus</w:t>
      </w:r>
      <w:r>
        <w:t xml:space="preserve"> teacher-report</w:t>
      </w:r>
      <w:r w:rsidR="003F0F36">
        <w:t xml:space="preserve"> (Model 3c)</w:t>
      </w:r>
      <w:r w:rsidR="00BF2C2A">
        <w:t>,</w:t>
      </w:r>
      <w:r>
        <w:t xml:space="preserve"> </w:t>
      </w:r>
      <w:r w:rsidR="00CE121A">
        <w:t>computer performance versus paper performance versus report (Model 3d)</w:t>
      </w:r>
      <w:r w:rsidR="00BF2C2A">
        <w:t>,</w:t>
      </w:r>
      <w:r w:rsidR="00CE121A">
        <w:t xml:space="preserve"> </w:t>
      </w:r>
      <w:r>
        <w:t>computer performance v</w:t>
      </w:r>
      <w:r w:rsidR="00CE121A">
        <w:t>ersus</w:t>
      </w:r>
      <w:r>
        <w:t xml:space="preserve"> paper performance v</w:t>
      </w:r>
      <w:r w:rsidR="00CE121A">
        <w:t>ersus</w:t>
      </w:r>
      <w:r>
        <w:t xml:space="preserve"> self-report v</w:t>
      </w:r>
      <w:r w:rsidR="00CE121A">
        <w:t>ersus</w:t>
      </w:r>
      <w:r>
        <w:t xml:space="preserve"> teacher-report</w:t>
      </w:r>
      <w:r w:rsidR="00CE121A">
        <w:t xml:space="preserve"> (Model 3e)</w:t>
      </w:r>
      <w:r w:rsidR="00BF2C2A">
        <w:t>,</w:t>
      </w:r>
      <w:r>
        <w:t xml:space="preserve"> </w:t>
      </w:r>
      <w:r w:rsidR="00625A69">
        <w:t>verbal performance versus visual performance versus report (Model 3f)</w:t>
      </w:r>
      <w:r w:rsidR="00BF2C2A">
        <w:t>,</w:t>
      </w:r>
      <w:r w:rsidR="00625A69">
        <w:t xml:space="preserve"> </w:t>
      </w:r>
      <w:r w:rsidR="00CE121A">
        <w:t xml:space="preserve">and verbal performance versus visual performance versus </w:t>
      </w:r>
      <w:r>
        <w:t>self-report v</w:t>
      </w:r>
      <w:r w:rsidR="00CE121A">
        <w:t>ersus</w:t>
      </w:r>
      <w:r>
        <w:t xml:space="preserve"> teacher-report</w:t>
      </w:r>
      <w:r w:rsidR="00CE121A">
        <w:t xml:space="preserve"> (Model 3</w:t>
      </w:r>
      <w:r w:rsidR="00625A69">
        <w:t>g</w:t>
      </w:r>
      <w:r w:rsidR="00CE121A">
        <w:t>)</w:t>
      </w:r>
      <w:r>
        <w:t>. Each of these methodological models (Models 3b through 3</w:t>
      </w:r>
      <w:r w:rsidR="00625A69">
        <w:t>g</w:t>
      </w:r>
      <w:r>
        <w:t xml:space="preserve">) produced a significantly worse fit to the data than </w:t>
      </w:r>
      <w:r w:rsidRPr="002C59EE">
        <w:rPr>
          <w:i/>
        </w:rPr>
        <w:t>either</w:t>
      </w:r>
      <w:r>
        <w:t xml:space="preserve"> Model 2b or Model 2a</w:t>
      </w:r>
      <w:r w:rsidR="00F41769">
        <w:t xml:space="preserve"> (</w:t>
      </w:r>
      <w:r>
        <w:t>see Table 2).</w:t>
      </w:r>
    </w:p>
    <w:p w14:paraId="4D108CBA" w14:textId="77777777" w:rsidR="00EB33D8" w:rsidRDefault="00EB33D8" w:rsidP="00EB33D8">
      <w:pPr>
        <w:rPr>
          <w:b/>
        </w:rPr>
      </w:pPr>
      <w:r w:rsidRPr="00B93D75">
        <w:rPr>
          <w:b/>
        </w:rPr>
        <w:t xml:space="preserve">Bifactor </w:t>
      </w:r>
      <w:r>
        <w:rPr>
          <w:b/>
        </w:rPr>
        <w:t>M</w:t>
      </w:r>
      <w:r w:rsidRPr="00B93D75">
        <w:rPr>
          <w:b/>
        </w:rPr>
        <w:t>odel</w:t>
      </w:r>
      <w:r>
        <w:rPr>
          <w:b/>
        </w:rPr>
        <w:t xml:space="preserve"> </w:t>
      </w:r>
    </w:p>
    <w:p w14:paraId="594C924A" w14:textId="3AC8D68C" w:rsidR="00F84943" w:rsidRDefault="006C6D4F" w:rsidP="00EB33D8">
      <w:pPr>
        <w:ind w:firstLine="720"/>
      </w:pPr>
      <w:r>
        <w:t>Our original hypothesis was that a bifactor model would provide superior fit relative to a well-fitting common factor CFA model with eight latent factors. This model was intended to be Model 1a</w:t>
      </w:r>
      <w:r w:rsidR="00F84943">
        <w:t xml:space="preserve">, but could not be evaluated given the revisions </w:t>
      </w:r>
      <w:r>
        <w:t>above</w:t>
      </w:r>
      <w:r w:rsidR="00F84943">
        <w:t xml:space="preserve">. Therefore, we compared the common factor </w:t>
      </w:r>
      <w:r>
        <w:t>Model 2b</w:t>
      </w:r>
      <w:r w:rsidR="00F84943">
        <w:t xml:space="preserve"> </w:t>
      </w:r>
      <w:r w:rsidR="00BF2C2A">
        <w:t>with</w:t>
      </w:r>
      <w:r w:rsidR="00BF2C2A">
        <w:t xml:space="preserve"> </w:t>
      </w:r>
      <w:r w:rsidR="00F84943">
        <w:t>its bifactor analogue</w:t>
      </w:r>
      <w:r>
        <w:t>.</w:t>
      </w:r>
      <w:r w:rsidR="00EB33D8">
        <w:t xml:space="preserve"> </w:t>
      </w:r>
      <w:r w:rsidR="00F84943">
        <w:t xml:space="preserve">In bifactor models, indicators load on both the common EF factor, as well on their specific factors; in addition, </w:t>
      </w:r>
      <w:r w:rsidR="00EB33D8">
        <w:t>specific factors are uncorrelated</w:t>
      </w:r>
      <w:r w:rsidR="00F84943">
        <w:t xml:space="preserve"> with one another, and with the common EF factor. As noted in text, the likely reason for the failure of the</w:t>
      </w:r>
      <w:r w:rsidR="00EB33D8">
        <w:t xml:space="preserve"> initial bifactor model </w:t>
      </w:r>
      <w:r w:rsidR="00F84943">
        <w:t xml:space="preserve">to not converge were that the indicators of the </w:t>
      </w:r>
      <w:r w:rsidR="00EB33D8">
        <w:lastRenderedPageBreak/>
        <w:t xml:space="preserve">Shifting and Inhibition specific factors </w:t>
      </w:r>
      <w:r w:rsidR="00F84943">
        <w:t xml:space="preserve">had very low loadings, and therefore, in the final model, these indicators loaded only on the common EF factor. </w:t>
      </w:r>
    </w:p>
    <w:p w14:paraId="310E1673" w14:textId="3B364CED" w:rsidR="00EB33D8" w:rsidRDefault="00F84943" w:rsidP="00EB33D8">
      <w:pPr>
        <w:ind w:firstLine="720"/>
      </w:pPr>
      <w:r>
        <w:t xml:space="preserve">Common </w:t>
      </w:r>
      <w:r w:rsidR="00EB33D8">
        <w:t>EF was captured primarily with the indicators of four factors from Model 2b (WM-S/M and Planning</w:t>
      </w:r>
      <w:r w:rsidR="00437B00">
        <w:t>,</w:t>
      </w:r>
      <w:r w:rsidR="00EB33D8">
        <w:t xml:space="preserve"> Shifting</w:t>
      </w:r>
      <w:r w:rsidR="00437B00">
        <w:t>,</w:t>
      </w:r>
      <w:r w:rsidR="00EB33D8">
        <w:t xml:space="preserve"> Inhibition</w:t>
      </w:r>
      <w:r w:rsidR="00437B00">
        <w:t>,</w:t>
      </w:r>
      <w:r w:rsidR="00EB33D8">
        <w:t xml:space="preserve"> and Generative Fluency); indicators for the remaining three factors (WM-U, Self-Regulated Learning</w:t>
      </w:r>
      <w:r w:rsidR="00437B00">
        <w:t>, and</w:t>
      </w:r>
      <w:r w:rsidR="00EB33D8">
        <w:t xml:space="preserve"> Metacognition) primarily measured construct-level dimensions. Of note, the total magnitude of loadings for indicators were generally similar across Models 2a, 2b, and 4 (i.e., their </w:t>
      </w:r>
      <w:r w:rsidR="00EB33D8" w:rsidRPr="00772C0A">
        <w:rPr>
          <w:i/>
        </w:rPr>
        <w:t>R</w:t>
      </w:r>
      <w:r w:rsidR="00EB33D8" w:rsidRPr="00772C0A">
        <w:rPr>
          <w:i/>
          <w:vertAlign w:val="superscript"/>
        </w:rPr>
        <w:t>2</w:t>
      </w:r>
      <w:r w:rsidR="00EB33D8">
        <w:t xml:space="preserve"> and thus residual variances were similar)</w:t>
      </w:r>
      <w:r w:rsidR="00437B00">
        <w:t>—</w:t>
      </w:r>
      <w:r w:rsidR="00EB33D8">
        <w:t>it was the location of those loadings that sometimes shifted. For example, from Model 2b to Model 4, for the three factors with strong general EF loadings, the size of these loadings was similar to their counterparts in Model 2b, but displaced onto the common EF factor</w:t>
      </w:r>
      <w:r w:rsidR="00705C8B">
        <w:t xml:space="preserve"> (see Table 4)</w:t>
      </w:r>
      <w:r w:rsidR="00EB33D8">
        <w:t xml:space="preserve">. </w:t>
      </w:r>
    </w:p>
    <w:sectPr w:rsidR="00EB33D8" w:rsidSect="0016339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161AA" w14:textId="77777777" w:rsidR="00875EE1" w:rsidRDefault="00875EE1" w:rsidP="007B2306">
      <w:pPr>
        <w:spacing w:line="240" w:lineRule="auto"/>
      </w:pPr>
      <w:r>
        <w:separator/>
      </w:r>
    </w:p>
  </w:endnote>
  <w:endnote w:type="continuationSeparator" w:id="0">
    <w:p w14:paraId="65711ED4" w14:textId="77777777" w:rsidR="00875EE1" w:rsidRDefault="00875EE1" w:rsidP="007B2306">
      <w:pPr>
        <w:spacing w:line="240" w:lineRule="auto"/>
      </w:pPr>
      <w:r>
        <w:continuationSeparator/>
      </w:r>
    </w:p>
  </w:endnote>
  <w:endnote w:type="continuationNotice" w:id="1">
    <w:p w14:paraId="26CA6057" w14:textId="77777777" w:rsidR="00875EE1" w:rsidRDefault="00875E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270017"/>
      <w:docPartObj>
        <w:docPartGallery w:val="Page Numbers (Bottom of Page)"/>
        <w:docPartUnique/>
      </w:docPartObj>
    </w:sdtPr>
    <w:sdtEndPr>
      <w:rPr>
        <w:noProof/>
      </w:rPr>
    </w:sdtEndPr>
    <w:sdtContent>
      <w:p w14:paraId="08D9DBB5" w14:textId="3A93D4BD" w:rsidR="00EB33D8" w:rsidRDefault="00EB33D8">
        <w:pPr>
          <w:pStyle w:val="Footer"/>
          <w:jc w:val="center"/>
        </w:pPr>
        <w:r>
          <w:fldChar w:fldCharType="begin"/>
        </w:r>
        <w:r>
          <w:instrText xml:space="preserve"> PAGE   \* MERGEFORMAT </w:instrText>
        </w:r>
        <w:r>
          <w:fldChar w:fldCharType="separate"/>
        </w:r>
        <w:r w:rsidR="00AF14A7">
          <w:rPr>
            <w:noProof/>
          </w:rPr>
          <w:t>1</w:t>
        </w:r>
        <w:r>
          <w:rPr>
            <w:noProof/>
          </w:rPr>
          <w:fldChar w:fldCharType="end"/>
        </w:r>
      </w:p>
    </w:sdtContent>
  </w:sdt>
  <w:p w14:paraId="1ABBA947" w14:textId="77777777" w:rsidR="00EB33D8" w:rsidRDefault="00EB3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2B857" w14:textId="77777777" w:rsidR="00875EE1" w:rsidRDefault="00875EE1" w:rsidP="007B2306">
      <w:pPr>
        <w:spacing w:line="240" w:lineRule="auto"/>
      </w:pPr>
      <w:r>
        <w:separator/>
      </w:r>
    </w:p>
  </w:footnote>
  <w:footnote w:type="continuationSeparator" w:id="0">
    <w:p w14:paraId="2C13CDC1" w14:textId="77777777" w:rsidR="00875EE1" w:rsidRDefault="00875EE1" w:rsidP="007B2306">
      <w:pPr>
        <w:spacing w:line="240" w:lineRule="auto"/>
      </w:pPr>
      <w:r>
        <w:continuationSeparator/>
      </w:r>
    </w:p>
  </w:footnote>
  <w:footnote w:type="continuationNotice" w:id="1">
    <w:p w14:paraId="57789FB8" w14:textId="77777777" w:rsidR="00875EE1" w:rsidRDefault="00875E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50BAD" w14:textId="56CAE765" w:rsidR="00EB33D8" w:rsidRDefault="00EB33D8">
    <w:pPr>
      <w:pStyle w:val="Header"/>
    </w:pPr>
    <w:r>
      <w:ptab w:relativeTo="margin" w:alignment="center" w:leader="none"/>
    </w:r>
    <w:r>
      <w:ptab w:relativeTo="margin" w:alignment="right" w:leader="none"/>
    </w:r>
    <w:r>
      <w:t>EF FRAMEWORK SUPPLEMENT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16F75"/>
    <w:multiLevelType w:val="hybridMultilevel"/>
    <w:tmpl w:val="9CB0A53E"/>
    <w:lvl w:ilvl="0" w:tplc="2E2252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A93349"/>
    <w:multiLevelType w:val="hybridMultilevel"/>
    <w:tmpl w:val="B950C696"/>
    <w:lvl w:ilvl="0" w:tplc="1736B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C059D4"/>
    <w:multiLevelType w:val="hybridMultilevel"/>
    <w:tmpl w:val="941C706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7C0222BB"/>
    <w:multiLevelType w:val="hybridMultilevel"/>
    <w:tmpl w:val="284C7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80"/>
    <w:rsid w:val="0000109C"/>
    <w:rsid w:val="00002944"/>
    <w:rsid w:val="00002AE3"/>
    <w:rsid w:val="0000383C"/>
    <w:rsid w:val="000050DF"/>
    <w:rsid w:val="0000529D"/>
    <w:rsid w:val="00005663"/>
    <w:rsid w:val="00005C73"/>
    <w:rsid w:val="00005CFC"/>
    <w:rsid w:val="000067EE"/>
    <w:rsid w:val="00006B18"/>
    <w:rsid w:val="000077DF"/>
    <w:rsid w:val="00007BA9"/>
    <w:rsid w:val="0001000C"/>
    <w:rsid w:val="00012197"/>
    <w:rsid w:val="000146C0"/>
    <w:rsid w:val="00014A1D"/>
    <w:rsid w:val="00014F7F"/>
    <w:rsid w:val="00015413"/>
    <w:rsid w:val="00015B8E"/>
    <w:rsid w:val="00015F38"/>
    <w:rsid w:val="000160AC"/>
    <w:rsid w:val="00016640"/>
    <w:rsid w:val="00017819"/>
    <w:rsid w:val="00017BAB"/>
    <w:rsid w:val="000207B3"/>
    <w:rsid w:val="00020F22"/>
    <w:rsid w:val="0002133B"/>
    <w:rsid w:val="000216A2"/>
    <w:rsid w:val="000219FB"/>
    <w:rsid w:val="00021FB3"/>
    <w:rsid w:val="00022FCF"/>
    <w:rsid w:val="000232BF"/>
    <w:rsid w:val="00023626"/>
    <w:rsid w:val="000251AF"/>
    <w:rsid w:val="000265F8"/>
    <w:rsid w:val="00027042"/>
    <w:rsid w:val="00027586"/>
    <w:rsid w:val="0002771A"/>
    <w:rsid w:val="00027913"/>
    <w:rsid w:val="0002795A"/>
    <w:rsid w:val="00027A82"/>
    <w:rsid w:val="00027CD1"/>
    <w:rsid w:val="000301E6"/>
    <w:rsid w:val="00030A17"/>
    <w:rsid w:val="00030BFA"/>
    <w:rsid w:val="0003186C"/>
    <w:rsid w:val="000318DB"/>
    <w:rsid w:val="000319E5"/>
    <w:rsid w:val="000322C7"/>
    <w:rsid w:val="000329A1"/>
    <w:rsid w:val="00032F9D"/>
    <w:rsid w:val="000330DA"/>
    <w:rsid w:val="00033203"/>
    <w:rsid w:val="00034693"/>
    <w:rsid w:val="000353AF"/>
    <w:rsid w:val="00035D56"/>
    <w:rsid w:val="00036E33"/>
    <w:rsid w:val="00037BC2"/>
    <w:rsid w:val="00037E0C"/>
    <w:rsid w:val="000402C8"/>
    <w:rsid w:val="00040D3C"/>
    <w:rsid w:val="00041315"/>
    <w:rsid w:val="00041AEC"/>
    <w:rsid w:val="00041B82"/>
    <w:rsid w:val="0004258F"/>
    <w:rsid w:val="000426AE"/>
    <w:rsid w:val="00042DC1"/>
    <w:rsid w:val="000439CB"/>
    <w:rsid w:val="00043D54"/>
    <w:rsid w:val="00043EFC"/>
    <w:rsid w:val="000444C7"/>
    <w:rsid w:val="00044702"/>
    <w:rsid w:val="000448FF"/>
    <w:rsid w:val="00044A01"/>
    <w:rsid w:val="0004549A"/>
    <w:rsid w:val="00046803"/>
    <w:rsid w:val="00046EE3"/>
    <w:rsid w:val="00047188"/>
    <w:rsid w:val="0005031C"/>
    <w:rsid w:val="00050985"/>
    <w:rsid w:val="000509DE"/>
    <w:rsid w:val="00050E81"/>
    <w:rsid w:val="0005104E"/>
    <w:rsid w:val="00051115"/>
    <w:rsid w:val="00051A75"/>
    <w:rsid w:val="00051AAF"/>
    <w:rsid w:val="00051ABC"/>
    <w:rsid w:val="00053609"/>
    <w:rsid w:val="0005392E"/>
    <w:rsid w:val="000541AF"/>
    <w:rsid w:val="0005424E"/>
    <w:rsid w:val="00054464"/>
    <w:rsid w:val="000550E0"/>
    <w:rsid w:val="000552CD"/>
    <w:rsid w:val="000552DB"/>
    <w:rsid w:val="00055A60"/>
    <w:rsid w:val="000572F8"/>
    <w:rsid w:val="0006043B"/>
    <w:rsid w:val="000617B4"/>
    <w:rsid w:val="000621DB"/>
    <w:rsid w:val="00062B68"/>
    <w:rsid w:val="000632D4"/>
    <w:rsid w:val="0006330E"/>
    <w:rsid w:val="00063483"/>
    <w:rsid w:val="00063B4C"/>
    <w:rsid w:val="00063CFF"/>
    <w:rsid w:val="0006568D"/>
    <w:rsid w:val="00065BCB"/>
    <w:rsid w:val="00066F84"/>
    <w:rsid w:val="0006715A"/>
    <w:rsid w:val="000673AC"/>
    <w:rsid w:val="00067B67"/>
    <w:rsid w:val="00070346"/>
    <w:rsid w:val="000703EE"/>
    <w:rsid w:val="0007092D"/>
    <w:rsid w:val="00070DD6"/>
    <w:rsid w:val="00070FBE"/>
    <w:rsid w:val="000715C5"/>
    <w:rsid w:val="000727B2"/>
    <w:rsid w:val="00072FA9"/>
    <w:rsid w:val="00072FD9"/>
    <w:rsid w:val="000736BC"/>
    <w:rsid w:val="00074262"/>
    <w:rsid w:val="00074367"/>
    <w:rsid w:val="00074D2C"/>
    <w:rsid w:val="00075068"/>
    <w:rsid w:val="00075C05"/>
    <w:rsid w:val="00075C98"/>
    <w:rsid w:val="0007753B"/>
    <w:rsid w:val="00077819"/>
    <w:rsid w:val="00077FF0"/>
    <w:rsid w:val="0008135F"/>
    <w:rsid w:val="00081785"/>
    <w:rsid w:val="00081F93"/>
    <w:rsid w:val="00082078"/>
    <w:rsid w:val="00082461"/>
    <w:rsid w:val="00082606"/>
    <w:rsid w:val="0008273F"/>
    <w:rsid w:val="0008278E"/>
    <w:rsid w:val="00082D08"/>
    <w:rsid w:val="00082EF2"/>
    <w:rsid w:val="000830D8"/>
    <w:rsid w:val="00083363"/>
    <w:rsid w:val="00083931"/>
    <w:rsid w:val="00083E03"/>
    <w:rsid w:val="00084EE7"/>
    <w:rsid w:val="00085830"/>
    <w:rsid w:val="00086E52"/>
    <w:rsid w:val="000876E3"/>
    <w:rsid w:val="00087DCA"/>
    <w:rsid w:val="00090EFE"/>
    <w:rsid w:val="00091217"/>
    <w:rsid w:val="00091B3C"/>
    <w:rsid w:val="00092843"/>
    <w:rsid w:val="000932C3"/>
    <w:rsid w:val="000932DF"/>
    <w:rsid w:val="00093908"/>
    <w:rsid w:val="00094966"/>
    <w:rsid w:val="00094EDC"/>
    <w:rsid w:val="0009565A"/>
    <w:rsid w:val="0009574B"/>
    <w:rsid w:val="00095DBB"/>
    <w:rsid w:val="0009663D"/>
    <w:rsid w:val="00096A05"/>
    <w:rsid w:val="000A0829"/>
    <w:rsid w:val="000A0F48"/>
    <w:rsid w:val="000A256C"/>
    <w:rsid w:val="000A2672"/>
    <w:rsid w:val="000A3480"/>
    <w:rsid w:val="000A3EC4"/>
    <w:rsid w:val="000A4601"/>
    <w:rsid w:val="000A4F3E"/>
    <w:rsid w:val="000A50B8"/>
    <w:rsid w:val="000A5719"/>
    <w:rsid w:val="000A6196"/>
    <w:rsid w:val="000A7100"/>
    <w:rsid w:val="000A751D"/>
    <w:rsid w:val="000A78A1"/>
    <w:rsid w:val="000A7A60"/>
    <w:rsid w:val="000A7B2B"/>
    <w:rsid w:val="000B1E14"/>
    <w:rsid w:val="000B1FE7"/>
    <w:rsid w:val="000B20CD"/>
    <w:rsid w:val="000B22B0"/>
    <w:rsid w:val="000B239F"/>
    <w:rsid w:val="000B2E5D"/>
    <w:rsid w:val="000B38F6"/>
    <w:rsid w:val="000B46F8"/>
    <w:rsid w:val="000B5369"/>
    <w:rsid w:val="000B540F"/>
    <w:rsid w:val="000B58AC"/>
    <w:rsid w:val="000B6E59"/>
    <w:rsid w:val="000B6F72"/>
    <w:rsid w:val="000B7051"/>
    <w:rsid w:val="000C0AE4"/>
    <w:rsid w:val="000C0C4E"/>
    <w:rsid w:val="000C0E41"/>
    <w:rsid w:val="000C108A"/>
    <w:rsid w:val="000C1281"/>
    <w:rsid w:val="000C12A1"/>
    <w:rsid w:val="000C26BE"/>
    <w:rsid w:val="000C28BB"/>
    <w:rsid w:val="000C2BD9"/>
    <w:rsid w:val="000C3C8D"/>
    <w:rsid w:val="000C3E60"/>
    <w:rsid w:val="000C3EB5"/>
    <w:rsid w:val="000C406F"/>
    <w:rsid w:val="000C4DD7"/>
    <w:rsid w:val="000C5530"/>
    <w:rsid w:val="000C60B5"/>
    <w:rsid w:val="000C6B27"/>
    <w:rsid w:val="000C6E01"/>
    <w:rsid w:val="000C6FA8"/>
    <w:rsid w:val="000C7751"/>
    <w:rsid w:val="000D0751"/>
    <w:rsid w:val="000D16BA"/>
    <w:rsid w:val="000D22A1"/>
    <w:rsid w:val="000D22D0"/>
    <w:rsid w:val="000D29BC"/>
    <w:rsid w:val="000D43FF"/>
    <w:rsid w:val="000D48C1"/>
    <w:rsid w:val="000D6087"/>
    <w:rsid w:val="000D66D2"/>
    <w:rsid w:val="000D6F81"/>
    <w:rsid w:val="000D73B0"/>
    <w:rsid w:val="000E02C4"/>
    <w:rsid w:val="000E1A98"/>
    <w:rsid w:val="000E1FD7"/>
    <w:rsid w:val="000E2709"/>
    <w:rsid w:val="000E4140"/>
    <w:rsid w:val="000E56B0"/>
    <w:rsid w:val="000E7535"/>
    <w:rsid w:val="000E7F5C"/>
    <w:rsid w:val="000F0697"/>
    <w:rsid w:val="000F06EC"/>
    <w:rsid w:val="000F0816"/>
    <w:rsid w:val="000F0D9A"/>
    <w:rsid w:val="000F1AA6"/>
    <w:rsid w:val="000F2641"/>
    <w:rsid w:val="000F28DF"/>
    <w:rsid w:val="000F3152"/>
    <w:rsid w:val="000F45E7"/>
    <w:rsid w:val="000F499A"/>
    <w:rsid w:val="000F4F10"/>
    <w:rsid w:val="000F5899"/>
    <w:rsid w:val="000F5B66"/>
    <w:rsid w:val="000F6DCA"/>
    <w:rsid w:val="000F74AF"/>
    <w:rsid w:val="001008A7"/>
    <w:rsid w:val="00101028"/>
    <w:rsid w:val="00101797"/>
    <w:rsid w:val="00101DAF"/>
    <w:rsid w:val="0010333F"/>
    <w:rsid w:val="001034E4"/>
    <w:rsid w:val="001037BD"/>
    <w:rsid w:val="0010399F"/>
    <w:rsid w:val="00105616"/>
    <w:rsid w:val="00106705"/>
    <w:rsid w:val="00106F4B"/>
    <w:rsid w:val="00107100"/>
    <w:rsid w:val="00110222"/>
    <w:rsid w:val="00110824"/>
    <w:rsid w:val="0011099D"/>
    <w:rsid w:val="001114C5"/>
    <w:rsid w:val="001116F5"/>
    <w:rsid w:val="001120B9"/>
    <w:rsid w:val="00112525"/>
    <w:rsid w:val="001129B7"/>
    <w:rsid w:val="00113A1C"/>
    <w:rsid w:val="00113B9D"/>
    <w:rsid w:val="00114EB4"/>
    <w:rsid w:val="001155D8"/>
    <w:rsid w:val="00115D48"/>
    <w:rsid w:val="00116422"/>
    <w:rsid w:val="001168F7"/>
    <w:rsid w:val="00116D92"/>
    <w:rsid w:val="00116EA0"/>
    <w:rsid w:val="00117740"/>
    <w:rsid w:val="00117C1A"/>
    <w:rsid w:val="001211D8"/>
    <w:rsid w:val="001224F5"/>
    <w:rsid w:val="00122A7C"/>
    <w:rsid w:val="00122C44"/>
    <w:rsid w:val="00122E0F"/>
    <w:rsid w:val="00122FA4"/>
    <w:rsid w:val="001231C3"/>
    <w:rsid w:val="00123952"/>
    <w:rsid w:val="00123F0E"/>
    <w:rsid w:val="001245F2"/>
    <w:rsid w:val="001252FE"/>
    <w:rsid w:val="00125591"/>
    <w:rsid w:val="0012616C"/>
    <w:rsid w:val="0012618B"/>
    <w:rsid w:val="00130582"/>
    <w:rsid w:val="001307F1"/>
    <w:rsid w:val="00130C37"/>
    <w:rsid w:val="00130EAA"/>
    <w:rsid w:val="00131431"/>
    <w:rsid w:val="0013184F"/>
    <w:rsid w:val="00131A8A"/>
    <w:rsid w:val="00131AC0"/>
    <w:rsid w:val="00131F1A"/>
    <w:rsid w:val="001322D7"/>
    <w:rsid w:val="00133093"/>
    <w:rsid w:val="00134555"/>
    <w:rsid w:val="00134985"/>
    <w:rsid w:val="00135466"/>
    <w:rsid w:val="00135786"/>
    <w:rsid w:val="001357B7"/>
    <w:rsid w:val="00135D0E"/>
    <w:rsid w:val="0013645B"/>
    <w:rsid w:val="001364BF"/>
    <w:rsid w:val="00136555"/>
    <w:rsid w:val="00136829"/>
    <w:rsid w:val="00136A6D"/>
    <w:rsid w:val="00136B7E"/>
    <w:rsid w:val="0013777D"/>
    <w:rsid w:val="001407F6"/>
    <w:rsid w:val="00140F57"/>
    <w:rsid w:val="00141308"/>
    <w:rsid w:val="00142329"/>
    <w:rsid w:val="001424A1"/>
    <w:rsid w:val="00142ABA"/>
    <w:rsid w:val="00143937"/>
    <w:rsid w:val="001439FC"/>
    <w:rsid w:val="00144C24"/>
    <w:rsid w:val="00144CA8"/>
    <w:rsid w:val="00144F03"/>
    <w:rsid w:val="0014539B"/>
    <w:rsid w:val="00145DBF"/>
    <w:rsid w:val="00146302"/>
    <w:rsid w:val="00147333"/>
    <w:rsid w:val="00147DE4"/>
    <w:rsid w:val="00150361"/>
    <w:rsid w:val="001513BE"/>
    <w:rsid w:val="0015268F"/>
    <w:rsid w:val="00152CB2"/>
    <w:rsid w:val="001536F9"/>
    <w:rsid w:val="001538AB"/>
    <w:rsid w:val="00154110"/>
    <w:rsid w:val="00154F23"/>
    <w:rsid w:val="00155B29"/>
    <w:rsid w:val="001562AB"/>
    <w:rsid w:val="001562F9"/>
    <w:rsid w:val="0015672C"/>
    <w:rsid w:val="00156E50"/>
    <w:rsid w:val="00157AF2"/>
    <w:rsid w:val="00160221"/>
    <w:rsid w:val="00160322"/>
    <w:rsid w:val="00161188"/>
    <w:rsid w:val="00161AAF"/>
    <w:rsid w:val="00161EAF"/>
    <w:rsid w:val="001620B0"/>
    <w:rsid w:val="001621D1"/>
    <w:rsid w:val="00162CE1"/>
    <w:rsid w:val="0016300F"/>
    <w:rsid w:val="00163393"/>
    <w:rsid w:val="00163427"/>
    <w:rsid w:val="00163786"/>
    <w:rsid w:val="001643EE"/>
    <w:rsid w:val="00164858"/>
    <w:rsid w:val="001656C1"/>
    <w:rsid w:val="00166BA6"/>
    <w:rsid w:val="001670EE"/>
    <w:rsid w:val="001672C2"/>
    <w:rsid w:val="0016785A"/>
    <w:rsid w:val="00170931"/>
    <w:rsid w:val="00171938"/>
    <w:rsid w:val="00173B7D"/>
    <w:rsid w:val="001749C0"/>
    <w:rsid w:val="00174DCB"/>
    <w:rsid w:val="0017520B"/>
    <w:rsid w:val="001771E8"/>
    <w:rsid w:val="00177277"/>
    <w:rsid w:val="00177752"/>
    <w:rsid w:val="001778AB"/>
    <w:rsid w:val="00177A8B"/>
    <w:rsid w:val="001808CE"/>
    <w:rsid w:val="00180CE3"/>
    <w:rsid w:val="00181369"/>
    <w:rsid w:val="00181600"/>
    <w:rsid w:val="0018228B"/>
    <w:rsid w:val="00182DF9"/>
    <w:rsid w:val="00183174"/>
    <w:rsid w:val="0018334F"/>
    <w:rsid w:val="00183E6F"/>
    <w:rsid w:val="00183EC9"/>
    <w:rsid w:val="00184234"/>
    <w:rsid w:val="001844CA"/>
    <w:rsid w:val="00186425"/>
    <w:rsid w:val="00186A07"/>
    <w:rsid w:val="00186A0A"/>
    <w:rsid w:val="00187019"/>
    <w:rsid w:val="00187172"/>
    <w:rsid w:val="0018724D"/>
    <w:rsid w:val="0018775D"/>
    <w:rsid w:val="00187F4E"/>
    <w:rsid w:val="00190154"/>
    <w:rsid w:val="00190256"/>
    <w:rsid w:val="00190B8B"/>
    <w:rsid w:val="00190C48"/>
    <w:rsid w:val="00191775"/>
    <w:rsid w:val="00191B5B"/>
    <w:rsid w:val="00191EAC"/>
    <w:rsid w:val="001920A0"/>
    <w:rsid w:val="0019234E"/>
    <w:rsid w:val="0019330A"/>
    <w:rsid w:val="001935C1"/>
    <w:rsid w:val="001937BE"/>
    <w:rsid w:val="0019384B"/>
    <w:rsid w:val="0019455B"/>
    <w:rsid w:val="00195B4A"/>
    <w:rsid w:val="001962FF"/>
    <w:rsid w:val="00196A34"/>
    <w:rsid w:val="00196C27"/>
    <w:rsid w:val="00197536"/>
    <w:rsid w:val="0019787C"/>
    <w:rsid w:val="001A08D5"/>
    <w:rsid w:val="001A2212"/>
    <w:rsid w:val="001A3304"/>
    <w:rsid w:val="001A3B47"/>
    <w:rsid w:val="001A457E"/>
    <w:rsid w:val="001A4976"/>
    <w:rsid w:val="001A4C1E"/>
    <w:rsid w:val="001A4C23"/>
    <w:rsid w:val="001A4D07"/>
    <w:rsid w:val="001A5A3B"/>
    <w:rsid w:val="001A5DEB"/>
    <w:rsid w:val="001A5FA0"/>
    <w:rsid w:val="001A60A1"/>
    <w:rsid w:val="001A6315"/>
    <w:rsid w:val="001A648E"/>
    <w:rsid w:val="001A6665"/>
    <w:rsid w:val="001A6E06"/>
    <w:rsid w:val="001A77D1"/>
    <w:rsid w:val="001B08B4"/>
    <w:rsid w:val="001B0A3B"/>
    <w:rsid w:val="001B1931"/>
    <w:rsid w:val="001B34A1"/>
    <w:rsid w:val="001B39E3"/>
    <w:rsid w:val="001B46D8"/>
    <w:rsid w:val="001B486C"/>
    <w:rsid w:val="001B5145"/>
    <w:rsid w:val="001B64B2"/>
    <w:rsid w:val="001B67DF"/>
    <w:rsid w:val="001B7267"/>
    <w:rsid w:val="001B7519"/>
    <w:rsid w:val="001B78ED"/>
    <w:rsid w:val="001B7C0C"/>
    <w:rsid w:val="001C072E"/>
    <w:rsid w:val="001C0CB4"/>
    <w:rsid w:val="001C1DB5"/>
    <w:rsid w:val="001C1EDA"/>
    <w:rsid w:val="001C28BF"/>
    <w:rsid w:val="001C3E8B"/>
    <w:rsid w:val="001C40D9"/>
    <w:rsid w:val="001C4B0F"/>
    <w:rsid w:val="001C4D25"/>
    <w:rsid w:val="001C5CC3"/>
    <w:rsid w:val="001C5EB6"/>
    <w:rsid w:val="001C5F5C"/>
    <w:rsid w:val="001C656E"/>
    <w:rsid w:val="001C69A7"/>
    <w:rsid w:val="001C6C77"/>
    <w:rsid w:val="001C724E"/>
    <w:rsid w:val="001D06E1"/>
    <w:rsid w:val="001D123E"/>
    <w:rsid w:val="001D12D7"/>
    <w:rsid w:val="001D36D9"/>
    <w:rsid w:val="001D39AF"/>
    <w:rsid w:val="001D4425"/>
    <w:rsid w:val="001D45BA"/>
    <w:rsid w:val="001D4DF8"/>
    <w:rsid w:val="001D51FD"/>
    <w:rsid w:val="001D58C4"/>
    <w:rsid w:val="001D606B"/>
    <w:rsid w:val="001D62D5"/>
    <w:rsid w:val="001D6D2D"/>
    <w:rsid w:val="001D6FF9"/>
    <w:rsid w:val="001D775B"/>
    <w:rsid w:val="001D782F"/>
    <w:rsid w:val="001D7C92"/>
    <w:rsid w:val="001E0065"/>
    <w:rsid w:val="001E0E8B"/>
    <w:rsid w:val="001E110E"/>
    <w:rsid w:val="001E2F19"/>
    <w:rsid w:val="001E3285"/>
    <w:rsid w:val="001E3B88"/>
    <w:rsid w:val="001E3DE2"/>
    <w:rsid w:val="001E4BBB"/>
    <w:rsid w:val="001E4F99"/>
    <w:rsid w:val="001E50FD"/>
    <w:rsid w:val="001E68CA"/>
    <w:rsid w:val="001E6C26"/>
    <w:rsid w:val="001E7A01"/>
    <w:rsid w:val="001F024B"/>
    <w:rsid w:val="001F0BCA"/>
    <w:rsid w:val="001F111B"/>
    <w:rsid w:val="001F1353"/>
    <w:rsid w:val="001F1435"/>
    <w:rsid w:val="001F1B4D"/>
    <w:rsid w:val="001F1F42"/>
    <w:rsid w:val="001F223B"/>
    <w:rsid w:val="001F22E1"/>
    <w:rsid w:val="001F2A05"/>
    <w:rsid w:val="001F2E7E"/>
    <w:rsid w:val="001F37C9"/>
    <w:rsid w:val="001F38E4"/>
    <w:rsid w:val="001F3A2A"/>
    <w:rsid w:val="001F3ADF"/>
    <w:rsid w:val="001F4F4A"/>
    <w:rsid w:val="001F512A"/>
    <w:rsid w:val="001F52EA"/>
    <w:rsid w:val="001F5392"/>
    <w:rsid w:val="001F5A83"/>
    <w:rsid w:val="001F6915"/>
    <w:rsid w:val="001F7495"/>
    <w:rsid w:val="001F779C"/>
    <w:rsid w:val="001F7B31"/>
    <w:rsid w:val="002001A5"/>
    <w:rsid w:val="002004C4"/>
    <w:rsid w:val="00200910"/>
    <w:rsid w:val="00201154"/>
    <w:rsid w:val="0020142A"/>
    <w:rsid w:val="0020155A"/>
    <w:rsid w:val="00201E0D"/>
    <w:rsid w:val="002020CD"/>
    <w:rsid w:val="00202114"/>
    <w:rsid w:val="00202457"/>
    <w:rsid w:val="00202564"/>
    <w:rsid w:val="002028C2"/>
    <w:rsid w:val="0020312B"/>
    <w:rsid w:val="00203DC7"/>
    <w:rsid w:val="002042C0"/>
    <w:rsid w:val="00204663"/>
    <w:rsid w:val="00204D65"/>
    <w:rsid w:val="00205111"/>
    <w:rsid w:val="00205650"/>
    <w:rsid w:val="00205A85"/>
    <w:rsid w:val="00206510"/>
    <w:rsid w:val="00206FC3"/>
    <w:rsid w:val="00207867"/>
    <w:rsid w:val="00211781"/>
    <w:rsid w:val="00212285"/>
    <w:rsid w:val="00212565"/>
    <w:rsid w:val="002127FF"/>
    <w:rsid w:val="00212AE7"/>
    <w:rsid w:val="00212E06"/>
    <w:rsid w:val="002132FF"/>
    <w:rsid w:val="002136AF"/>
    <w:rsid w:val="0021409A"/>
    <w:rsid w:val="002143FD"/>
    <w:rsid w:val="00215DC8"/>
    <w:rsid w:val="00216C9C"/>
    <w:rsid w:val="00217A0C"/>
    <w:rsid w:val="00217B2A"/>
    <w:rsid w:val="00217B5A"/>
    <w:rsid w:val="002213E4"/>
    <w:rsid w:val="002216E7"/>
    <w:rsid w:val="002218BA"/>
    <w:rsid w:val="00221A0C"/>
    <w:rsid w:val="00221EFD"/>
    <w:rsid w:val="002222F2"/>
    <w:rsid w:val="00223079"/>
    <w:rsid w:val="00223414"/>
    <w:rsid w:val="0022365C"/>
    <w:rsid w:val="00224DC5"/>
    <w:rsid w:val="00224E25"/>
    <w:rsid w:val="002252CD"/>
    <w:rsid w:val="00225C94"/>
    <w:rsid w:val="00225EA3"/>
    <w:rsid w:val="00226087"/>
    <w:rsid w:val="00226650"/>
    <w:rsid w:val="00226D01"/>
    <w:rsid w:val="00227E5D"/>
    <w:rsid w:val="00230411"/>
    <w:rsid w:val="00231483"/>
    <w:rsid w:val="00231E09"/>
    <w:rsid w:val="00232C95"/>
    <w:rsid w:val="00233191"/>
    <w:rsid w:val="00233355"/>
    <w:rsid w:val="00233B65"/>
    <w:rsid w:val="00233D74"/>
    <w:rsid w:val="0023400A"/>
    <w:rsid w:val="002340BD"/>
    <w:rsid w:val="00234915"/>
    <w:rsid w:val="00235117"/>
    <w:rsid w:val="0023669B"/>
    <w:rsid w:val="00237518"/>
    <w:rsid w:val="00237813"/>
    <w:rsid w:val="00237D01"/>
    <w:rsid w:val="00240A0D"/>
    <w:rsid w:val="00241461"/>
    <w:rsid w:val="00241E40"/>
    <w:rsid w:val="0024215A"/>
    <w:rsid w:val="0024230E"/>
    <w:rsid w:val="00242766"/>
    <w:rsid w:val="00242B18"/>
    <w:rsid w:val="00243395"/>
    <w:rsid w:val="00243C72"/>
    <w:rsid w:val="00243CC0"/>
    <w:rsid w:val="0024438B"/>
    <w:rsid w:val="0024477D"/>
    <w:rsid w:val="002451FD"/>
    <w:rsid w:val="00245333"/>
    <w:rsid w:val="0024547E"/>
    <w:rsid w:val="002454BE"/>
    <w:rsid w:val="002454D9"/>
    <w:rsid w:val="00245826"/>
    <w:rsid w:val="00245B31"/>
    <w:rsid w:val="00246021"/>
    <w:rsid w:val="002460BA"/>
    <w:rsid w:val="00247143"/>
    <w:rsid w:val="0024780B"/>
    <w:rsid w:val="00250B3B"/>
    <w:rsid w:val="00251269"/>
    <w:rsid w:val="002513F0"/>
    <w:rsid w:val="00251F12"/>
    <w:rsid w:val="0025296A"/>
    <w:rsid w:val="00252C1D"/>
    <w:rsid w:val="00252E82"/>
    <w:rsid w:val="00252F55"/>
    <w:rsid w:val="002530E1"/>
    <w:rsid w:val="00254D51"/>
    <w:rsid w:val="00255081"/>
    <w:rsid w:val="00255D4A"/>
    <w:rsid w:val="002565FD"/>
    <w:rsid w:val="0025680F"/>
    <w:rsid w:val="002578A4"/>
    <w:rsid w:val="00260060"/>
    <w:rsid w:val="0026069E"/>
    <w:rsid w:val="002607B1"/>
    <w:rsid w:val="00260815"/>
    <w:rsid w:val="00260EF6"/>
    <w:rsid w:val="002626FD"/>
    <w:rsid w:val="002629B7"/>
    <w:rsid w:val="00262A19"/>
    <w:rsid w:val="0026325F"/>
    <w:rsid w:val="00263BDD"/>
    <w:rsid w:val="00263E1A"/>
    <w:rsid w:val="00263F92"/>
    <w:rsid w:val="00265BDB"/>
    <w:rsid w:val="002661DC"/>
    <w:rsid w:val="0026660B"/>
    <w:rsid w:val="002667D4"/>
    <w:rsid w:val="00266DF5"/>
    <w:rsid w:val="002674ED"/>
    <w:rsid w:val="002701D7"/>
    <w:rsid w:val="00270F95"/>
    <w:rsid w:val="00272194"/>
    <w:rsid w:val="0027317C"/>
    <w:rsid w:val="002731E0"/>
    <w:rsid w:val="00273A95"/>
    <w:rsid w:val="00273F3A"/>
    <w:rsid w:val="00274B10"/>
    <w:rsid w:val="00275064"/>
    <w:rsid w:val="0027586E"/>
    <w:rsid w:val="00276337"/>
    <w:rsid w:val="00276F47"/>
    <w:rsid w:val="0027736B"/>
    <w:rsid w:val="00280383"/>
    <w:rsid w:val="00280C58"/>
    <w:rsid w:val="00281FA1"/>
    <w:rsid w:val="0028245A"/>
    <w:rsid w:val="002825AA"/>
    <w:rsid w:val="002825B7"/>
    <w:rsid w:val="00282996"/>
    <w:rsid w:val="00282A02"/>
    <w:rsid w:val="00282AEC"/>
    <w:rsid w:val="00282CCE"/>
    <w:rsid w:val="00282F16"/>
    <w:rsid w:val="002832A5"/>
    <w:rsid w:val="0028367C"/>
    <w:rsid w:val="00283981"/>
    <w:rsid w:val="00285345"/>
    <w:rsid w:val="0028603A"/>
    <w:rsid w:val="00290DA9"/>
    <w:rsid w:val="00290F51"/>
    <w:rsid w:val="00291312"/>
    <w:rsid w:val="002915FD"/>
    <w:rsid w:val="00291FAC"/>
    <w:rsid w:val="00291FC4"/>
    <w:rsid w:val="00292258"/>
    <w:rsid w:val="00292BE2"/>
    <w:rsid w:val="002930DB"/>
    <w:rsid w:val="00293393"/>
    <w:rsid w:val="00293452"/>
    <w:rsid w:val="0029349F"/>
    <w:rsid w:val="00293B26"/>
    <w:rsid w:val="00295AA2"/>
    <w:rsid w:val="00295B1F"/>
    <w:rsid w:val="002964E0"/>
    <w:rsid w:val="00296979"/>
    <w:rsid w:val="0029762D"/>
    <w:rsid w:val="00297637"/>
    <w:rsid w:val="002979BE"/>
    <w:rsid w:val="002A0550"/>
    <w:rsid w:val="002A066B"/>
    <w:rsid w:val="002A0B85"/>
    <w:rsid w:val="002A18FE"/>
    <w:rsid w:val="002A1CFE"/>
    <w:rsid w:val="002A1F72"/>
    <w:rsid w:val="002A1FA3"/>
    <w:rsid w:val="002A2767"/>
    <w:rsid w:val="002A2D43"/>
    <w:rsid w:val="002A306B"/>
    <w:rsid w:val="002A3A80"/>
    <w:rsid w:val="002A44A0"/>
    <w:rsid w:val="002A453D"/>
    <w:rsid w:val="002A45C2"/>
    <w:rsid w:val="002A4706"/>
    <w:rsid w:val="002A4A8C"/>
    <w:rsid w:val="002A63C2"/>
    <w:rsid w:val="002A6789"/>
    <w:rsid w:val="002A6DF0"/>
    <w:rsid w:val="002A7C66"/>
    <w:rsid w:val="002B0B12"/>
    <w:rsid w:val="002B104F"/>
    <w:rsid w:val="002B1071"/>
    <w:rsid w:val="002B173E"/>
    <w:rsid w:val="002B1B4D"/>
    <w:rsid w:val="002B37D4"/>
    <w:rsid w:val="002B417F"/>
    <w:rsid w:val="002B45A9"/>
    <w:rsid w:val="002B4A5B"/>
    <w:rsid w:val="002B4A63"/>
    <w:rsid w:val="002B5043"/>
    <w:rsid w:val="002B668A"/>
    <w:rsid w:val="002B6A7A"/>
    <w:rsid w:val="002B6ABF"/>
    <w:rsid w:val="002B6D20"/>
    <w:rsid w:val="002B6E92"/>
    <w:rsid w:val="002B76F4"/>
    <w:rsid w:val="002B775A"/>
    <w:rsid w:val="002C0A30"/>
    <w:rsid w:val="002C0F99"/>
    <w:rsid w:val="002C19DA"/>
    <w:rsid w:val="002C2296"/>
    <w:rsid w:val="002C24A5"/>
    <w:rsid w:val="002C295F"/>
    <w:rsid w:val="002C2B7F"/>
    <w:rsid w:val="002C2E5D"/>
    <w:rsid w:val="002C3521"/>
    <w:rsid w:val="002C37FB"/>
    <w:rsid w:val="002C3C36"/>
    <w:rsid w:val="002C3DC7"/>
    <w:rsid w:val="002C3E00"/>
    <w:rsid w:val="002C45B8"/>
    <w:rsid w:val="002C59EE"/>
    <w:rsid w:val="002C61A8"/>
    <w:rsid w:val="002C6D40"/>
    <w:rsid w:val="002C72B3"/>
    <w:rsid w:val="002C72EA"/>
    <w:rsid w:val="002D0C1E"/>
    <w:rsid w:val="002D0DA8"/>
    <w:rsid w:val="002D0DFC"/>
    <w:rsid w:val="002D128B"/>
    <w:rsid w:val="002D245D"/>
    <w:rsid w:val="002D3476"/>
    <w:rsid w:val="002D3522"/>
    <w:rsid w:val="002D35BA"/>
    <w:rsid w:val="002D362C"/>
    <w:rsid w:val="002D3CAA"/>
    <w:rsid w:val="002D4901"/>
    <w:rsid w:val="002D4911"/>
    <w:rsid w:val="002D4AB4"/>
    <w:rsid w:val="002D547D"/>
    <w:rsid w:val="002D5B1B"/>
    <w:rsid w:val="002D60E7"/>
    <w:rsid w:val="002D63A9"/>
    <w:rsid w:val="002D6E61"/>
    <w:rsid w:val="002D7B76"/>
    <w:rsid w:val="002E00DE"/>
    <w:rsid w:val="002E0408"/>
    <w:rsid w:val="002E05B3"/>
    <w:rsid w:val="002E0787"/>
    <w:rsid w:val="002E0811"/>
    <w:rsid w:val="002E0B80"/>
    <w:rsid w:val="002E0E0C"/>
    <w:rsid w:val="002E0E4B"/>
    <w:rsid w:val="002E15C0"/>
    <w:rsid w:val="002E264D"/>
    <w:rsid w:val="002E30B1"/>
    <w:rsid w:val="002E3222"/>
    <w:rsid w:val="002E3570"/>
    <w:rsid w:val="002E357C"/>
    <w:rsid w:val="002E35B3"/>
    <w:rsid w:val="002E39C8"/>
    <w:rsid w:val="002E3F0D"/>
    <w:rsid w:val="002E405A"/>
    <w:rsid w:val="002E4187"/>
    <w:rsid w:val="002E449B"/>
    <w:rsid w:val="002E485A"/>
    <w:rsid w:val="002E528C"/>
    <w:rsid w:val="002E5402"/>
    <w:rsid w:val="002E6325"/>
    <w:rsid w:val="002E684E"/>
    <w:rsid w:val="002E6A83"/>
    <w:rsid w:val="002E6DA2"/>
    <w:rsid w:val="002E73ED"/>
    <w:rsid w:val="002E741D"/>
    <w:rsid w:val="002E763D"/>
    <w:rsid w:val="002E7A73"/>
    <w:rsid w:val="002E7C6B"/>
    <w:rsid w:val="002F055A"/>
    <w:rsid w:val="002F0823"/>
    <w:rsid w:val="002F0C8F"/>
    <w:rsid w:val="002F0DAB"/>
    <w:rsid w:val="002F1EB0"/>
    <w:rsid w:val="002F2522"/>
    <w:rsid w:val="002F28B7"/>
    <w:rsid w:val="002F2B56"/>
    <w:rsid w:val="002F3518"/>
    <w:rsid w:val="002F429F"/>
    <w:rsid w:val="002F59C7"/>
    <w:rsid w:val="002F689C"/>
    <w:rsid w:val="002F6A3D"/>
    <w:rsid w:val="002F7329"/>
    <w:rsid w:val="002F787B"/>
    <w:rsid w:val="003021B2"/>
    <w:rsid w:val="00302D68"/>
    <w:rsid w:val="00303557"/>
    <w:rsid w:val="00304150"/>
    <w:rsid w:val="00304162"/>
    <w:rsid w:val="00304421"/>
    <w:rsid w:val="0030463B"/>
    <w:rsid w:val="00304913"/>
    <w:rsid w:val="00304B81"/>
    <w:rsid w:val="00304DA4"/>
    <w:rsid w:val="00304DF6"/>
    <w:rsid w:val="00305D3A"/>
    <w:rsid w:val="00305D7B"/>
    <w:rsid w:val="00306810"/>
    <w:rsid w:val="00306963"/>
    <w:rsid w:val="00306A4C"/>
    <w:rsid w:val="00306CD8"/>
    <w:rsid w:val="003070A9"/>
    <w:rsid w:val="0031056C"/>
    <w:rsid w:val="00310DF3"/>
    <w:rsid w:val="00310E04"/>
    <w:rsid w:val="00311814"/>
    <w:rsid w:val="00311BD5"/>
    <w:rsid w:val="003120A9"/>
    <w:rsid w:val="00312515"/>
    <w:rsid w:val="00312660"/>
    <w:rsid w:val="0031332F"/>
    <w:rsid w:val="00313372"/>
    <w:rsid w:val="00313C53"/>
    <w:rsid w:val="00313CCF"/>
    <w:rsid w:val="00313E8C"/>
    <w:rsid w:val="00315834"/>
    <w:rsid w:val="00315E18"/>
    <w:rsid w:val="0031667C"/>
    <w:rsid w:val="00316D2A"/>
    <w:rsid w:val="0031758B"/>
    <w:rsid w:val="003175BF"/>
    <w:rsid w:val="00317F5B"/>
    <w:rsid w:val="0032004A"/>
    <w:rsid w:val="00320993"/>
    <w:rsid w:val="0032155C"/>
    <w:rsid w:val="00322241"/>
    <w:rsid w:val="003231D0"/>
    <w:rsid w:val="00323E90"/>
    <w:rsid w:val="00323EAC"/>
    <w:rsid w:val="00325B5C"/>
    <w:rsid w:val="003304E7"/>
    <w:rsid w:val="00330DF9"/>
    <w:rsid w:val="003320D6"/>
    <w:rsid w:val="00333507"/>
    <w:rsid w:val="00333C17"/>
    <w:rsid w:val="003348FB"/>
    <w:rsid w:val="00335AC2"/>
    <w:rsid w:val="0033686B"/>
    <w:rsid w:val="00337B11"/>
    <w:rsid w:val="00337B26"/>
    <w:rsid w:val="00337CE5"/>
    <w:rsid w:val="00340218"/>
    <w:rsid w:val="00340934"/>
    <w:rsid w:val="00340CF4"/>
    <w:rsid w:val="00340D6E"/>
    <w:rsid w:val="003411CB"/>
    <w:rsid w:val="0034168E"/>
    <w:rsid w:val="00341984"/>
    <w:rsid w:val="00341AF3"/>
    <w:rsid w:val="0034240D"/>
    <w:rsid w:val="003427BA"/>
    <w:rsid w:val="00342B11"/>
    <w:rsid w:val="00343320"/>
    <w:rsid w:val="00343591"/>
    <w:rsid w:val="00343594"/>
    <w:rsid w:val="0034527D"/>
    <w:rsid w:val="0034531F"/>
    <w:rsid w:val="003459A9"/>
    <w:rsid w:val="003466DE"/>
    <w:rsid w:val="00346AB8"/>
    <w:rsid w:val="00347B30"/>
    <w:rsid w:val="00347CC6"/>
    <w:rsid w:val="00350493"/>
    <w:rsid w:val="00351247"/>
    <w:rsid w:val="00351669"/>
    <w:rsid w:val="00351D68"/>
    <w:rsid w:val="00351DF2"/>
    <w:rsid w:val="003522A4"/>
    <w:rsid w:val="003523CE"/>
    <w:rsid w:val="00353DA2"/>
    <w:rsid w:val="003545CE"/>
    <w:rsid w:val="0035462B"/>
    <w:rsid w:val="00355363"/>
    <w:rsid w:val="0035557C"/>
    <w:rsid w:val="00355890"/>
    <w:rsid w:val="00355BF8"/>
    <w:rsid w:val="00356408"/>
    <w:rsid w:val="003565FA"/>
    <w:rsid w:val="0035685C"/>
    <w:rsid w:val="003568A6"/>
    <w:rsid w:val="00356CEB"/>
    <w:rsid w:val="00356F5A"/>
    <w:rsid w:val="0035761B"/>
    <w:rsid w:val="003578D2"/>
    <w:rsid w:val="00357C87"/>
    <w:rsid w:val="00360255"/>
    <w:rsid w:val="00360451"/>
    <w:rsid w:val="003604EC"/>
    <w:rsid w:val="00360CA2"/>
    <w:rsid w:val="00360D6D"/>
    <w:rsid w:val="003610DF"/>
    <w:rsid w:val="00361CD5"/>
    <w:rsid w:val="00362F8A"/>
    <w:rsid w:val="00364BF2"/>
    <w:rsid w:val="00364DEF"/>
    <w:rsid w:val="003654A0"/>
    <w:rsid w:val="00366020"/>
    <w:rsid w:val="00366272"/>
    <w:rsid w:val="003707CB"/>
    <w:rsid w:val="00370924"/>
    <w:rsid w:val="00370F82"/>
    <w:rsid w:val="00370FC7"/>
    <w:rsid w:val="003712D8"/>
    <w:rsid w:val="00371575"/>
    <w:rsid w:val="003716F7"/>
    <w:rsid w:val="003720D5"/>
    <w:rsid w:val="00373362"/>
    <w:rsid w:val="0037341B"/>
    <w:rsid w:val="00373B1B"/>
    <w:rsid w:val="00373C9A"/>
    <w:rsid w:val="00373CD6"/>
    <w:rsid w:val="00374DF3"/>
    <w:rsid w:val="00375E37"/>
    <w:rsid w:val="003763F6"/>
    <w:rsid w:val="00376B48"/>
    <w:rsid w:val="00377146"/>
    <w:rsid w:val="003806F4"/>
    <w:rsid w:val="003808E7"/>
    <w:rsid w:val="00380B1A"/>
    <w:rsid w:val="00380D86"/>
    <w:rsid w:val="00381497"/>
    <w:rsid w:val="00381A48"/>
    <w:rsid w:val="00381EC9"/>
    <w:rsid w:val="003824E5"/>
    <w:rsid w:val="00382E74"/>
    <w:rsid w:val="00383264"/>
    <w:rsid w:val="003837B7"/>
    <w:rsid w:val="00383D32"/>
    <w:rsid w:val="0038519E"/>
    <w:rsid w:val="003851CD"/>
    <w:rsid w:val="0038547C"/>
    <w:rsid w:val="00385B83"/>
    <w:rsid w:val="00385E93"/>
    <w:rsid w:val="00386060"/>
    <w:rsid w:val="003863D5"/>
    <w:rsid w:val="00386845"/>
    <w:rsid w:val="00386962"/>
    <w:rsid w:val="00387474"/>
    <w:rsid w:val="00387494"/>
    <w:rsid w:val="003904D4"/>
    <w:rsid w:val="003905FC"/>
    <w:rsid w:val="00391429"/>
    <w:rsid w:val="0039182D"/>
    <w:rsid w:val="003924C6"/>
    <w:rsid w:val="0039261D"/>
    <w:rsid w:val="0039328D"/>
    <w:rsid w:val="00395082"/>
    <w:rsid w:val="00395567"/>
    <w:rsid w:val="003964C8"/>
    <w:rsid w:val="003A13DF"/>
    <w:rsid w:val="003A1FAF"/>
    <w:rsid w:val="003A28E4"/>
    <w:rsid w:val="003A2B14"/>
    <w:rsid w:val="003A3061"/>
    <w:rsid w:val="003A348D"/>
    <w:rsid w:val="003A3769"/>
    <w:rsid w:val="003A3E81"/>
    <w:rsid w:val="003A405D"/>
    <w:rsid w:val="003A4151"/>
    <w:rsid w:val="003A430A"/>
    <w:rsid w:val="003A44E6"/>
    <w:rsid w:val="003A518B"/>
    <w:rsid w:val="003A5C99"/>
    <w:rsid w:val="003A613B"/>
    <w:rsid w:val="003A68F0"/>
    <w:rsid w:val="003A7103"/>
    <w:rsid w:val="003A7ED3"/>
    <w:rsid w:val="003A7F2B"/>
    <w:rsid w:val="003B005E"/>
    <w:rsid w:val="003B0287"/>
    <w:rsid w:val="003B1314"/>
    <w:rsid w:val="003B17C2"/>
    <w:rsid w:val="003B1C67"/>
    <w:rsid w:val="003B1CEE"/>
    <w:rsid w:val="003B2644"/>
    <w:rsid w:val="003B27BF"/>
    <w:rsid w:val="003B5828"/>
    <w:rsid w:val="003B5C9A"/>
    <w:rsid w:val="003B5F0B"/>
    <w:rsid w:val="003B6C25"/>
    <w:rsid w:val="003B6C97"/>
    <w:rsid w:val="003B6D57"/>
    <w:rsid w:val="003B7356"/>
    <w:rsid w:val="003B747E"/>
    <w:rsid w:val="003B76B9"/>
    <w:rsid w:val="003B7D11"/>
    <w:rsid w:val="003B7DF9"/>
    <w:rsid w:val="003C0587"/>
    <w:rsid w:val="003C0972"/>
    <w:rsid w:val="003C10B6"/>
    <w:rsid w:val="003C1647"/>
    <w:rsid w:val="003C1B82"/>
    <w:rsid w:val="003C2028"/>
    <w:rsid w:val="003C300F"/>
    <w:rsid w:val="003C443B"/>
    <w:rsid w:val="003C5A06"/>
    <w:rsid w:val="003C5D93"/>
    <w:rsid w:val="003C6840"/>
    <w:rsid w:val="003C68E0"/>
    <w:rsid w:val="003C6D71"/>
    <w:rsid w:val="003C72C2"/>
    <w:rsid w:val="003C7B6A"/>
    <w:rsid w:val="003C7F5A"/>
    <w:rsid w:val="003D02AB"/>
    <w:rsid w:val="003D02E6"/>
    <w:rsid w:val="003D055E"/>
    <w:rsid w:val="003D06D2"/>
    <w:rsid w:val="003D0F88"/>
    <w:rsid w:val="003D106D"/>
    <w:rsid w:val="003D136D"/>
    <w:rsid w:val="003D1527"/>
    <w:rsid w:val="003D1985"/>
    <w:rsid w:val="003D34D1"/>
    <w:rsid w:val="003D3BF3"/>
    <w:rsid w:val="003D41D3"/>
    <w:rsid w:val="003D5525"/>
    <w:rsid w:val="003D5EC3"/>
    <w:rsid w:val="003D660E"/>
    <w:rsid w:val="003D68BD"/>
    <w:rsid w:val="003D79BF"/>
    <w:rsid w:val="003D79CA"/>
    <w:rsid w:val="003D7A9D"/>
    <w:rsid w:val="003D7C49"/>
    <w:rsid w:val="003E2EAF"/>
    <w:rsid w:val="003E3D80"/>
    <w:rsid w:val="003E3E29"/>
    <w:rsid w:val="003E5584"/>
    <w:rsid w:val="003E64D4"/>
    <w:rsid w:val="003E6DF6"/>
    <w:rsid w:val="003E72D1"/>
    <w:rsid w:val="003E7958"/>
    <w:rsid w:val="003E7F3F"/>
    <w:rsid w:val="003F02FF"/>
    <w:rsid w:val="003F0429"/>
    <w:rsid w:val="003F0F36"/>
    <w:rsid w:val="003F2033"/>
    <w:rsid w:val="003F3ED0"/>
    <w:rsid w:val="003F4776"/>
    <w:rsid w:val="003F5682"/>
    <w:rsid w:val="003F5F8D"/>
    <w:rsid w:val="003F670D"/>
    <w:rsid w:val="003F6CA8"/>
    <w:rsid w:val="003F77CA"/>
    <w:rsid w:val="003F7EB1"/>
    <w:rsid w:val="004000BB"/>
    <w:rsid w:val="00400378"/>
    <w:rsid w:val="00400C12"/>
    <w:rsid w:val="00400DE3"/>
    <w:rsid w:val="00400F93"/>
    <w:rsid w:val="00401891"/>
    <w:rsid w:val="00401D25"/>
    <w:rsid w:val="004020B9"/>
    <w:rsid w:val="004021B6"/>
    <w:rsid w:val="004023AD"/>
    <w:rsid w:val="0040244D"/>
    <w:rsid w:val="0040327E"/>
    <w:rsid w:val="00403BE2"/>
    <w:rsid w:val="00404414"/>
    <w:rsid w:val="00404C1A"/>
    <w:rsid w:val="00404EDA"/>
    <w:rsid w:val="00405266"/>
    <w:rsid w:val="004056A9"/>
    <w:rsid w:val="00406899"/>
    <w:rsid w:val="00407049"/>
    <w:rsid w:val="00407719"/>
    <w:rsid w:val="004079E5"/>
    <w:rsid w:val="00410D6B"/>
    <w:rsid w:val="00410EB2"/>
    <w:rsid w:val="00411504"/>
    <w:rsid w:val="00412615"/>
    <w:rsid w:val="004137D7"/>
    <w:rsid w:val="0041432B"/>
    <w:rsid w:val="00414957"/>
    <w:rsid w:val="0041515B"/>
    <w:rsid w:val="00415458"/>
    <w:rsid w:val="00416966"/>
    <w:rsid w:val="00416F09"/>
    <w:rsid w:val="004170B2"/>
    <w:rsid w:val="004176C4"/>
    <w:rsid w:val="004178BB"/>
    <w:rsid w:val="00417F6B"/>
    <w:rsid w:val="00417FE9"/>
    <w:rsid w:val="00420527"/>
    <w:rsid w:val="00420847"/>
    <w:rsid w:val="00420DC6"/>
    <w:rsid w:val="00420F2B"/>
    <w:rsid w:val="00421234"/>
    <w:rsid w:val="00421E24"/>
    <w:rsid w:val="004225DC"/>
    <w:rsid w:val="00422A36"/>
    <w:rsid w:val="0042378B"/>
    <w:rsid w:val="004237C4"/>
    <w:rsid w:val="00424325"/>
    <w:rsid w:val="004251F9"/>
    <w:rsid w:val="00425BA6"/>
    <w:rsid w:val="00425DF6"/>
    <w:rsid w:val="00426046"/>
    <w:rsid w:val="004261BE"/>
    <w:rsid w:val="00426A78"/>
    <w:rsid w:val="00427BE2"/>
    <w:rsid w:val="00427D86"/>
    <w:rsid w:val="004300C4"/>
    <w:rsid w:val="00430459"/>
    <w:rsid w:val="0043056A"/>
    <w:rsid w:val="004319CD"/>
    <w:rsid w:val="00431D39"/>
    <w:rsid w:val="00432190"/>
    <w:rsid w:val="0043258C"/>
    <w:rsid w:val="00432C75"/>
    <w:rsid w:val="004334C7"/>
    <w:rsid w:val="00434383"/>
    <w:rsid w:val="00434612"/>
    <w:rsid w:val="00434FB8"/>
    <w:rsid w:val="00435109"/>
    <w:rsid w:val="0043516B"/>
    <w:rsid w:val="00435237"/>
    <w:rsid w:val="004359DA"/>
    <w:rsid w:val="00435B09"/>
    <w:rsid w:val="00435DFB"/>
    <w:rsid w:val="004371D6"/>
    <w:rsid w:val="00437B00"/>
    <w:rsid w:val="00437B91"/>
    <w:rsid w:val="00437EF8"/>
    <w:rsid w:val="00440094"/>
    <w:rsid w:val="0044049B"/>
    <w:rsid w:val="00440625"/>
    <w:rsid w:val="00440CC4"/>
    <w:rsid w:val="0044269F"/>
    <w:rsid w:val="00443167"/>
    <w:rsid w:val="0044380E"/>
    <w:rsid w:val="00443BC4"/>
    <w:rsid w:val="00443D52"/>
    <w:rsid w:val="00444802"/>
    <w:rsid w:val="00447F3D"/>
    <w:rsid w:val="0045088C"/>
    <w:rsid w:val="00450E7C"/>
    <w:rsid w:val="00451EC4"/>
    <w:rsid w:val="00452608"/>
    <w:rsid w:val="00452F63"/>
    <w:rsid w:val="00454EBD"/>
    <w:rsid w:val="004558AD"/>
    <w:rsid w:val="00455EA2"/>
    <w:rsid w:val="004562D0"/>
    <w:rsid w:val="00456692"/>
    <w:rsid w:val="004566F4"/>
    <w:rsid w:val="004569A0"/>
    <w:rsid w:val="00456DB0"/>
    <w:rsid w:val="00457236"/>
    <w:rsid w:val="0045736D"/>
    <w:rsid w:val="00457897"/>
    <w:rsid w:val="00460420"/>
    <w:rsid w:val="00460FC7"/>
    <w:rsid w:val="004625D4"/>
    <w:rsid w:val="004632BF"/>
    <w:rsid w:val="00463C8C"/>
    <w:rsid w:val="00464317"/>
    <w:rsid w:val="0046452A"/>
    <w:rsid w:val="00466B2F"/>
    <w:rsid w:val="0046768F"/>
    <w:rsid w:val="00467E1A"/>
    <w:rsid w:val="004704BB"/>
    <w:rsid w:val="00470ADE"/>
    <w:rsid w:val="00470EE4"/>
    <w:rsid w:val="004725F4"/>
    <w:rsid w:val="00472AA3"/>
    <w:rsid w:val="004732E0"/>
    <w:rsid w:val="004732FD"/>
    <w:rsid w:val="00473803"/>
    <w:rsid w:val="00473AC3"/>
    <w:rsid w:val="004747AB"/>
    <w:rsid w:val="00474B42"/>
    <w:rsid w:val="00474F38"/>
    <w:rsid w:val="00475585"/>
    <w:rsid w:val="0047614D"/>
    <w:rsid w:val="00477B88"/>
    <w:rsid w:val="004805F7"/>
    <w:rsid w:val="0048066C"/>
    <w:rsid w:val="004809F5"/>
    <w:rsid w:val="0048123E"/>
    <w:rsid w:val="00482795"/>
    <w:rsid w:val="0048395D"/>
    <w:rsid w:val="00483992"/>
    <w:rsid w:val="00483F41"/>
    <w:rsid w:val="00483F8A"/>
    <w:rsid w:val="0048578A"/>
    <w:rsid w:val="004861E3"/>
    <w:rsid w:val="00487424"/>
    <w:rsid w:val="004877CF"/>
    <w:rsid w:val="00490677"/>
    <w:rsid w:val="004911FE"/>
    <w:rsid w:val="0049162E"/>
    <w:rsid w:val="00491B67"/>
    <w:rsid w:val="00491BA7"/>
    <w:rsid w:val="0049342E"/>
    <w:rsid w:val="00493A34"/>
    <w:rsid w:val="00493D86"/>
    <w:rsid w:val="00494A03"/>
    <w:rsid w:val="00494FBC"/>
    <w:rsid w:val="00495238"/>
    <w:rsid w:val="00495A8B"/>
    <w:rsid w:val="00496001"/>
    <w:rsid w:val="00497874"/>
    <w:rsid w:val="00497C24"/>
    <w:rsid w:val="004A1745"/>
    <w:rsid w:val="004A1AE2"/>
    <w:rsid w:val="004A26F0"/>
    <w:rsid w:val="004A35DF"/>
    <w:rsid w:val="004A3702"/>
    <w:rsid w:val="004A39C9"/>
    <w:rsid w:val="004A3DAF"/>
    <w:rsid w:val="004A6868"/>
    <w:rsid w:val="004A6C77"/>
    <w:rsid w:val="004A6E3B"/>
    <w:rsid w:val="004A7E8D"/>
    <w:rsid w:val="004B14E9"/>
    <w:rsid w:val="004B183F"/>
    <w:rsid w:val="004B23C8"/>
    <w:rsid w:val="004B24A0"/>
    <w:rsid w:val="004B25C6"/>
    <w:rsid w:val="004B517E"/>
    <w:rsid w:val="004B53E4"/>
    <w:rsid w:val="004B66A0"/>
    <w:rsid w:val="004B6EAF"/>
    <w:rsid w:val="004B7266"/>
    <w:rsid w:val="004B7396"/>
    <w:rsid w:val="004B7D96"/>
    <w:rsid w:val="004C0526"/>
    <w:rsid w:val="004C0958"/>
    <w:rsid w:val="004C1406"/>
    <w:rsid w:val="004C27D5"/>
    <w:rsid w:val="004C3E21"/>
    <w:rsid w:val="004C4EDE"/>
    <w:rsid w:val="004C5C87"/>
    <w:rsid w:val="004C6168"/>
    <w:rsid w:val="004C6A03"/>
    <w:rsid w:val="004D013E"/>
    <w:rsid w:val="004D047B"/>
    <w:rsid w:val="004D057F"/>
    <w:rsid w:val="004D08C5"/>
    <w:rsid w:val="004D0954"/>
    <w:rsid w:val="004D189C"/>
    <w:rsid w:val="004D28D4"/>
    <w:rsid w:val="004D2D23"/>
    <w:rsid w:val="004D4123"/>
    <w:rsid w:val="004D4B52"/>
    <w:rsid w:val="004D541E"/>
    <w:rsid w:val="004D5AF0"/>
    <w:rsid w:val="004D5CF2"/>
    <w:rsid w:val="004D60AF"/>
    <w:rsid w:val="004D6155"/>
    <w:rsid w:val="004D7A7D"/>
    <w:rsid w:val="004E001D"/>
    <w:rsid w:val="004E0442"/>
    <w:rsid w:val="004E0B00"/>
    <w:rsid w:val="004E1029"/>
    <w:rsid w:val="004E1265"/>
    <w:rsid w:val="004E1445"/>
    <w:rsid w:val="004E1763"/>
    <w:rsid w:val="004E2B66"/>
    <w:rsid w:val="004E2ED3"/>
    <w:rsid w:val="004E3048"/>
    <w:rsid w:val="004E3185"/>
    <w:rsid w:val="004E3467"/>
    <w:rsid w:val="004E36FE"/>
    <w:rsid w:val="004E3742"/>
    <w:rsid w:val="004E3A18"/>
    <w:rsid w:val="004E4093"/>
    <w:rsid w:val="004E4115"/>
    <w:rsid w:val="004E48E2"/>
    <w:rsid w:val="004E495E"/>
    <w:rsid w:val="004E49C6"/>
    <w:rsid w:val="004E564C"/>
    <w:rsid w:val="004E5CE4"/>
    <w:rsid w:val="004E6D14"/>
    <w:rsid w:val="004E712C"/>
    <w:rsid w:val="004E73B8"/>
    <w:rsid w:val="004E7BC5"/>
    <w:rsid w:val="004F03A0"/>
    <w:rsid w:val="004F0747"/>
    <w:rsid w:val="004F1046"/>
    <w:rsid w:val="004F22BA"/>
    <w:rsid w:val="004F2882"/>
    <w:rsid w:val="004F2B4C"/>
    <w:rsid w:val="004F4B84"/>
    <w:rsid w:val="004F5792"/>
    <w:rsid w:val="004F65AD"/>
    <w:rsid w:val="004F79B1"/>
    <w:rsid w:val="0050019B"/>
    <w:rsid w:val="00500304"/>
    <w:rsid w:val="00500DB6"/>
    <w:rsid w:val="00500FC0"/>
    <w:rsid w:val="005010C6"/>
    <w:rsid w:val="00501779"/>
    <w:rsid w:val="00501905"/>
    <w:rsid w:val="005039CF"/>
    <w:rsid w:val="00503A3A"/>
    <w:rsid w:val="0050551F"/>
    <w:rsid w:val="005058F3"/>
    <w:rsid w:val="00505E2E"/>
    <w:rsid w:val="00505EC3"/>
    <w:rsid w:val="0050669F"/>
    <w:rsid w:val="00507212"/>
    <w:rsid w:val="00507890"/>
    <w:rsid w:val="00510036"/>
    <w:rsid w:val="00510A59"/>
    <w:rsid w:val="00511867"/>
    <w:rsid w:val="00511B80"/>
    <w:rsid w:val="00512819"/>
    <w:rsid w:val="0051306D"/>
    <w:rsid w:val="00513407"/>
    <w:rsid w:val="00513FA6"/>
    <w:rsid w:val="00514D22"/>
    <w:rsid w:val="00515333"/>
    <w:rsid w:val="005156C0"/>
    <w:rsid w:val="0051606D"/>
    <w:rsid w:val="005170C9"/>
    <w:rsid w:val="00517A61"/>
    <w:rsid w:val="00517D9A"/>
    <w:rsid w:val="00517E9E"/>
    <w:rsid w:val="00520AF5"/>
    <w:rsid w:val="00521BCE"/>
    <w:rsid w:val="005235B0"/>
    <w:rsid w:val="00523E8B"/>
    <w:rsid w:val="00524805"/>
    <w:rsid w:val="00524FD5"/>
    <w:rsid w:val="0052525F"/>
    <w:rsid w:val="00525964"/>
    <w:rsid w:val="005263D8"/>
    <w:rsid w:val="0052665C"/>
    <w:rsid w:val="005266FE"/>
    <w:rsid w:val="005269EF"/>
    <w:rsid w:val="005270FD"/>
    <w:rsid w:val="0052710C"/>
    <w:rsid w:val="00530065"/>
    <w:rsid w:val="00530187"/>
    <w:rsid w:val="005304B5"/>
    <w:rsid w:val="00530CD8"/>
    <w:rsid w:val="00530E92"/>
    <w:rsid w:val="00530F5C"/>
    <w:rsid w:val="005312FC"/>
    <w:rsid w:val="00531716"/>
    <w:rsid w:val="005317B2"/>
    <w:rsid w:val="005322F9"/>
    <w:rsid w:val="00532699"/>
    <w:rsid w:val="00534EC9"/>
    <w:rsid w:val="0053521F"/>
    <w:rsid w:val="0053528C"/>
    <w:rsid w:val="005352F7"/>
    <w:rsid w:val="005368AB"/>
    <w:rsid w:val="005376CD"/>
    <w:rsid w:val="00540647"/>
    <w:rsid w:val="0054090D"/>
    <w:rsid w:val="00540DE7"/>
    <w:rsid w:val="00541335"/>
    <w:rsid w:val="0054220C"/>
    <w:rsid w:val="00542B86"/>
    <w:rsid w:val="005430C0"/>
    <w:rsid w:val="00543B4D"/>
    <w:rsid w:val="00543EAB"/>
    <w:rsid w:val="005441B9"/>
    <w:rsid w:val="00544993"/>
    <w:rsid w:val="00544DDB"/>
    <w:rsid w:val="00547360"/>
    <w:rsid w:val="005520DD"/>
    <w:rsid w:val="00552504"/>
    <w:rsid w:val="005526C4"/>
    <w:rsid w:val="0055310D"/>
    <w:rsid w:val="00553F58"/>
    <w:rsid w:val="0055462B"/>
    <w:rsid w:val="00554B5F"/>
    <w:rsid w:val="00555783"/>
    <w:rsid w:val="00555938"/>
    <w:rsid w:val="0055633D"/>
    <w:rsid w:val="005569B9"/>
    <w:rsid w:val="00556B52"/>
    <w:rsid w:val="00556B70"/>
    <w:rsid w:val="00556F18"/>
    <w:rsid w:val="005572BF"/>
    <w:rsid w:val="00557789"/>
    <w:rsid w:val="00562498"/>
    <w:rsid w:val="00562C28"/>
    <w:rsid w:val="00563994"/>
    <w:rsid w:val="00563EE3"/>
    <w:rsid w:val="00564386"/>
    <w:rsid w:val="0056439C"/>
    <w:rsid w:val="00564FB7"/>
    <w:rsid w:val="00565176"/>
    <w:rsid w:val="0056570E"/>
    <w:rsid w:val="0056570F"/>
    <w:rsid w:val="005663B9"/>
    <w:rsid w:val="00566637"/>
    <w:rsid w:val="00566AE1"/>
    <w:rsid w:val="00566C3E"/>
    <w:rsid w:val="00566E8E"/>
    <w:rsid w:val="0056716A"/>
    <w:rsid w:val="0056728E"/>
    <w:rsid w:val="00570A11"/>
    <w:rsid w:val="0057147E"/>
    <w:rsid w:val="00571BF9"/>
    <w:rsid w:val="005725F3"/>
    <w:rsid w:val="00572C2F"/>
    <w:rsid w:val="0057342F"/>
    <w:rsid w:val="00573F6A"/>
    <w:rsid w:val="00574D53"/>
    <w:rsid w:val="00575C72"/>
    <w:rsid w:val="00576C7C"/>
    <w:rsid w:val="00576F63"/>
    <w:rsid w:val="00577BCD"/>
    <w:rsid w:val="005806E5"/>
    <w:rsid w:val="005811A9"/>
    <w:rsid w:val="00583416"/>
    <w:rsid w:val="0058365F"/>
    <w:rsid w:val="00583675"/>
    <w:rsid w:val="005838AF"/>
    <w:rsid w:val="00585010"/>
    <w:rsid w:val="00586B8F"/>
    <w:rsid w:val="00586CB7"/>
    <w:rsid w:val="00587A94"/>
    <w:rsid w:val="005913C6"/>
    <w:rsid w:val="00592141"/>
    <w:rsid w:val="00592740"/>
    <w:rsid w:val="00592AD6"/>
    <w:rsid w:val="00593413"/>
    <w:rsid w:val="00593583"/>
    <w:rsid w:val="00593A1D"/>
    <w:rsid w:val="0059470F"/>
    <w:rsid w:val="00594D6F"/>
    <w:rsid w:val="00595DD2"/>
    <w:rsid w:val="00596B4A"/>
    <w:rsid w:val="00597237"/>
    <w:rsid w:val="005A001C"/>
    <w:rsid w:val="005A021E"/>
    <w:rsid w:val="005A0D33"/>
    <w:rsid w:val="005A1DE3"/>
    <w:rsid w:val="005A2751"/>
    <w:rsid w:val="005A2BB5"/>
    <w:rsid w:val="005A3134"/>
    <w:rsid w:val="005A3280"/>
    <w:rsid w:val="005A4B7D"/>
    <w:rsid w:val="005A4C8C"/>
    <w:rsid w:val="005A58C6"/>
    <w:rsid w:val="005A610E"/>
    <w:rsid w:val="005A6ED8"/>
    <w:rsid w:val="005A797A"/>
    <w:rsid w:val="005A7B3F"/>
    <w:rsid w:val="005A7B71"/>
    <w:rsid w:val="005B0104"/>
    <w:rsid w:val="005B0875"/>
    <w:rsid w:val="005B0BF1"/>
    <w:rsid w:val="005B1545"/>
    <w:rsid w:val="005B1D5B"/>
    <w:rsid w:val="005B21D2"/>
    <w:rsid w:val="005B2B58"/>
    <w:rsid w:val="005B3743"/>
    <w:rsid w:val="005B3AEA"/>
    <w:rsid w:val="005B4E04"/>
    <w:rsid w:val="005B7D9F"/>
    <w:rsid w:val="005B7E8C"/>
    <w:rsid w:val="005C0243"/>
    <w:rsid w:val="005C0BCF"/>
    <w:rsid w:val="005C0E15"/>
    <w:rsid w:val="005C1770"/>
    <w:rsid w:val="005C2228"/>
    <w:rsid w:val="005C2651"/>
    <w:rsid w:val="005C2DE7"/>
    <w:rsid w:val="005C3087"/>
    <w:rsid w:val="005C354D"/>
    <w:rsid w:val="005C377B"/>
    <w:rsid w:val="005C4558"/>
    <w:rsid w:val="005C5968"/>
    <w:rsid w:val="005C6B4A"/>
    <w:rsid w:val="005C7B43"/>
    <w:rsid w:val="005D0AAA"/>
    <w:rsid w:val="005D17D4"/>
    <w:rsid w:val="005D185B"/>
    <w:rsid w:val="005D3363"/>
    <w:rsid w:val="005D399C"/>
    <w:rsid w:val="005D3CDF"/>
    <w:rsid w:val="005D46AD"/>
    <w:rsid w:val="005D5759"/>
    <w:rsid w:val="005D5D15"/>
    <w:rsid w:val="005D75BC"/>
    <w:rsid w:val="005D7ADA"/>
    <w:rsid w:val="005E0280"/>
    <w:rsid w:val="005E08D4"/>
    <w:rsid w:val="005E0B7D"/>
    <w:rsid w:val="005E0FD8"/>
    <w:rsid w:val="005E10DE"/>
    <w:rsid w:val="005E141D"/>
    <w:rsid w:val="005E18F2"/>
    <w:rsid w:val="005E2047"/>
    <w:rsid w:val="005E2753"/>
    <w:rsid w:val="005E2CD0"/>
    <w:rsid w:val="005E3BA2"/>
    <w:rsid w:val="005E4175"/>
    <w:rsid w:val="005E502A"/>
    <w:rsid w:val="005E517B"/>
    <w:rsid w:val="005E605A"/>
    <w:rsid w:val="005E6123"/>
    <w:rsid w:val="005E6178"/>
    <w:rsid w:val="005E6903"/>
    <w:rsid w:val="005E6923"/>
    <w:rsid w:val="005E728F"/>
    <w:rsid w:val="005E74F7"/>
    <w:rsid w:val="005F08F6"/>
    <w:rsid w:val="005F18B7"/>
    <w:rsid w:val="005F237D"/>
    <w:rsid w:val="005F284F"/>
    <w:rsid w:val="005F2CE8"/>
    <w:rsid w:val="005F34D0"/>
    <w:rsid w:val="005F3AE7"/>
    <w:rsid w:val="005F3C42"/>
    <w:rsid w:val="005F433B"/>
    <w:rsid w:val="005F439F"/>
    <w:rsid w:val="005F4BFE"/>
    <w:rsid w:val="005F4F40"/>
    <w:rsid w:val="005F5DFF"/>
    <w:rsid w:val="005F63BB"/>
    <w:rsid w:val="005F6446"/>
    <w:rsid w:val="005F683F"/>
    <w:rsid w:val="005F6A03"/>
    <w:rsid w:val="005F6FFB"/>
    <w:rsid w:val="005F7055"/>
    <w:rsid w:val="005F74BD"/>
    <w:rsid w:val="005F74E2"/>
    <w:rsid w:val="00600C98"/>
    <w:rsid w:val="00601079"/>
    <w:rsid w:val="0060198E"/>
    <w:rsid w:val="006020D3"/>
    <w:rsid w:val="00602297"/>
    <w:rsid w:val="006023B2"/>
    <w:rsid w:val="0060271F"/>
    <w:rsid w:val="00602B2F"/>
    <w:rsid w:val="0060309F"/>
    <w:rsid w:val="006031F7"/>
    <w:rsid w:val="006046ED"/>
    <w:rsid w:val="00605DBE"/>
    <w:rsid w:val="006065BB"/>
    <w:rsid w:val="00606843"/>
    <w:rsid w:val="0060698E"/>
    <w:rsid w:val="00607236"/>
    <w:rsid w:val="0061063C"/>
    <w:rsid w:val="00610863"/>
    <w:rsid w:val="006115E0"/>
    <w:rsid w:val="006121BD"/>
    <w:rsid w:val="006129F3"/>
    <w:rsid w:val="00613A83"/>
    <w:rsid w:val="0061549E"/>
    <w:rsid w:val="006156F7"/>
    <w:rsid w:val="0061577E"/>
    <w:rsid w:val="00615E9A"/>
    <w:rsid w:val="0061656B"/>
    <w:rsid w:val="006169A7"/>
    <w:rsid w:val="0061741D"/>
    <w:rsid w:val="006177FF"/>
    <w:rsid w:val="00620676"/>
    <w:rsid w:val="00620699"/>
    <w:rsid w:val="006206B5"/>
    <w:rsid w:val="00620711"/>
    <w:rsid w:val="00621769"/>
    <w:rsid w:val="00621E42"/>
    <w:rsid w:val="006221B8"/>
    <w:rsid w:val="00623A67"/>
    <w:rsid w:val="00623DCF"/>
    <w:rsid w:val="00624047"/>
    <w:rsid w:val="00624274"/>
    <w:rsid w:val="006245B1"/>
    <w:rsid w:val="006247D6"/>
    <w:rsid w:val="00624850"/>
    <w:rsid w:val="006255F8"/>
    <w:rsid w:val="00625785"/>
    <w:rsid w:val="00625835"/>
    <w:rsid w:val="00625A69"/>
    <w:rsid w:val="006261C0"/>
    <w:rsid w:val="00626E6F"/>
    <w:rsid w:val="0062709B"/>
    <w:rsid w:val="006277D4"/>
    <w:rsid w:val="00627832"/>
    <w:rsid w:val="00630B1A"/>
    <w:rsid w:val="00630DFA"/>
    <w:rsid w:val="00630FF7"/>
    <w:rsid w:val="006328E9"/>
    <w:rsid w:val="00632C52"/>
    <w:rsid w:val="00633553"/>
    <w:rsid w:val="00633DB1"/>
    <w:rsid w:val="00633EFB"/>
    <w:rsid w:val="00633F2A"/>
    <w:rsid w:val="00633F66"/>
    <w:rsid w:val="006343C7"/>
    <w:rsid w:val="006348B8"/>
    <w:rsid w:val="006349D5"/>
    <w:rsid w:val="006351C1"/>
    <w:rsid w:val="00635790"/>
    <w:rsid w:val="00635AB5"/>
    <w:rsid w:val="00635D06"/>
    <w:rsid w:val="00635E21"/>
    <w:rsid w:val="00635FF6"/>
    <w:rsid w:val="006360D6"/>
    <w:rsid w:val="0063619E"/>
    <w:rsid w:val="006361A3"/>
    <w:rsid w:val="006364FF"/>
    <w:rsid w:val="00636741"/>
    <w:rsid w:val="0063678A"/>
    <w:rsid w:val="00636BF2"/>
    <w:rsid w:val="00637479"/>
    <w:rsid w:val="0063781D"/>
    <w:rsid w:val="00637C18"/>
    <w:rsid w:val="00637DD3"/>
    <w:rsid w:val="00637E87"/>
    <w:rsid w:val="00637F09"/>
    <w:rsid w:val="006405E1"/>
    <w:rsid w:val="00640CEC"/>
    <w:rsid w:val="006419A2"/>
    <w:rsid w:val="00642C22"/>
    <w:rsid w:val="00642EA1"/>
    <w:rsid w:val="0064300F"/>
    <w:rsid w:val="00643214"/>
    <w:rsid w:val="006445C4"/>
    <w:rsid w:val="00644AB6"/>
    <w:rsid w:val="006456F4"/>
    <w:rsid w:val="00645B1B"/>
    <w:rsid w:val="00645D8E"/>
    <w:rsid w:val="00645F2F"/>
    <w:rsid w:val="0064665E"/>
    <w:rsid w:val="00646D10"/>
    <w:rsid w:val="00647BD9"/>
    <w:rsid w:val="00647E4E"/>
    <w:rsid w:val="00650439"/>
    <w:rsid w:val="00650EC8"/>
    <w:rsid w:val="00650FC2"/>
    <w:rsid w:val="0065159E"/>
    <w:rsid w:val="00651CCE"/>
    <w:rsid w:val="00652632"/>
    <w:rsid w:val="00652977"/>
    <w:rsid w:val="00652CE2"/>
    <w:rsid w:val="00652D5B"/>
    <w:rsid w:val="00652E17"/>
    <w:rsid w:val="00653392"/>
    <w:rsid w:val="00653F82"/>
    <w:rsid w:val="006541D6"/>
    <w:rsid w:val="006546AC"/>
    <w:rsid w:val="00654726"/>
    <w:rsid w:val="0065480F"/>
    <w:rsid w:val="00655AFC"/>
    <w:rsid w:val="006566CE"/>
    <w:rsid w:val="006569A3"/>
    <w:rsid w:val="00657BBE"/>
    <w:rsid w:val="00660B3A"/>
    <w:rsid w:val="00661232"/>
    <w:rsid w:val="00661A5E"/>
    <w:rsid w:val="0066211D"/>
    <w:rsid w:val="00662135"/>
    <w:rsid w:val="0066236C"/>
    <w:rsid w:val="00662D7B"/>
    <w:rsid w:val="0066303D"/>
    <w:rsid w:val="00663601"/>
    <w:rsid w:val="006641F9"/>
    <w:rsid w:val="0066486C"/>
    <w:rsid w:val="00664BA8"/>
    <w:rsid w:val="00664EA4"/>
    <w:rsid w:val="006650EF"/>
    <w:rsid w:val="00665201"/>
    <w:rsid w:val="0066584C"/>
    <w:rsid w:val="00665C6C"/>
    <w:rsid w:val="00665DC4"/>
    <w:rsid w:val="00665F3D"/>
    <w:rsid w:val="00666165"/>
    <w:rsid w:val="00666216"/>
    <w:rsid w:val="00666896"/>
    <w:rsid w:val="00666AFE"/>
    <w:rsid w:val="00666BD3"/>
    <w:rsid w:val="00666CFC"/>
    <w:rsid w:val="00667A83"/>
    <w:rsid w:val="006701C8"/>
    <w:rsid w:val="006707E0"/>
    <w:rsid w:val="00670931"/>
    <w:rsid w:val="006710AE"/>
    <w:rsid w:val="006715FC"/>
    <w:rsid w:val="0067180E"/>
    <w:rsid w:val="00671B44"/>
    <w:rsid w:val="00671BDA"/>
    <w:rsid w:val="006724D4"/>
    <w:rsid w:val="00672723"/>
    <w:rsid w:val="00673570"/>
    <w:rsid w:val="00674771"/>
    <w:rsid w:val="00674AE0"/>
    <w:rsid w:val="00674C44"/>
    <w:rsid w:val="00675B17"/>
    <w:rsid w:val="00677679"/>
    <w:rsid w:val="00680001"/>
    <w:rsid w:val="006805B5"/>
    <w:rsid w:val="00681953"/>
    <w:rsid w:val="006828C7"/>
    <w:rsid w:val="00682AE8"/>
    <w:rsid w:val="00682CCA"/>
    <w:rsid w:val="006839EC"/>
    <w:rsid w:val="006840AD"/>
    <w:rsid w:val="00685869"/>
    <w:rsid w:val="00686217"/>
    <w:rsid w:val="00686238"/>
    <w:rsid w:val="006863A8"/>
    <w:rsid w:val="0068642C"/>
    <w:rsid w:val="00686938"/>
    <w:rsid w:val="00686EFE"/>
    <w:rsid w:val="0068711D"/>
    <w:rsid w:val="006911BD"/>
    <w:rsid w:val="00692307"/>
    <w:rsid w:val="0069286D"/>
    <w:rsid w:val="006928D5"/>
    <w:rsid w:val="006930AF"/>
    <w:rsid w:val="00693A3C"/>
    <w:rsid w:val="00693FC2"/>
    <w:rsid w:val="0069486A"/>
    <w:rsid w:val="00694CCC"/>
    <w:rsid w:val="00696158"/>
    <w:rsid w:val="006979CE"/>
    <w:rsid w:val="00697A65"/>
    <w:rsid w:val="00697EB5"/>
    <w:rsid w:val="00697FA3"/>
    <w:rsid w:val="006A0E08"/>
    <w:rsid w:val="006A1656"/>
    <w:rsid w:val="006A2F66"/>
    <w:rsid w:val="006A349E"/>
    <w:rsid w:val="006A3730"/>
    <w:rsid w:val="006A3C61"/>
    <w:rsid w:val="006A43EB"/>
    <w:rsid w:val="006A5410"/>
    <w:rsid w:val="006A55B7"/>
    <w:rsid w:val="006A5890"/>
    <w:rsid w:val="006A5C2F"/>
    <w:rsid w:val="006A5FC6"/>
    <w:rsid w:val="006A6A9D"/>
    <w:rsid w:val="006B052C"/>
    <w:rsid w:val="006B0CA6"/>
    <w:rsid w:val="006B11D9"/>
    <w:rsid w:val="006B1416"/>
    <w:rsid w:val="006B218E"/>
    <w:rsid w:val="006B2328"/>
    <w:rsid w:val="006B2BBC"/>
    <w:rsid w:val="006B2EAE"/>
    <w:rsid w:val="006B2ED8"/>
    <w:rsid w:val="006B3AF3"/>
    <w:rsid w:val="006B43EC"/>
    <w:rsid w:val="006B495C"/>
    <w:rsid w:val="006B4B07"/>
    <w:rsid w:val="006B56E5"/>
    <w:rsid w:val="006B67A4"/>
    <w:rsid w:val="006B680A"/>
    <w:rsid w:val="006B6B30"/>
    <w:rsid w:val="006B7B24"/>
    <w:rsid w:val="006B7EF7"/>
    <w:rsid w:val="006C04BC"/>
    <w:rsid w:val="006C070B"/>
    <w:rsid w:val="006C07B3"/>
    <w:rsid w:val="006C1008"/>
    <w:rsid w:val="006C126C"/>
    <w:rsid w:val="006C193A"/>
    <w:rsid w:val="006C1C43"/>
    <w:rsid w:val="006C1D42"/>
    <w:rsid w:val="006C215F"/>
    <w:rsid w:val="006C3461"/>
    <w:rsid w:val="006C3CAF"/>
    <w:rsid w:val="006C5D42"/>
    <w:rsid w:val="006C6097"/>
    <w:rsid w:val="006C610D"/>
    <w:rsid w:val="006C6495"/>
    <w:rsid w:val="006C6D4F"/>
    <w:rsid w:val="006C6D97"/>
    <w:rsid w:val="006C7291"/>
    <w:rsid w:val="006C7F55"/>
    <w:rsid w:val="006D0B1C"/>
    <w:rsid w:val="006D1295"/>
    <w:rsid w:val="006D1843"/>
    <w:rsid w:val="006D1F4D"/>
    <w:rsid w:val="006D237E"/>
    <w:rsid w:val="006D2716"/>
    <w:rsid w:val="006D2ED3"/>
    <w:rsid w:val="006D2FF1"/>
    <w:rsid w:val="006D3C20"/>
    <w:rsid w:val="006D445E"/>
    <w:rsid w:val="006D492B"/>
    <w:rsid w:val="006D4A81"/>
    <w:rsid w:val="006D4FF9"/>
    <w:rsid w:val="006D5CED"/>
    <w:rsid w:val="006D5F89"/>
    <w:rsid w:val="006D6443"/>
    <w:rsid w:val="006E02D6"/>
    <w:rsid w:val="006E0577"/>
    <w:rsid w:val="006E189C"/>
    <w:rsid w:val="006E18CD"/>
    <w:rsid w:val="006E1932"/>
    <w:rsid w:val="006E1BE8"/>
    <w:rsid w:val="006E203F"/>
    <w:rsid w:val="006E207D"/>
    <w:rsid w:val="006E2E96"/>
    <w:rsid w:val="006E3993"/>
    <w:rsid w:val="006E4590"/>
    <w:rsid w:val="006E45DA"/>
    <w:rsid w:val="006E462B"/>
    <w:rsid w:val="006E4FC1"/>
    <w:rsid w:val="006E50BA"/>
    <w:rsid w:val="006E574D"/>
    <w:rsid w:val="006E587C"/>
    <w:rsid w:val="006E5D1B"/>
    <w:rsid w:val="006E640C"/>
    <w:rsid w:val="006E6E39"/>
    <w:rsid w:val="006E7861"/>
    <w:rsid w:val="006F0110"/>
    <w:rsid w:val="006F042D"/>
    <w:rsid w:val="006F0904"/>
    <w:rsid w:val="006F18DA"/>
    <w:rsid w:val="006F1BE7"/>
    <w:rsid w:val="006F22E7"/>
    <w:rsid w:val="006F2444"/>
    <w:rsid w:val="006F3000"/>
    <w:rsid w:val="006F3ADB"/>
    <w:rsid w:val="006F437F"/>
    <w:rsid w:val="006F5750"/>
    <w:rsid w:val="006F57A7"/>
    <w:rsid w:val="006F6CA8"/>
    <w:rsid w:val="006F7325"/>
    <w:rsid w:val="006F7549"/>
    <w:rsid w:val="0070044F"/>
    <w:rsid w:val="00700C3A"/>
    <w:rsid w:val="00701D85"/>
    <w:rsid w:val="0070212B"/>
    <w:rsid w:val="007021C1"/>
    <w:rsid w:val="00702A90"/>
    <w:rsid w:val="00703887"/>
    <w:rsid w:val="00703A9C"/>
    <w:rsid w:val="007041FD"/>
    <w:rsid w:val="007042AD"/>
    <w:rsid w:val="00704AE8"/>
    <w:rsid w:val="007052EC"/>
    <w:rsid w:val="00705C8B"/>
    <w:rsid w:val="00705DB1"/>
    <w:rsid w:val="007061CB"/>
    <w:rsid w:val="00706877"/>
    <w:rsid w:val="00706F72"/>
    <w:rsid w:val="00707028"/>
    <w:rsid w:val="0070769F"/>
    <w:rsid w:val="007103C5"/>
    <w:rsid w:val="00710433"/>
    <w:rsid w:val="00710B5F"/>
    <w:rsid w:val="007120E8"/>
    <w:rsid w:val="00712475"/>
    <w:rsid w:val="00712537"/>
    <w:rsid w:val="00712CCE"/>
    <w:rsid w:val="00712DB1"/>
    <w:rsid w:val="0071373B"/>
    <w:rsid w:val="00713DF5"/>
    <w:rsid w:val="007152F0"/>
    <w:rsid w:val="00715655"/>
    <w:rsid w:val="00715885"/>
    <w:rsid w:val="0071633F"/>
    <w:rsid w:val="00716398"/>
    <w:rsid w:val="007169AE"/>
    <w:rsid w:val="0071743E"/>
    <w:rsid w:val="007204EF"/>
    <w:rsid w:val="00721296"/>
    <w:rsid w:val="007215AA"/>
    <w:rsid w:val="0072268E"/>
    <w:rsid w:val="00723DB7"/>
    <w:rsid w:val="00723F52"/>
    <w:rsid w:val="007241EF"/>
    <w:rsid w:val="007245DE"/>
    <w:rsid w:val="00725202"/>
    <w:rsid w:val="00725C73"/>
    <w:rsid w:val="007260AB"/>
    <w:rsid w:val="00726230"/>
    <w:rsid w:val="00726A80"/>
    <w:rsid w:val="00726D81"/>
    <w:rsid w:val="007274A4"/>
    <w:rsid w:val="00727D31"/>
    <w:rsid w:val="00727EDF"/>
    <w:rsid w:val="007305CA"/>
    <w:rsid w:val="00730817"/>
    <w:rsid w:val="00730D4C"/>
    <w:rsid w:val="007312AF"/>
    <w:rsid w:val="00731326"/>
    <w:rsid w:val="00731450"/>
    <w:rsid w:val="0073149C"/>
    <w:rsid w:val="00731C38"/>
    <w:rsid w:val="00732521"/>
    <w:rsid w:val="00732AFC"/>
    <w:rsid w:val="00733179"/>
    <w:rsid w:val="00733484"/>
    <w:rsid w:val="00733A57"/>
    <w:rsid w:val="00733AF4"/>
    <w:rsid w:val="00733C3B"/>
    <w:rsid w:val="00734230"/>
    <w:rsid w:val="0073483B"/>
    <w:rsid w:val="00734A12"/>
    <w:rsid w:val="00735680"/>
    <w:rsid w:val="00736153"/>
    <w:rsid w:val="0073648A"/>
    <w:rsid w:val="00736705"/>
    <w:rsid w:val="00736ED9"/>
    <w:rsid w:val="00737735"/>
    <w:rsid w:val="007379C3"/>
    <w:rsid w:val="00737AE6"/>
    <w:rsid w:val="0074113A"/>
    <w:rsid w:val="00741816"/>
    <w:rsid w:val="0074249E"/>
    <w:rsid w:val="0074250C"/>
    <w:rsid w:val="0074418E"/>
    <w:rsid w:val="007444C8"/>
    <w:rsid w:val="007447D5"/>
    <w:rsid w:val="00745B45"/>
    <w:rsid w:val="00745C51"/>
    <w:rsid w:val="00745F33"/>
    <w:rsid w:val="00746036"/>
    <w:rsid w:val="007460C6"/>
    <w:rsid w:val="0074631F"/>
    <w:rsid w:val="0074687C"/>
    <w:rsid w:val="00746935"/>
    <w:rsid w:val="0074712D"/>
    <w:rsid w:val="0074714B"/>
    <w:rsid w:val="007474F8"/>
    <w:rsid w:val="007476C4"/>
    <w:rsid w:val="00750486"/>
    <w:rsid w:val="0075095E"/>
    <w:rsid w:val="00750FF1"/>
    <w:rsid w:val="00751046"/>
    <w:rsid w:val="00751B5B"/>
    <w:rsid w:val="00751E07"/>
    <w:rsid w:val="00751E85"/>
    <w:rsid w:val="007520B1"/>
    <w:rsid w:val="007524A8"/>
    <w:rsid w:val="0075282B"/>
    <w:rsid w:val="00753052"/>
    <w:rsid w:val="00753673"/>
    <w:rsid w:val="00755AF0"/>
    <w:rsid w:val="00756506"/>
    <w:rsid w:val="00756D8A"/>
    <w:rsid w:val="0075775E"/>
    <w:rsid w:val="00757A4A"/>
    <w:rsid w:val="00757AC4"/>
    <w:rsid w:val="00757CED"/>
    <w:rsid w:val="00760AD8"/>
    <w:rsid w:val="007612D7"/>
    <w:rsid w:val="0076154D"/>
    <w:rsid w:val="007615FF"/>
    <w:rsid w:val="00761F5F"/>
    <w:rsid w:val="0076271F"/>
    <w:rsid w:val="0076280E"/>
    <w:rsid w:val="00762B8C"/>
    <w:rsid w:val="0076316E"/>
    <w:rsid w:val="00763912"/>
    <w:rsid w:val="007643D5"/>
    <w:rsid w:val="0076490C"/>
    <w:rsid w:val="0076499A"/>
    <w:rsid w:val="00764A4C"/>
    <w:rsid w:val="00764B76"/>
    <w:rsid w:val="00765AD2"/>
    <w:rsid w:val="00765C0E"/>
    <w:rsid w:val="00765E09"/>
    <w:rsid w:val="00766809"/>
    <w:rsid w:val="00766CA1"/>
    <w:rsid w:val="00766F76"/>
    <w:rsid w:val="00767769"/>
    <w:rsid w:val="007704D7"/>
    <w:rsid w:val="0077066A"/>
    <w:rsid w:val="00770A56"/>
    <w:rsid w:val="00771AB7"/>
    <w:rsid w:val="00771BE9"/>
    <w:rsid w:val="00772B08"/>
    <w:rsid w:val="00772C0A"/>
    <w:rsid w:val="00773A25"/>
    <w:rsid w:val="00773DB7"/>
    <w:rsid w:val="0077442A"/>
    <w:rsid w:val="0077462F"/>
    <w:rsid w:val="00774C16"/>
    <w:rsid w:val="00774C9D"/>
    <w:rsid w:val="007757CC"/>
    <w:rsid w:val="0077585E"/>
    <w:rsid w:val="00776042"/>
    <w:rsid w:val="0077663A"/>
    <w:rsid w:val="00776FEA"/>
    <w:rsid w:val="007776A5"/>
    <w:rsid w:val="00777BB4"/>
    <w:rsid w:val="00777C96"/>
    <w:rsid w:val="0078038E"/>
    <w:rsid w:val="007811D9"/>
    <w:rsid w:val="00781732"/>
    <w:rsid w:val="007819B0"/>
    <w:rsid w:val="007821C6"/>
    <w:rsid w:val="007821DB"/>
    <w:rsid w:val="007827B2"/>
    <w:rsid w:val="00783072"/>
    <w:rsid w:val="00784312"/>
    <w:rsid w:val="0078437C"/>
    <w:rsid w:val="00786FD4"/>
    <w:rsid w:val="00787121"/>
    <w:rsid w:val="0079050F"/>
    <w:rsid w:val="00790DBB"/>
    <w:rsid w:val="0079104C"/>
    <w:rsid w:val="00791177"/>
    <w:rsid w:val="00791C45"/>
    <w:rsid w:val="007925B9"/>
    <w:rsid w:val="00793455"/>
    <w:rsid w:val="007939B9"/>
    <w:rsid w:val="00793BEF"/>
    <w:rsid w:val="0079484F"/>
    <w:rsid w:val="007949DB"/>
    <w:rsid w:val="00795588"/>
    <w:rsid w:val="007965A8"/>
    <w:rsid w:val="00796648"/>
    <w:rsid w:val="007969B9"/>
    <w:rsid w:val="00796BCA"/>
    <w:rsid w:val="00797048"/>
    <w:rsid w:val="007977E8"/>
    <w:rsid w:val="00797E54"/>
    <w:rsid w:val="007A0097"/>
    <w:rsid w:val="007A0DB6"/>
    <w:rsid w:val="007A0EC0"/>
    <w:rsid w:val="007A148C"/>
    <w:rsid w:val="007A2219"/>
    <w:rsid w:val="007A25D3"/>
    <w:rsid w:val="007A2873"/>
    <w:rsid w:val="007A2CE7"/>
    <w:rsid w:val="007A312F"/>
    <w:rsid w:val="007A329D"/>
    <w:rsid w:val="007A33E7"/>
    <w:rsid w:val="007A34E1"/>
    <w:rsid w:val="007A3C29"/>
    <w:rsid w:val="007A5EE0"/>
    <w:rsid w:val="007A671D"/>
    <w:rsid w:val="007A7CE3"/>
    <w:rsid w:val="007B0502"/>
    <w:rsid w:val="007B0A84"/>
    <w:rsid w:val="007B1549"/>
    <w:rsid w:val="007B207B"/>
    <w:rsid w:val="007B2306"/>
    <w:rsid w:val="007B23B8"/>
    <w:rsid w:val="007B288C"/>
    <w:rsid w:val="007B2E02"/>
    <w:rsid w:val="007B2F4E"/>
    <w:rsid w:val="007B4574"/>
    <w:rsid w:val="007B4698"/>
    <w:rsid w:val="007B4A70"/>
    <w:rsid w:val="007B64E7"/>
    <w:rsid w:val="007B67B8"/>
    <w:rsid w:val="007B7AA2"/>
    <w:rsid w:val="007C0983"/>
    <w:rsid w:val="007C0DEE"/>
    <w:rsid w:val="007C0EFC"/>
    <w:rsid w:val="007C11DB"/>
    <w:rsid w:val="007C1221"/>
    <w:rsid w:val="007C1AAD"/>
    <w:rsid w:val="007C2240"/>
    <w:rsid w:val="007C277A"/>
    <w:rsid w:val="007C27A3"/>
    <w:rsid w:val="007C3C86"/>
    <w:rsid w:val="007C41F1"/>
    <w:rsid w:val="007C455A"/>
    <w:rsid w:val="007C61C3"/>
    <w:rsid w:val="007C6390"/>
    <w:rsid w:val="007C6643"/>
    <w:rsid w:val="007C6DE4"/>
    <w:rsid w:val="007C75FC"/>
    <w:rsid w:val="007C79D5"/>
    <w:rsid w:val="007C7C59"/>
    <w:rsid w:val="007C7E8B"/>
    <w:rsid w:val="007D0086"/>
    <w:rsid w:val="007D0120"/>
    <w:rsid w:val="007D0217"/>
    <w:rsid w:val="007D0300"/>
    <w:rsid w:val="007D1176"/>
    <w:rsid w:val="007D1336"/>
    <w:rsid w:val="007D1BEE"/>
    <w:rsid w:val="007D2E82"/>
    <w:rsid w:val="007D3A69"/>
    <w:rsid w:val="007D442D"/>
    <w:rsid w:val="007D4C08"/>
    <w:rsid w:val="007D4DB9"/>
    <w:rsid w:val="007D66F0"/>
    <w:rsid w:val="007D7115"/>
    <w:rsid w:val="007D7696"/>
    <w:rsid w:val="007D77A8"/>
    <w:rsid w:val="007D77AD"/>
    <w:rsid w:val="007E008F"/>
    <w:rsid w:val="007E060A"/>
    <w:rsid w:val="007E18BD"/>
    <w:rsid w:val="007E1B5A"/>
    <w:rsid w:val="007E1EF1"/>
    <w:rsid w:val="007E2A7A"/>
    <w:rsid w:val="007E30EC"/>
    <w:rsid w:val="007E3FC3"/>
    <w:rsid w:val="007E43C9"/>
    <w:rsid w:val="007E4917"/>
    <w:rsid w:val="007E5838"/>
    <w:rsid w:val="007E58C2"/>
    <w:rsid w:val="007E5E28"/>
    <w:rsid w:val="007E6B9B"/>
    <w:rsid w:val="007E70D7"/>
    <w:rsid w:val="007E763D"/>
    <w:rsid w:val="007E765E"/>
    <w:rsid w:val="007E7685"/>
    <w:rsid w:val="007E77EF"/>
    <w:rsid w:val="007E7CF9"/>
    <w:rsid w:val="007F0292"/>
    <w:rsid w:val="007F12DA"/>
    <w:rsid w:val="007F15FC"/>
    <w:rsid w:val="007F2F40"/>
    <w:rsid w:val="007F35D6"/>
    <w:rsid w:val="007F38FC"/>
    <w:rsid w:val="007F4F03"/>
    <w:rsid w:val="007F6E9F"/>
    <w:rsid w:val="007F74EF"/>
    <w:rsid w:val="007F76E3"/>
    <w:rsid w:val="007F7782"/>
    <w:rsid w:val="008004B0"/>
    <w:rsid w:val="00801142"/>
    <w:rsid w:val="00801203"/>
    <w:rsid w:val="008030C9"/>
    <w:rsid w:val="00803569"/>
    <w:rsid w:val="00803F0F"/>
    <w:rsid w:val="008042D3"/>
    <w:rsid w:val="008063D4"/>
    <w:rsid w:val="0080693B"/>
    <w:rsid w:val="00806AB9"/>
    <w:rsid w:val="00807D7E"/>
    <w:rsid w:val="008104E5"/>
    <w:rsid w:val="00811054"/>
    <w:rsid w:val="0081125A"/>
    <w:rsid w:val="00811294"/>
    <w:rsid w:val="008113E4"/>
    <w:rsid w:val="0081176A"/>
    <w:rsid w:val="00811932"/>
    <w:rsid w:val="00812996"/>
    <w:rsid w:val="00812E4D"/>
    <w:rsid w:val="00812ED3"/>
    <w:rsid w:val="008141C9"/>
    <w:rsid w:val="00815B22"/>
    <w:rsid w:val="008163EA"/>
    <w:rsid w:val="00816F76"/>
    <w:rsid w:val="008170AB"/>
    <w:rsid w:val="00817292"/>
    <w:rsid w:val="0082049A"/>
    <w:rsid w:val="00820C67"/>
    <w:rsid w:val="00820E8E"/>
    <w:rsid w:val="00821267"/>
    <w:rsid w:val="00821653"/>
    <w:rsid w:val="00821A6D"/>
    <w:rsid w:val="00821B2E"/>
    <w:rsid w:val="00823393"/>
    <w:rsid w:val="008240CC"/>
    <w:rsid w:val="00824A0C"/>
    <w:rsid w:val="00824C3E"/>
    <w:rsid w:val="0082550D"/>
    <w:rsid w:val="00826000"/>
    <w:rsid w:val="00826895"/>
    <w:rsid w:val="008268CD"/>
    <w:rsid w:val="00826E28"/>
    <w:rsid w:val="0082715D"/>
    <w:rsid w:val="00827E8A"/>
    <w:rsid w:val="00830F06"/>
    <w:rsid w:val="008313D1"/>
    <w:rsid w:val="00831E32"/>
    <w:rsid w:val="008322DC"/>
    <w:rsid w:val="00832404"/>
    <w:rsid w:val="008326A3"/>
    <w:rsid w:val="00833A78"/>
    <w:rsid w:val="008347CF"/>
    <w:rsid w:val="00835650"/>
    <w:rsid w:val="008358C1"/>
    <w:rsid w:val="00835D13"/>
    <w:rsid w:val="00835EEE"/>
    <w:rsid w:val="00836CA0"/>
    <w:rsid w:val="00836E17"/>
    <w:rsid w:val="00836F59"/>
    <w:rsid w:val="0083729E"/>
    <w:rsid w:val="0083790D"/>
    <w:rsid w:val="00837AAB"/>
    <w:rsid w:val="00837F17"/>
    <w:rsid w:val="0084047F"/>
    <w:rsid w:val="00841332"/>
    <w:rsid w:val="00841AE3"/>
    <w:rsid w:val="00841B57"/>
    <w:rsid w:val="008421FE"/>
    <w:rsid w:val="00842692"/>
    <w:rsid w:val="0084291F"/>
    <w:rsid w:val="00842D65"/>
    <w:rsid w:val="00842FB9"/>
    <w:rsid w:val="00843B76"/>
    <w:rsid w:val="0084404B"/>
    <w:rsid w:val="0084532C"/>
    <w:rsid w:val="00845B2E"/>
    <w:rsid w:val="00845EE7"/>
    <w:rsid w:val="00847BDC"/>
    <w:rsid w:val="00850184"/>
    <w:rsid w:val="008505CB"/>
    <w:rsid w:val="00850B41"/>
    <w:rsid w:val="008515EB"/>
    <w:rsid w:val="008519AD"/>
    <w:rsid w:val="00851E1E"/>
    <w:rsid w:val="00852315"/>
    <w:rsid w:val="008534B4"/>
    <w:rsid w:val="00854068"/>
    <w:rsid w:val="00854122"/>
    <w:rsid w:val="00854CD4"/>
    <w:rsid w:val="008562F9"/>
    <w:rsid w:val="00856605"/>
    <w:rsid w:val="008567F4"/>
    <w:rsid w:val="00856FE0"/>
    <w:rsid w:val="00860003"/>
    <w:rsid w:val="008606F4"/>
    <w:rsid w:val="00860C19"/>
    <w:rsid w:val="00860CD5"/>
    <w:rsid w:val="008616CE"/>
    <w:rsid w:val="00861DAF"/>
    <w:rsid w:val="008620C1"/>
    <w:rsid w:val="00863607"/>
    <w:rsid w:val="00863B7C"/>
    <w:rsid w:val="00863CC8"/>
    <w:rsid w:val="00864592"/>
    <w:rsid w:val="008649A5"/>
    <w:rsid w:val="00864B9D"/>
    <w:rsid w:val="00864E27"/>
    <w:rsid w:val="00864EB0"/>
    <w:rsid w:val="00865E35"/>
    <w:rsid w:val="00867B2F"/>
    <w:rsid w:val="00867EED"/>
    <w:rsid w:val="0087006D"/>
    <w:rsid w:val="00870123"/>
    <w:rsid w:val="00870CA7"/>
    <w:rsid w:val="00871958"/>
    <w:rsid w:val="00871A24"/>
    <w:rsid w:val="00871ADF"/>
    <w:rsid w:val="008727A9"/>
    <w:rsid w:val="00873611"/>
    <w:rsid w:val="00873F2F"/>
    <w:rsid w:val="00874468"/>
    <w:rsid w:val="008746FC"/>
    <w:rsid w:val="00874997"/>
    <w:rsid w:val="00874B5C"/>
    <w:rsid w:val="00875049"/>
    <w:rsid w:val="00875837"/>
    <w:rsid w:val="00875EE1"/>
    <w:rsid w:val="0087681E"/>
    <w:rsid w:val="00876CF0"/>
    <w:rsid w:val="00877C23"/>
    <w:rsid w:val="00880621"/>
    <w:rsid w:val="00880C7D"/>
    <w:rsid w:val="008812A5"/>
    <w:rsid w:val="00882577"/>
    <w:rsid w:val="00882718"/>
    <w:rsid w:val="00882A82"/>
    <w:rsid w:val="00882AD7"/>
    <w:rsid w:val="00883105"/>
    <w:rsid w:val="0088361D"/>
    <w:rsid w:val="00883CD7"/>
    <w:rsid w:val="00884E44"/>
    <w:rsid w:val="00885742"/>
    <w:rsid w:val="008860A5"/>
    <w:rsid w:val="0088692B"/>
    <w:rsid w:val="00887450"/>
    <w:rsid w:val="00887731"/>
    <w:rsid w:val="00887E75"/>
    <w:rsid w:val="00890072"/>
    <w:rsid w:val="00890B2D"/>
    <w:rsid w:val="00890C4D"/>
    <w:rsid w:val="00890FC4"/>
    <w:rsid w:val="008913B6"/>
    <w:rsid w:val="00891AA0"/>
    <w:rsid w:val="00892728"/>
    <w:rsid w:val="00893604"/>
    <w:rsid w:val="00893A9D"/>
    <w:rsid w:val="00893ACE"/>
    <w:rsid w:val="00894418"/>
    <w:rsid w:val="008951A8"/>
    <w:rsid w:val="008952FD"/>
    <w:rsid w:val="008958B8"/>
    <w:rsid w:val="008959E0"/>
    <w:rsid w:val="00895EC9"/>
    <w:rsid w:val="0089626C"/>
    <w:rsid w:val="008965FF"/>
    <w:rsid w:val="00896781"/>
    <w:rsid w:val="008A21AB"/>
    <w:rsid w:val="008A21CD"/>
    <w:rsid w:val="008A2299"/>
    <w:rsid w:val="008A2449"/>
    <w:rsid w:val="008A2B39"/>
    <w:rsid w:val="008A30D0"/>
    <w:rsid w:val="008A36B7"/>
    <w:rsid w:val="008A4990"/>
    <w:rsid w:val="008A4FB9"/>
    <w:rsid w:val="008A5796"/>
    <w:rsid w:val="008A5863"/>
    <w:rsid w:val="008A5C8B"/>
    <w:rsid w:val="008A62A8"/>
    <w:rsid w:val="008A6A7B"/>
    <w:rsid w:val="008A6D6D"/>
    <w:rsid w:val="008B021B"/>
    <w:rsid w:val="008B0315"/>
    <w:rsid w:val="008B11B7"/>
    <w:rsid w:val="008B159E"/>
    <w:rsid w:val="008B1813"/>
    <w:rsid w:val="008B18A4"/>
    <w:rsid w:val="008B1FA9"/>
    <w:rsid w:val="008B2302"/>
    <w:rsid w:val="008B2933"/>
    <w:rsid w:val="008B2A45"/>
    <w:rsid w:val="008B324C"/>
    <w:rsid w:val="008B371B"/>
    <w:rsid w:val="008B5155"/>
    <w:rsid w:val="008B5279"/>
    <w:rsid w:val="008B5776"/>
    <w:rsid w:val="008B61A6"/>
    <w:rsid w:val="008B72DD"/>
    <w:rsid w:val="008B7706"/>
    <w:rsid w:val="008B780F"/>
    <w:rsid w:val="008C094A"/>
    <w:rsid w:val="008C197B"/>
    <w:rsid w:val="008C1EF0"/>
    <w:rsid w:val="008C210B"/>
    <w:rsid w:val="008C2C5E"/>
    <w:rsid w:val="008C2E74"/>
    <w:rsid w:val="008C353A"/>
    <w:rsid w:val="008C38C1"/>
    <w:rsid w:val="008C39BB"/>
    <w:rsid w:val="008C3B03"/>
    <w:rsid w:val="008C5471"/>
    <w:rsid w:val="008C5757"/>
    <w:rsid w:val="008C6240"/>
    <w:rsid w:val="008C6C09"/>
    <w:rsid w:val="008C7736"/>
    <w:rsid w:val="008D06A6"/>
    <w:rsid w:val="008D0798"/>
    <w:rsid w:val="008D0EAF"/>
    <w:rsid w:val="008D1C4E"/>
    <w:rsid w:val="008D1CF2"/>
    <w:rsid w:val="008D1F38"/>
    <w:rsid w:val="008D2C75"/>
    <w:rsid w:val="008D2CB5"/>
    <w:rsid w:val="008D3489"/>
    <w:rsid w:val="008D450C"/>
    <w:rsid w:val="008D5C1E"/>
    <w:rsid w:val="008D5DF1"/>
    <w:rsid w:val="008D7D23"/>
    <w:rsid w:val="008D7D63"/>
    <w:rsid w:val="008D7F23"/>
    <w:rsid w:val="008E0C52"/>
    <w:rsid w:val="008E11A6"/>
    <w:rsid w:val="008E17E8"/>
    <w:rsid w:val="008E1A2D"/>
    <w:rsid w:val="008E1E45"/>
    <w:rsid w:val="008E2095"/>
    <w:rsid w:val="008E239C"/>
    <w:rsid w:val="008E2703"/>
    <w:rsid w:val="008E3108"/>
    <w:rsid w:val="008E3804"/>
    <w:rsid w:val="008E398E"/>
    <w:rsid w:val="008E3AB1"/>
    <w:rsid w:val="008E41EE"/>
    <w:rsid w:val="008E4453"/>
    <w:rsid w:val="008E45C8"/>
    <w:rsid w:val="008E5531"/>
    <w:rsid w:val="008E576C"/>
    <w:rsid w:val="008E582D"/>
    <w:rsid w:val="008E5C63"/>
    <w:rsid w:val="008E5D84"/>
    <w:rsid w:val="008E5EA3"/>
    <w:rsid w:val="008E7213"/>
    <w:rsid w:val="008E7754"/>
    <w:rsid w:val="008E7D94"/>
    <w:rsid w:val="008F04BC"/>
    <w:rsid w:val="008F05A8"/>
    <w:rsid w:val="008F0BAA"/>
    <w:rsid w:val="008F1022"/>
    <w:rsid w:val="008F1473"/>
    <w:rsid w:val="008F2961"/>
    <w:rsid w:val="008F3272"/>
    <w:rsid w:val="008F3F93"/>
    <w:rsid w:val="008F4ADD"/>
    <w:rsid w:val="008F5863"/>
    <w:rsid w:val="008F6A5C"/>
    <w:rsid w:val="008F6AE5"/>
    <w:rsid w:val="008F73A6"/>
    <w:rsid w:val="0090019E"/>
    <w:rsid w:val="00900542"/>
    <w:rsid w:val="00900931"/>
    <w:rsid w:val="00900DD7"/>
    <w:rsid w:val="00901571"/>
    <w:rsid w:val="0090195A"/>
    <w:rsid w:val="00901E2B"/>
    <w:rsid w:val="009028B0"/>
    <w:rsid w:val="009035BA"/>
    <w:rsid w:val="009035DC"/>
    <w:rsid w:val="00903767"/>
    <w:rsid w:val="00903BC8"/>
    <w:rsid w:val="00903C33"/>
    <w:rsid w:val="00903CE5"/>
    <w:rsid w:val="00904089"/>
    <w:rsid w:val="00904294"/>
    <w:rsid w:val="009042D8"/>
    <w:rsid w:val="00904389"/>
    <w:rsid w:val="00904B11"/>
    <w:rsid w:val="009064DE"/>
    <w:rsid w:val="009065C3"/>
    <w:rsid w:val="00906E8B"/>
    <w:rsid w:val="00907058"/>
    <w:rsid w:val="00910BBA"/>
    <w:rsid w:val="009110DF"/>
    <w:rsid w:val="00911102"/>
    <w:rsid w:val="0091201F"/>
    <w:rsid w:val="009122B3"/>
    <w:rsid w:val="0091264B"/>
    <w:rsid w:val="00912AAB"/>
    <w:rsid w:val="00912B44"/>
    <w:rsid w:val="00912EE3"/>
    <w:rsid w:val="0091342B"/>
    <w:rsid w:val="00913C47"/>
    <w:rsid w:val="00914867"/>
    <w:rsid w:val="009154C5"/>
    <w:rsid w:val="0091588E"/>
    <w:rsid w:val="00915C18"/>
    <w:rsid w:val="00915D4B"/>
    <w:rsid w:val="00915E20"/>
    <w:rsid w:val="00916B22"/>
    <w:rsid w:val="009200E2"/>
    <w:rsid w:val="00920398"/>
    <w:rsid w:val="00922665"/>
    <w:rsid w:val="00923520"/>
    <w:rsid w:val="00923C11"/>
    <w:rsid w:val="00923C53"/>
    <w:rsid w:val="009241D6"/>
    <w:rsid w:val="00924D84"/>
    <w:rsid w:val="00925AB3"/>
    <w:rsid w:val="009261AB"/>
    <w:rsid w:val="00927134"/>
    <w:rsid w:val="0092740C"/>
    <w:rsid w:val="00930BAF"/>
    <w:rsid w:val="009313AF"/>
    <w:rsid w:val="00931DE4"/>
    <w:rsid w:val="00931E18"/>
    <w:rsid w:val="00932BB7"/>
    <w:rsid w:val="00933A3F"/>
    <w:rsid w:val="00933BBE"/>
    <w:rsid w:val="009342C7"/>
    <w:rsid w:val="009346A6"/>
    <w:rsid w:val="00934DA7"/>
    <w:rsid w:val="009353ED"/>
    <w:rsid w:val="00935635"/>
    <w:rsid w:val="00935637"/>
    <w:rsid w:val="009359E1"/>
    <w:rsid w:val="00935A25"/>
    <w:rsid w:val="00936291"/>
    <w:rsid w:val="00936D8D"/>
    <w:rsid w:val="00937C70"/>
    <w:rsid w:val="00940064"/>
    <w:rsid w:val="0094069F"/>
    <w:rsid w:val="009421F1"/>
    <w:rsid w:val="00942304"/>
    <w:rsid w:val="009424D5"/>
    <w:rsid w:val="00942784"/>
    <w:rsid w:val="00943A4C"/>
    <w:rsid w:val="009440E8"/>
    <w:rsid w:val="009441FC"/>
    <w:rsid w:val="00944752"/>
    <w:rsid w:val="00945E8A"/>
    <w:rsid w:val="009464AE"/>
    <w:rsid w:val="00950239"/>
    <w:rsid w:val="00950EF5"/>
    <w:rsid w:val="009517B3"/>
    <w:rsid w:val="00951D66"/>
    <w:rsid w:val="009521BF"/>
    <w:rsid w:val="00952845"/>
    <w:rsid w:val="009528C4"/>
    <w:rsid w:val="00952FA9"/>
    <w:rsid w:val="009536F8"/>
    <w:rsid w:val="00954809"/>
    <w:rsid w:val="009548E2"/>
    <w:rsid w:val="00954FBA"/>
    <w:rsid w:val="0095628D"/>
    <w:rsid w:val="009567D9"/>
    <w:rsid w:val="00956ABF"/>
    <w:rsid w:val="00956B1B"/>
    <w:rsid w:val="00956C95"/>
    <w:rsid w:val="00957F3A"/>
    <w:rsid w:val="009601F8"/>
    <w:rsid w:val="0096063F"/>
    <w:rsid w:val="00960E16"/>
    <w:rsid w:val="00961EDD"/>
    <w:rsid w:val="00961FF6"/>
    <w:rsid w:val="00962000"/>
    <w:rsid w:val="00962C6F"/>
    <w:rsid w:val="00962D79"/>
    <w:rsid w:val="009634EE"/>
    <w:rsid w:val="00964CF9"/>
    <w:rsid w:val="009651A8"/>
    <w:rsid w:val="0096560A"/>
    <w:rsid w:val="00965ADF"/>
    <w:rsid w:val="009667B8"/>
    <w:rsid w:val="00966808"/>
    <w:rsid w:val="00967357"/>
    <w:rsid w:val="0096740C"/>
    <w:rsid w:val="00967453"/>
    <w:rsid w:val="00970405"/>
    <w:rsid w:val="009709E8"/>
    <w:rsid w:val="00971CFB"/>
    <w:rsid w:val="00972137"/>
    <w:rsid w:val="00973234"/>
    <w:rsid w:val="00973E2A"/>
    <w:rsid w:val="00973FBA"/>
    <w:rsid w:val="0097420C"/>
    <w:rsid w:val="009745E5"/>
    <w:rsid w:val="00974D47"/>
    <w:rsid w:val="0097508C"/>
    <w:rsid w:val="00975401"/>
    <w:rsid w:val="00975555"/>
    <w:rsid w:val="00975726"/>
    <w:rsid w:val="00975F13"/>
    <w:rsid w:val="00976A18"/>
    <w:rsid w:val="00976B64"/>
    <w:rsid w:val="009777EB"/>
    <w:rsid w:val="00981B14"/>
    <w:rsid w:val="00981CF9"/>
    <w:rsid w:val="0098290D"/>
    <w:rsid w:val="00984596"/>
    <w:rsid w:val="00984EAD"/>
    <w:rsid w:val="00985026"/>
    <w:rsid w:val="009857E7"/>
    <w:rsid w:val="009858DC"/>
    <w:rsid w:val="009861EB"/>
    <w:rsid w:val="009862E8"/>
    <w:rsid w:val="00986399"/>
    <w:rsid w:val="00986FB7"/>
    <w:rsid w:val="009872AA"/>
    <w:rsid w:val="009878D8"/>
    <w:rsid w:val="00987DC7"/>
    <w:rsid w:val="009900CA"/>
    <w:rsid w:val="00990463"/>
    <w:rsid w:val="00990963"/>
    <w:rsid w:val="00991638"/>
    <w:rsid w:val="00992E2E"/>
    <w:rsid w:val="00995550"/>
    <w:rsid w:val="00995CF8"/>
    <w:rsid w:val="00995EDA"/>
    <w:rsid w:val="0099694A"/>
    <w:rsid w:val="009A0CD8"/>
    <w:rsid w:val="009A1C7D"/>
    <w:rsid w:val="009A1EDA"/>
    <w:rsid w:val="009A2010"/>
    <w:rsid w:val="009A23CB"/>
    <w:rsid w:val="009A2CA5"/>
    <w:rsid w:val="009A308C"/>
    <w:rsid w:val="009A43ED"/>
    <w:rsid w:val="009A48A7"/>
    <w:rsid w:val="009A536F"/>
    <w:rsid w:val="009A5414"/>
    <w:rsid w:val="009A5F77"/>
    <w:rsid w:val="009A60BF"/>
    <w:rsid w:val="009A63CD"/>
    <w:rsid w:val="009A6454"/>
    <w:rsid w:val="009A6BB6"/>
    <w:rsid w:val="009B090C"/>
    <w:rsid w:val="009B0D2E"/>
    <w:rsid w:val="009B1953"/>
    <w:rsid w:val="009B1D33"/>
    <w:rsid w:val="009B20A9"/>
    <w:rsid w:val="009B24C2"/>
    <w:rsid w:val="009B24C3"/>
    <w:rsid w:val="009B2BEE"/>
    <w:rsid w:val="009B3163"/>
    <w:rsid w:val="009B37A1"/>
    <w:rsid w:val="009B461D"/>
    <w:rsid w:val="009B47F9"/>
    <w:rsid w:val="009B4F89"/>
    <w:rsid w:val="009B5009"/>
    <w:rsid w:val="009B5F4F"/>
    <w:rsid w:val="009B6C9A"/>
    <w:rsid w:val="009B6EF0"/>
    <w:rsid w:val="009B725F"/>
    <w:rsid w:val="009B7676"/>
    <w:rsid w:val="009B7C1F"/>
    <w:rsid w:val="009C00D1"/>
    <w:rsid w:val="009C01FB"/>
    <w:rsid w:val="009C0281"/>
    <w:rsid w:val="009C17CE"/>
    <w:rsid w:val="009C22CE"/>
    <w:rsid w:val="009C2449"/>
    <w:rsid w:val="009C29BB"/>
    <w:rsid w:val="009C30F3"/>
    <w:rsid w:val="009C3794"/>
    <w:rsid w:val="009C423A"/>
    <w:rsid w:val="009C4484"/>
    <w:rsid w:val="009C4A6E"/>
    <w:rsid w:val="009C4AC9"/>
    <w:rsid w:val="009C4B4E"/>
    <w:rsid w:val="009C4C56"/>
    <w:rsid w:val="009C53B4"/>
    <w:rsid w:val="009C5608"/>
    <w:rsid w:val="009C5A48"/>
    <w:rsid w:val="009C6530"/>
    <w:rsid w:val="009C70CD"/>
    <w:rsid w:val="009C7431"/>
    <w:rsid w:val="009C77DC"/>
    <w:rsid w:val="009C78A7"/>
    <w:rsid w:val="009C796F"/>
    <w:rsid w:val="009D07F0"/>
    <w:rsid w:val="009D131C"/>
    <w:rsid w:val="009D169B"/>
    <w:rsid w:val="009D1723"/>
    <w:rsid w:val="009D23B0"/>
    <w:rsid w:val="009D2AEC"/>
    <w:rsid w:val="009D2FBD"/>
    <w:rsid w:val="009D30DC"/>
    <w:rsid w:val="009D3ECA"/>
    <w:rsid w:val="009D46AD"/>
    <w:rsid w:val="009D5169"/>
    <w:rsid w:val="009D5916"/>
    <w:rsid w:val="009D62AE"/>
    <w:rsid w:val="009D7168"/>
    <w:rsid w:val="009D79AF"/>
    <w:rsid w:val="009D7A28"/>
    <w:rsid w:val="009E07CD"/>
    <w:rsid w:val="009E10E5"/>
    <w:rsid w:val="009E1482"/>
    <w:rsid w:val="009E2A7F"/>
    <w:rsid w:val="009E2D8E"/>
    <w:rsid w:val="009E3616"/>
    <w:rsid w:val="009E4FAA"/>
    <w:rsid w:val="009E5206"/>
    <w:rsid w:val="009E5857"/>
    <w:rsid w:val="009E5871"/>
    <w:rsid w:val="009E590A"/>
    <w:rsid w:val="009E5E3E"/>
    <w:rsid w:val="009E6052"/>
    <w:rsid w:val="009E70F3"/>
    <w:rsid w:val="009E7234"/>
    <w:rsid w:val="009E7A7A"/>
    <w:rsid w:val="009E7CDC"/>
    <w:rsid w:val="009F1AA0"/>
    <w:rsid w:val="009F1C12"/>
    <w:rsid w:val="009F2420"/>
    <w:rsid w:val="009F2A76"/>
    <w:rsid w:val="009F2EDA"/>
    <w:rsid w:val="009F36E2"/>
    <w:rsid w:val="009F39C4"/>
    <w:rsid w:val="009F41A0"/>
    <w:rsid w:val="009F496D"/>
    <w:rsid w:val="009F4EEF"/>
    <w:rsid w:val="009F5A6F"/>
    <w:rsid w:val="009F6807"/>
    <w:rsid w:val="009F70DC"/>
    <w:rsid w:val="009F7357"/>
    <w:rsid w:val="009F7709"/>
    <w:rsid w:val="009F7890"/>
    <w:rsid w:val="00A00662"/>
    <w:rsid w:val="00A014E1"/>
    <w:rsid w:val="00A01E9A"/>
    <w:rsid w:val="00A0233F"/>
    <w:rsid w:val="00A02414"/>
    <w:rsid w:val="00A03013"/>
    <w:rsid w:val="00A03249"/>
    <w:rsid w:val="00A04040"/>
    <w:rsid w:val="00A04676"/>
    <w:rsid w:val="00A04751"/>
    <w:rsid w:val="00A04E42"/>
    <w:rsid w:val="00A04EE8"/>
    <w:rsid w:val="00A05799"/>
    <w:rsid w:val="00A05A8B"/>
    <w:rsid w:val="00A05C07"/>
    <w:rsid w:val="00A063AF"/>
    <w:rsid w:val="00A06CCA"/>
    <w:rsid w:val="00A073F6"/>
    <w:rsid w:val="00A07996"/>
    <w:rsid w:val="00A07B14"/>
    <w:rsid w:val="00A07ED3"/>
    <w:rsid w:val="00A105D6"/>
    <w:rsid w:val="00A10700"/>
    <w:rsid w:val="00A114F0"/>
    <w:rsid w:val="00A11727"/>
    <w:rsid w:val="00A127E1"/>
    <w:rsid w:val="00A12B69"/>
    <w:rsid w:val="00A13C9D"/>
    <w:rsid w:val="00A13CFF"/>
    <w:rsid w:val="00A144DF"/>
    <w:rsid w:val="00A15FEC"/>
    <w:rsid w:val="00A178C7"/>
    <w:rsid w:val="00A20035"/>
    <w:rsid w:val="00A2204E"/>
    <w:rsid w:val="00A220BB"/>
    <w:rsid w:val="00A2238C"/>
    <w:rsid w:val="00A22774"/>
    <w:rsid w:val="00A22B92"/>
    <w:rsid w:val="00A22DF2"/>
    <w:rsid w:val="00A2303F"/>
    <w:rsid w:val="00A23203"/>
    <w:rsid w:val="00A23646"/>
    <w:rsid w:val="00A236A3"/>
    <w:rsid w:val="00A238B2"/>
    <w:rsid w:val="00A23F16"/>
    <w:rsid w:val="00A2435B"/>
    <w:rsid w:val="00A24A57"/>
    <w:rsid w:val="00A24F8C"/>
    <w:rsid w:val="00A2505C"/>
    <w:rsid w:val="00A25D2C"/>
    <w:rsid w:val="00A25ECE"/>
    <w:rsid w:val="00A26728"/>
    <w:rsid w:val="00A26771"/>
    <w:rsid w:val="00A26829"/>
    <w:rsid w:val="00A2687F"/>
    <w:rsid w:val="00A268E1"/>
    <w:rsid w:val="00A26B28"/>
    <w:rsid w:val="00A279D9"/>
    <w:rsid w:val="00A309A8"/>
    <w:rsid w:val="00A30C40"/>
    <w:rsid w:val="00A31411"/>
    <w:rsid w:val="00A31B35"/>
    <w:rsid w:val="00A31E5C"/>
    <w:rsid w:val="00A31EC3"/>
    <w:rsid w:val="00A3297F"/>
    <w:rsid w:val="00A32E0E"/>
    <w:rsid w:val="00A332B0"/>
    <w:rsid w:val="00A33DF6"/>
    <w:rsid w:val="00A3423B"/>
    <w:rsid w:val="00A345CA"/>
    <w:rsid w:val="00A34756"/>
    <w:rsid w:val="00A34F4F"/>
    <w:rsid w:val="00A35B1B"/>
    <w:rsid w:val="00A35B6A"/>
    <w:rsid w:val="00A36D43"/>
    <w:rsid w:val="00A370D1"/>
    <w:rsid w:val="00A37797"/>
    <w:rsid w:val="00A378FF"/>
    <w:rsid w:val="00A37D67"/>
    <w:rsid w:val="00A406D2"/>
    <w:rsid w:val="00A40AE2"/>
    <w:rsid w:val="00A40E55"/>
    <w:rsid w:val="00A41417"/>
    <w:rsid w:val="00A41635"/>
    <w:rsid w:val="00A41C10"/>
    <w:rsid w:val="00A41FE7"/>
    <w:rsid w:val="00A422B8"/>
    <w:rsid w:val="00A42CBF"/>
    <w:rsid w:val="00A43652"/>
    <w:rsid w:val="00A436C0"/>
    <w:rsid w:val="00A43CC3"/>
    <w:rsid w:val="00A43E0E"/>
    <w:rsid w:val="00A443E0"/>
    <w:rsid w:val="00A44910"/>
    <w:rsid w:val="00A45544"/>
    <w:rsid w:val="00A45693"/>
    <w:rsid w:val="00A457DD"/>
    <w:rsid w:val="00A45DF0"/>
    <w:rsid w:val="00A45F83"/>
    <w:rsid w:val="00A46BAD"/>
    <w:rsid w:val="00A47EC8"/>
    <w:rsid w:val="00A5093C"/>
    <w:rsid w:val="00A50E51"/>
    <w:rsid w:val="00A51101"/>
    <w:rsid w:val="00A51135"/>
    <w:rsid w:val="00A52627"/>
    <w:rsid w:val="00A52D21"/>
    <w:rsid w:val="00A52F2E"/>
    <w:rsid w:val="00A52FCD"/>
    <w:rsid w:val="00A53D29"/>
    <w:rsid w:val="00A55170"/>
    <w:rsid w:val="00A55D8D"/>
    <w:rsid w:val="00A562C4"/>
    <w:rsid w:val="00A568A9"/>
    <w:rsid w:val="00A570DA"/>
    <w:rsid w:val="00A57276"/>
    <w:rsid w:val="00A579D6"/>
    <w:rsid w:val="00A57C8A"/>
    <w:rsid w:val="00A57E92"/>
    <w:rsid w:val="00A600F0"/>
    <w:rsid w:val="00A60F5B"/>
    <w:rsid w:val="00A611E9"/>
    <w:rsid w:val="00A612D5"/>
    <w:rsid w:val="00A632DB"/>
    <w:rsid w:val="00A63B05"/>
    <w:rsid w:val="00A64043"/>
    <w:rsid w:val="00A6484E"/>
    <w:rsid w:val="00A64A6F"/>
    <w:rsid w:val="00A657F4"/>
    <w:rsid w:val="00A66260"/>
    <w:rsid w:val="00A66D39"/>
    <w:rsid w:val="00A6718C"/>
    <w:rsid w:val="00A67228"/>
    <w:rsid w:val="00A675A4"/>
    <w:rsid w:val="00A7062E"/>
    <w:rsid w:val="00A708AA"/>
    <w:rsid w:val="00A71C72"/>
    <w:rsid w:val="00A71E7C"/>
    <w:rsid w:val="00A71F75"/>
    <w:rsid w:val="00A7240A"/>
    <w:rsid w:val="00A72535"/>
    <w:rsid w:val="00A7254E"/>
    <w:rsid w:val="00A7311A"/>
    <w:rsid w:val="00A731BC"/>
    <w:rsid w:val="00A745D6"/>
    <w:rsid w:val="00A75D08"/>
    <w:rsid w:val="00A761CF"/>
    <w:rsid w:val="00A761E7"/>
    <w:rsid w:val="00A76DBF"/>
    <w:rsid w:val="00A777B4"/>
    <w:rsid w:val="00A7781F"/>
    <w:rsid w:val="00A77FC2"/>
    <w:rsid w:val="00A806B4"/>
    <w:rsid w:val="00A80B27"/>
    <w:rsid w:val="00A82000"/>
    <w:rsid w:val="00A82027"/>
    <w:rsid w:val="00A822A9"/>
    <w:rsid w:val="00A82A86"/>
    <w:rsid w:val="00A838E2"/>
    <w:rsid w:val="00A83B50"/>
    <w:rsid w:val="00A83CD6"/>
    <w:rsid w:val="00A83DC2"/>
    <w:rsid w:val="00A848B0"/>
    <w:rsid w:val="00A85587"/>
    <w:rsid w:val="00A85691"/>
    <w:rsid w:val="00A8597C"/>
    <w:rsid w:val="00A85A04"/>
    <w:rsid w:val="00A85FB2"/>
    <w:rsid w:val="00A8622D"/>
    <w:rsid w:val="00A86A91"/>
    <w:rsid w:val="00A86D90"/>
    <w:rsid w:val="00A86F69"/>
    <w:rsid w:val="00A87717"/>
    <w:rsid w:val="00A8776F"/>
    <w:rsid w:val="00A879D7"/>
    <w:rsid w:val="00A879E1"/>
    <w:rsid w:val="00A904C3"/>
    <w:rsid w:val="00A908C1"/>
    <w:rsid w:val="00A91199"/>
    <w:rsid w:val="00A917E3"/>
    <w:rsid w:val="00A9182A"/>
    <w:rsid w:val="00A91C97"/>
    <w:rsid w:val="00A91FF4"/>
    <w:rsid w:val="00A9231B"/>
    <w:rsid w:val="00A934F3"/>
    <w:rsid w:val="00A938B8"/>
    <w:rsid w:val="00A942EB"/>
    <w:rsid w:val="00A94362"/>
    <w:rsid w:val="00A9525B"/>
    <w:rsid w:val="00A96D33"/>
    <w:rsid w:val="00A97F08"/>
    <w:rsid w:val="00AA0115"/>
    <w:rsid w:val="00AA0EC9"/>
    <w:rsid w:val="00AA0FED"/>
    <w:rsid w:val="00AA11DB"/>
    <w:rsid w:val="00AA11E1"/>
    <w:rsid w:val="00AA1356"/>
    <w:rsid w:val="00AA15DB"/>
    <w:rsid w:val="00AA17B0"/>
    <w:rsid w:val="00AA1A1F"/>
    <w:rsid w:val="00AA2229"/>
    <w:rsid w:val="00AA233E"/>
    <w:rsid w:val="00AA278E"/>
    <w:rsid w:val="00AA2B6D"/>
    <w:rsid w:val="00AA2F68"/>
    <w:rsid w:val="00AA30D5"/>
    <w:rsid w:val="00AA35F8"/>
    <w:rsid w:val="00AA3A47"/>
    <w:rsid w:val="00AA3E94"/>
    <w:rsid w:val="00AA445C"/>
    <w:rsid w:val="00AA45D1"/>
    <w:rsid w:val="00AA560E"/>
    <w:rsid w:val="00AA7239"/>
    <w:rsid w:val="00AA72AE"/>
    <w:rsid w:val="00AA7F05"/>
    <w:rsid w:val="00AB0631"/>
    <w:rsid w:val="00AB2331"/>
    <w:rsid w:val="00AB29BC"/>
    <w:rsid w:val="00AB330E"/>
    <w:rsid w:val="00AB3ACB"/>
    <w:rsid w:val="00AB47A7"/>
    <w:rsid w:val="00AB48F0"/>
    <w:rsid w:val="00AB4B86"/>
    <w:rsid w:val="00AB4CAF"/>
    <w:rsid w:val="00AB5360"/>
    <w:rsid w:val="00AB5ACF"/>
    <w:rsid w:val="00AB6875"/>
    <w:rsid w:val="00AB6E65"/>
    <w:rsid w:val="00AB72C5"/>
    <w:rsid w:val="00AB7CE7"/>
    <w:rsid w:val="00AC0E01"/>
    <w:rsid w:val="00AC11EE"/>
    <w:rsid w:val="00AC17FF"/>
    <w:rsid w:val="00AC1A3E"/>
    <w:rsid w:val="00AC1AB8"/>
    <w:rsid w:val="00AC2471"/>
    <w:rsid w:val="00AC24D8"/>
    <w:rsid w:val="00AC26E4"/>
    <w:rsid w:val="00AC2C4D"/>
    <w:rsid w:val="00AC339F"/>
    <w:rsid w:val="00AC3D7A"/>
    <w:rsid w:val="00AC3F5B"/>
    <w:rsid w:val="00AC409E"/>
    <w:rsid w:val="00AC4775"/>
    <w:rsid w:val="00AC497C"/>
    <w:rsid w:val="00AC4B81"/>
    <w:rsid w:val="00AC4EC4"/>
    <w:rsid w:val="00AC5031"/>
    <w:rsid w:val="00AC5437"/>
    <w:rsid w:val="00AC5490"/>
    <w:rsid w:val="00AC55BB"/>
    <w:rsid w:val="00AC599B"/>
    <w:rsid w:val="00AC5E05"/>
    <w:rsid w:val="00AC66BB"/>
    <w:rsid w:val="00AC67F9"/>
    <w:rsid w:val="00AC7D4B"/>
    <w:rsid w:val="00AC7D5F"/>
    <w:rsid w:val="00AD036F"/>
    <w:rsid w:val="00AD22E6"/>
    <w:rsid w:val="00AD3105"/>
    <w:rsid w:val="00AD3233"/>
    <w:rsid w:val="00AD37AE"/>
    <w:rsid w:val="00AD584A"/>
    <w:rsid w:val="00AD58C1"/>
    <w:rsid w:val="00AD5C4C"/>
    <w:rsid w:val="00AD689A"/>
    <w:rsid w:val="00AD71F8"/>
    <w:rsid w:val="00AD7F71"/>
    <w:rsid w:val="00AE000B"/>
    <w:rsid w:val="00AE01CC"/>
    <w:rsid w:val="00AE0C8D"/>
    <w:rsid w:val="00AE1309"/>
    <w:rsid w:val="00AE1442"/>
    <w:rsid w:val="00AE145E"/>
    <w:rsid w:val="00AE225B"/>
    <w:rsid w:val="00AE2E83"/>
    <w:rsid w:val="00AE38CA"/>
    <w:rsid w:val="00AE3B11"/>
    <w:rsid w:val="00AE3E3F"/>
    <w:rsid w:val="00AE43E7"/>
    <w:rsid w:val="00AE6B8F"/>
    <w:rsid w:val="00AE7C94"/>
    <w:rsid w:val="00AF0631"/>
    <w:rsid w:val="00AF0684"/>
    <w:rsid w:val="00AF0A3F"/>
    <w:rsid w:val="00AF14A7"/>
    <w:rsid w:val="00AF3BA5"/>
    <w:rsid w:val="00AF3C24"/>
    <w:rsid w:val="00AF3DE9"/>
    <w:rsid w:val="00AF3FCA"/>
    <w:rsid w:val="00AF4EED"/>
    <w:rsid w:val="00AF4F01"/>
    <w:rsid w:val="00AF5BC4"/>
    <w:rsid w:val="00AF63D1"/>
    <w:rsid w:val="00AF66CD"/>
    <w:rsid w:val="00AF6A87"/>
    <w:rsid w:val="00AF6D94"/>
    <w:rsid w:val="00AF74B5"/>
    <w:rsid w:val="00AF7A55"/>
    <w:rsid w:val="00B0034A"/>
    <w:rsid w:val="00B0044E"/>
    <w:rsid w:val="00B0068D"/>
    <w:rsid w:val="00B010D9"/>
    <w:rsid w:val="00B019AD"/>
    <w:rsid w:val="00B021C5"/>
    <w:rsid w:val="00B0291A"/>
    <w:rsid w:val="00B02C8E"/>
    <w:rsid w:val="00B031F0"/>
    <w:rsid w:val="00B0325D"/>
    <w:rsid w:val="00B034A9"/>
    <w:rsid w:val="00B035CC"/>
    <w:rsid w:val="00B040CD"/>
    <w:rsid w:val="00B041A4"/>
    <w:rsid w:val="00B045B7"/>
    <w:rsid w:val="00B0476A"/>
    <w:rsid w:val="00B04B29"/>
    <w:rsid w:val="00B04BEA"/>
    <w:rsid w:val="00B06897"/>
    <w:rsid w:val="00B06F7D"/>
    <w:rsid w:val="00B07586"/>
    <w:rsid w:val="00B10529"/>
    <w:rsid w:val="00B1197A"/>
    <w:rsid w:val="00B11A38"/>
    <w:rsid w:val="00B11E4D"/>
    <w:rsid w:val="00B12528"/>
    <w:rsid w:val="00B1281A"/>
    <w:rsid w:val="00B14FF7"/>
    <w:rsid w:val="00B15229"/>
    <w:rsid w:val="00B15B80"/>
    <w:rsid w:val="00B15D23"/>
    <w:rsid w:val="00B163E0"/>
    <w:rsid w:val="00B163E1"/>
    <w:rsid w:val="00B16ABD"/>
    <w:rsid w:val="00B17097"/>
    <w:rsid w:val="00B17658"/>
    <w:rsid w:val="00B21157"/>
    <w:rsid w:val="00B22193"/>
    <w:rsid w:val="00B22615"/>
    <w:rsid w:val="00B22A14"/>
    <w:rsid w:val="00B2353D"/>
    <w:rsid w:val="00B23995"/>
    <w:rsid w:val="00B239AC"/>
    <w:rsid w:val="00B23A39"/>
    <w:rsid w:val="00B23B36"/>
    <w:rsid w:val="00B23D7A"/>
    <w:rsid w:val="00B2612A"/>
    <w:rsid w:val="00B26484"/>
    <w:rsid w:val="00B26E51"/>
    <w:rsid w:val="00B2757A"/>
    <w:rsid w:val="00B27C51"/>
    <w:rsid w:val="00B27E47"/>
    <w:rsid w:val="00B30224"/>
    <w:rsid w:val="00B30DFA"/>
    <w:rsid w:val="00B3161F"/>
    <w:rsid w:val="00B31636"/>
    <w:rsid w:val="00B31C20"/>
    <w:rsid w:val="00B3211B"/>
    <w:rsid w:val="00B3282C"/>
    <w:rsid w:val="00B32B58"/>
    <w:rsid w:val="00B32D94"/>
    <w:rsid w:val="00B32E14"/>
    <w:rsid w:val="00B3444C"/>
    <w:rsid w:val="00B35152"/>
    <w:rsid w:val="00B35302"/>
    <w:rsid w:val="00B355A4"/>
    <w:rsid w:val="00B35B58"/>
    <w:rsid w:val="00B35CD8"/>
    <w:rsid w:val="00B369A7"/>
    <w:rsid w:val="00B371F8"/>
    <w:rsid w:val="00B37DDA"/>
    <w:rsid w:val="00B405D4"/>
    <w:rsid w:val="00B410E3"/>
    <w:rsid w:val="00B418C4"/>
    <w:rsid w:val="00B41B8F"/>
    <w:rsid w:val="00B4246E"/>
    <w:rsid w:val="00B429D2"/>
    <w:rsid w:val="00B42B68"/>
    <w:rsid w:val="00B42BEC"/>
    <w:rsid w:val="00B4304E"/>
    <w:rsid w:val="00B431BA"/>
    <w:rsid w:val="00B4354A"/>
    <w:rsid w:val="00B43E7A"/>
    <w:rsid w:val="00B43FBC"/>
    <w:rsid w:val="00B44EEA"/>
    <w:rsid w:val="00B45418"/>
    <w:rsid w:val="00B454B3"/>
    <w:rsid w:val="00B456AA"/>
    <w:rsid w:val="00B464E7"/>
    <w:rsid w:val="00B46B65"/>
    <w:rsid w:val="00B46F01"/>
    <w:rsid w:val="00B46F0D"/>
    <w:rsid w:val="00B50773"/>
    <w:rsid w:val="00B50971"/>
    <w:rsid w:val="00B5177F"/>
    <w:rsid w:val="00B51ADB"/>
    <w:rsid w:val="00B51EC4"/>
    <w:rsid w:val="00B53415"/>
    <w:rsid w:val="00B5396C"/>
    <w:rsid w:val="00B54911"/>
    <w:rsid w:val="00B5534C"/>
    <w:rsid w:val="00B55506"/>
    <w:rsid w:val="00B5695C"/>
    <w:rsid w:val="00B57267"/>
    <w:rsid w:val="00B6015F"/>
    <w:rsid w:val="00B620D5"/>
    <w:rsid w:val="00B62BE3"/>
    <w:rsid w:val="00B62DC1"/>
    <w:rsid w:val="00B636A9"/>
    <w:rsid w:val="00B63E4F"/>
    <w:rsid w:val="00B646A7"/>
    <w:rsid w:val="00B6665D"/>
    <w:rsid w:val="00B66C30"/>
    <w:rsid w:val="00B672BE"/>
    <w:rsid w:val="00B673B5"/>
    <w:rsid w:val="00B679A3"/>
    <w:rsid w:val="00B7004B"/>
    <w:rsid w:val="00B7021B"/>
    <w:rsid w:val="00B71401"/>
    <w:rsid w:val="00B71B85"/>
    <w:rsid w:val="00B71F49"/>
    <w:rsid w:val="00B7200D"/>
    <w:rsid w:val="00B7303C"/>
    <w:rsid w:val="00B73227"/>
    <w:rsid w:val="00B7388F"/>
    <w:rsid w:val="00B738D8"/>
    <w:rsid w:val="00B73B24"/>
    <w:rsid w:val="00B73CC6"/>
    <w:rsid w:val="00B73EDD"/>
    <w:rsid w:val="00B74204"/>
    <w:rsid w:val="00B74F2A"/>
    <w:rsid w:val="00B756C7"/>
    <w:rsid w:val="00B758A6"/>
    <w:rsid w:val="00B7593B"/>
    <w:rsid w:val="00B770E1"/>
    <w:rsid w:val="00B777BD"/>
    <w:rsid w:val="00B779DC"/>
    <w:rsid w:val="00B80043"/>
    <w:rsid w:val="00B80E35"/>
    <w:rsid w:val="00B81D9B"/>
    <w:rsid w:val="00B8228B"/>
    <w:rsid w:val="00B824FF"/>
    <w:rsid w:val="00B82DE6"/>
    <w:rsid w:val="00B8305B"/>
    <w:rsid w:val="00B8452B"/>
    <w:rsid w:val="00B847D6"/>
    <w:rsid w:val="00B85028"/>
    <w:rsid w:val="00B8579F"/>
    <w:rsid w:val="00B85986"/>
    <w:rsid w:val="00B85AC1"/>
    <w:rsid w:val="00B85C92"/>
    <w:rsid w:val="00B85E44"/>
    <w:rsid w:val="00B85EDD"/>
    <w:rsid w:val="00B86A60"/>
    <w:rsid w:val="00B872A8"/>
    <w:rsid w:val="00B879B1"/>
    <w:rsid w:val="00B87F2D"/>
    <w:rsid w:val="00B91BCE"/>
    <w:rsid w:val="00B92324"/>
    <w:rsid w:val="00B92BDA"/>
    <w:rsid w:val="00B92EA4"/>
    <w:rsid w:val="00B934A4"/>
    <w:rsid w:val="00B9357F"/>
    <w:rsid w:val="00B9384C"/>
    <w:rsid w:val="00B9400F"/>
    <w:rsid w:val="00B941CA"/>
    <w:rsid w:val="00B94213"/>
    <w:rsid w:val="00B96C7C"/>
    <w:rsid w:val="00B9707F"/>
    <w:rsid w:val="00B972A4"/>
    <w:rsid w:val="00B97744"/>
    <w:rsid w:val="00B97D90"/>
    <w:rsid w:val="00BA0032"/>
    <w:rsid w:val="00BA020F"/>
    <w:rsid w:val="00BA1348"/>
    <w:rsid w:val="00BA158F"/>
    <w:rsid w:val="00BA19AF"/>
    <w:rsid w:val="00BA1B24"/>
    <w:rsid w:val="00BA2093"/>
    <w:rsid w:val="00BA22FD"/>
    <w:rsid w:val="00BA2EC1"/>
    <w:rsid w:val="00BA35B5"/>
    <w:rsid w:val="00BA3C9E"/>
    <w:rsid w:val="00BA4AD2"/>
    <w:rsid w:val="00BA544F"/>
    <w:rsid w:val="00BA6377"/>
    <w:rsid w:val="00BA662F"/>
    <w:rsid w:val="00BA6935"/>
    <w:rsid w:val="00BA6BF5"/>
    <w:rsid w:val="00BA6EE7"/>
    <w:rsid w:val="00BA744E"/>
    <w:rsid w:val="00BA74E6"/>
    <w:rsid w:val="00BA75DC"/>
    <w:rsid w:val="00BA7A8B"/>
    <w:rsid w:val="00BA7C91"/>
    <w:rsid w:val="00BB078A"/>
    <w:rsid w:val="00BB0FAC"/>
    <w:rsid w:val="00BB1736"/>
    <w:rsid w:val="00BB2DC1"/>
    <w:rsid w:val="00BB44F1"/>
    <w:rsid w:val="00BB4E24"/>
    <w:rsid w:val="00BB50D4"/>
    <w:rsid w:val="00BB55BD"/>
    <w:rsid w:val="00BB5F52"/>
    <w:rsid w:val="00BB6F5A"/>
    <w:rsid w:val="00BB6F5D"/>
    <w:rsid w:val="00BB7856"/>
    <w:rsid w:val="00BB7C91"/>
    <w:rsid w:val="00BB7CF1"/>
    <w:rsid w:val="00BC0C4F"/>
    <w:rsid w:val="00BC0C8D"/>
    <w:rsid w:val="00BC0F9D"/>
    <w:rsid w:val="00BC0FAC"/>
    <w:rsid w:val="00BC1191"/>
    <w:rsid w:val="00BC12EE"/>
    <w:rsid w:val="00BC14B0"/>
    <w:rsid w:val="00BC1B32"/>
    <w:rsid w:val="00BC2E5C"/>
    <w:rsid w:val="00BC3466"/>
    <w:rsid w:val="00BC3CA1"/>
    <w:rsid w:val="00BC54EA"/>
    <w:rsid w:val="00BC5806"/>
    <w:rsid w:val="00BC60CB"/>
    <w:rsid w:val="00BC713B"/>
    <w:rsid w:val="00BC79F3"/>
    <w:rsid w:val="00BD0235"/>
    <w:rsid w:val="00BD030F"/>
    <w:rsid w:val="00BD07B5"/>
    <w:rsid w:val="00BD0ACB"/>
    <w:rsid w:val="00BD0CE6"/>
    <w:rsid w:val="00BD0E9E"/>
    <w:rsid w:val="00BD10F2"/>
    <w:rsid w:val="00BD120C"/>
    <w:rsid w:val="00BD1468"/>
    <w:rsid w:val="00BD147B"/>
    <w:rsid w:val="00BD1852"/>
    <w:rsid w:val="00BD21A8"/>
    <w:rsid w:val="00BD37F2"/>
    <w:rsid w:val="00BD38D7"/>
    <w:rsid w:val="00BD3A0B"/>
    <w:rsid w:val="00BD434C"/>
    <w:rsid w:val="00BD459B"/>
    <w:rsid w:val="00BD45C3"/>
    <w:rsid w:val="00BD47DE"/>
    <w:rsid w:val="00BD5B43"/>
    <w:rsid w:val="00BD5C0B"/>
    <w:rsid w:val="00BD60B0"/>
    <w:rsid w:val="00BD619B"/>
    <w:rsid w:val="00BD72FA"/>
    <w:rsid w:val="00BE03E4"/>
    <w:rsid w:val="00BE0AEC"/>
    <w:rsid w:val="00BE0DFB"/>
    <w:rsid w:val="00BE12D9"/>
    <w:rsid w:val="00BE1320"/>
    <w:rsid w:val="00BE19EA"/>
    <w:rsid w:val="00BE24FB"/>
    <w:rsid w:val="00BE2623"/>
    <w:rsid w:val="00BE26D6"/>
    <w:rsid w:val="00BE2985"/>
    <w:rsid w:val="00BE2DBB"/>
    <w:rsid w:val="00BE38A2"/>
    <w:rsid w:val="00BE3B87"/>
    <w:rsid w:val="00BE5584"/>
    <w:rsid w:val="00BE5F80"/>
    <w:rsid w:val="00BE687F"/>
    <w:rsid w:val="00BF07AF"/>
    <w:rsid w:val="00BF0A8B"/>
    <w:rsid w:val="00BF102B"/>
    <w:rsid w:val="00BF10AE"/>
    <w:rsid w:val="00BF220B"/>
    <w:rsid w:val="00BF2C2A"/>
    <w:rsid w:val="00BF309B"/>
    <w:rsid w:val="00BF37EB"/>
    <w:rsid w:val="00BF38EE"/>
    <w:rsid w:val="00BF3A76"/>
    <w:rsid w:val="00BF3ADC"/>
    <w:rsid w:val="00BF4142"/>
    <w:rsid w:val="00BF43C4"/>
    <w:rsid w:val="00BF43E7"/>
    <w:rsid w:val="00BF44C2"/>
    <w:rsid w:val="00BF4F81"/>
    <w:rsid w:val="00BF619F"/>
    <w:rsid w:val="00BF6A33"/>
    <w:rsid w:val="00BF720E"/>
    <w:rsid w:val="00BF73CB"/>
    <w:rsid w:val="00BF7D15"/>
    <w:rsid w:val="00C0174A"/>
    <w:rsid w:val="00C021AE"/>
    <w:rsid w:val="00C02336"/>
    <w:rsid w:val="00C026AD"/>
    <w:rsid w:val="00C02ABE"/>
    <w:rsid w:val="00C03004"/>
    <w:rsid w:val="00C0362A"/>
    <w:rsid w:val="00C038E8"/>
    <w:rsid w:val="00C0396A"/>
    <w:rsid w:val="00C047A8"/>
    <w:rsid w:val="00C04B49"/>
    <w:rsid w:val="00C052C2"/>
    <w:rsid w:val="00C0543C"/>
    <w:rsid w:val="00C05F4C"/>
    <w:rsid w:val="00C071BB"/>
    <w:rsid w:val="00C07632"/>
    <w:rsid w:val="00C0765E"/>
    <w:rsid w:val="00C10206"/>
    <w:rsid w:val="00C10547"/>
    <w:rsid w:val="00C106C5"/>
    <w:rsid w:val="00C10E6F"/>
    <w:rsid w:val="00C1123B"/>
    <w:rsid w:val="00C1136F"/>
    <w:rsid w:val="00C11585"/>
    <w:rsid w:val="00C11C2F"/>
    <w:rsid w:val="00C1243D"/>
    <w:rsid w:val="00C12665"/>
    <w:rsid w:val="00C12815"/>
    <w:rsid w:val="00C13201"/>
    <w:rsid w:val="00C13EBB"/>
    <w:rsid w:val="00C14F58"/>
    <w:rsid w:val="00C15713"/>
    <w:rsid w:val="00C1592A"/>
    <w:rsid w:val="00C16403"/>
    <w:rsid w:val="00C16782"/>
    <w:rsid w:val="00C16AF8"/>
    <w:rsid w:val="00C1757F"/>
    <w:rsid w:val="00C1794D"/>
    <w:rsid w:val="00C179A1"/>
    <w:rsid w:val="00C17BAE"/>
    <w:rsid w:val="00C17C56"/>
    <w:rsid w:val="00C17D77"/>
    <w:rsid w:val="00C17E38"/>
    <w:rsid w:val="00C20BF2"/>
    <w:rsid w:val="00C20C52"/>
    <w:rsid w:val="00C212AB"/>
    <w:rsid w:val="00C214EF"/>
    <w:rsid w:val="00C21FE8"/>
    <w:rsid w:val="00C224AA"/>
    <w:rsid w:val="00C22CBB"/>
    <w:rsid w:val="00C23040"/>
    <w:rsid w:val="00C23346"/>
    <w:rsid w:val="00C233F9"/>
    <w:rsid w:val="00C239A8"/>
    <w:rsid w:val="00C24B2D"/>
    <w:rsid w:val="00C251A2"/>
    <w:rsid w:val="00C25BD7"/>
    <w:rsid w:val="00C26065"/>
    <w:rsid w:val="00C264C1"/>
    <w:rsid w:val="00C2667D"/>
    <w:rsid w:val="00C26AD3"/>
    <w:rsid w:val="00C27519"/>
    <w:rsid w:val="00C27762"/>
    <w:rsid w:val="00C30036"/>
    <w:rsid w:val="00C30592"/>
    <w:rsid w:val="00C306D1"/>
    <w:rsid w:val="00C30866"/>
    <w:rsid w:val="00C31284"/>
    <w:rsid w:val="00C318E2"/>
    <w:rsid w:val="00C31DC8"/>
    <w:rsid w:val="00C320DE"/>
    <w:rsid w:val="00C3251D"/>
    <w:rsid w:val="00C32A9C"/>
    <w:rsid w:val="00C32BF0"/>
    <w:rsid w:val="00C32FB2"/>
    <w:rsid w:val="00C33986"/>
    <w:rsid w:val="00C3428E"/>
    <w:rsid w:val="00C348DF"/>
    <w:rsid w:val="00C34CAC"/>
    <w:rsid w:val="00C34CDF"/>
    <w:rsid w:val="00C35EC6"/>
    <w:rsid w:val="00C364B2"/>
    <w:rsid w:val="00C36C06"/>
    <w:rsid w:val="00C40612"/>
    <w:rsid w:val="00C412A7"/>
    <w:rsid w:val="00C41624"/>
    <w:rsid w:val="00C41EE0"/>
    <w:rsid w:val="00C430AC"/>
    <w:rsid w:val="00C43886"/>
    <w:rsid w:val="00C44766"/>
    <w:rsid w:val="00C4649A"/>
    <w:rsid w:val="00C4760C"/>
    <w:rsid w:val="00C5207D"/>
    <w:rsid w:val="00C5298A"/>
    <w:rsid w:val="00C52E04"/>
    <w:rsid w:val="00C53113"/>
    <w:rsid w:val="00C533C3"/>
    <w:rsid w:val="00C5405D"/>
    <w:rsid w:val="00C5421D"/>
    <w:rsid w:val="00C5425C"/>
    <w:rsid w:val="00C546FC"/>
    <w:rsid w:val="00C55212"/>
    <w:rsid w:val="00C55984"/>
    <w:rsid w:val="00C55A18"/>
    <w:rsid w:val="00C563E7"/>
    <w:rsid w:val="00C56513"/>
    <w:rsid w:val="00C56793"/>
    <w:rsid w:val="00C574B8"/>
    <w:rsid w:val="00C57DB1"/>
    <w:rsid w:val="00C6057E"/>
    <w:rsid w:val="00C607C6"/>
    <w:rsid w:val="00C60C0D"/>
    <w:rsid w:val="00C60CE8"/>
    <w:rsid w:val="00C6102E"/>
    <w:rsid w:val="00C61A5C"/>
    <w:rsid w:val="00C61ADE"/>
    <w:rsid w:val="00C621BC"/>
    <w:rsid w:val="00C62F45"/>
    <w:rsid w:val="00C63004"/>
    <w:rsid w:val="00C64641"/>
    <w:rsid w:val="00C64811"/>
    <w:rsid w:val="00C663FB"/>
    <w:rsid w:val="00C66AAE"/>
    <w:rsid w:val="00C66AB8"/>
    <w:rsid w:val="00C66BCC"/>
    <w:rsid w:val="00C66D68"/>
    <w:rsid w:val="00C70731"/>
    <w:rsid w:val="00C70C7E"/>
    <w:rsid w:val="00C70FED"/>
    <w:rsid w:val="00C71A57"/>
    <w:rsid w:val="00C726B6"/>
    <w:rsid w:val="00C72BE6"/>
    <w:rsid w:val="00C72C85"/>
    <w:rsid w:val="00C73107"/>
    <w:rsid w:val="00C75EE2"/>
    <w:rsid w:val="00C75F85"/>
    <w:rsid w:val="00C76643"/>
    <w:rsid w:val="00C77C3D"/>
    <w:rsid w:val="00C77EAF"/>
    <w:rsid w:val="00C77F8B"/>
    <w:rsid w:val="00C8070E"/>
    <w:rsid w:val="00C812EA"/>
    <w:rsid w:val="00C81DE0"/>
    <w:rsid w:val="00C82AF8"/>
    <w:rsid w:val="00C83C34"/>
    <w:rsid w:val="00C84929"/>
    <w:rsid w:val="00C8533F"/>
    <w:rsid w:val="00C86CD2"/>
    <w:rsid w:val="00C879A5"/>
    <w:rsid w:val="00C87ED8"/>
    <w:rsid w:val="00C87FD2"/>
    <w:rsid w:val="00C90978"/>
    <w:rsid w:val="00C91922"/>
    <w:rsid w:val="00C92567"/>
    <w:rsid w:val="00C92FAF"/>
    <w:rsid w:val="00C933D0"/>
    <w:rsid w:val="00C93D45"/>
    <w:rsid w:val="00C943D0"/>
    <w:rsid w:val="00C946E0"/>
    <w:rsid w:val="00C94701"/>
    <w:rsid w:val="00C94B88"/>
    <w:rsid w:val="00C95602"/>
    <w:rsid w:val="00C9576A"/>
    <w:rsid w:val="00C95F74"/>
    <w:rsid w:val="00C962B5"/>
    <w:rsid w:val="00C965EF"/>
    <w:rsid w:val="00C967E6"/>
    <w:rsid w:val="00C96973"/>
    <w:rsid w:val="00C9727C"/>
    <w:rsid w:val="00C97342"/>
    <w:rsid w:val="00C9735B"/>
    <w:rsid w:val="00C97468"/>
    <w:rsid w:val="00CA06BA"/>
    <w:rsid w:val="00CA2301"/>
    <w:rsid w:val="00CA3869"/>
    <w:rsid w:val="00CA3C48"/>
    <w:rsid w:val="00CA42C2"/>
    <w:rsid w:val="00CA48F6"/>
    <w:rsid w:val="00CA4DFC"/>
    <w:rsid w:val="00CA4F41"/>
    <w:rsid w:val="00CA605C"/>
    <w:rsid w:val="00CA697D"/>
    <w:rsid w:val="00CA7760"/>
    <w:rsid w:val="00CB003F"/>
    <w:rsid w:val="00CB1E99"/>
    <w:rsid w:val="00CB2A8C"/>
    <w:rsid w:val="00CB3C2D"/>
    <w:rsid w:val="00CB3E45"/>
    <w:rsid w:val="00CB3E4F"/>
    <w:rsid w:val="00CB3F91"/>
    <w:rsid w:val="00CB41C8"/>
    <w:rsid w:val="00CB4294"/>
    <w:rsid w:val="00CB46C2"/>
    <w:rsid w:val="00CB4CDC"/>
    <w:rsid w:val="00CB4D41"/>
    <w:rsid w:val="00CB559E"/>
    <w:rsid w:val="00CB66A8"/>
    <w:rsid w:val="00CB679A"/>
    <w:rsid w:val="00CB7179"/>
    <w:rsid w:val="00CB7659"/>
    <w:rsid w:val="00CB7B52"/>
    <w:rsid w:val="00CB7EED"/>
    <w:rsid w:val="00CC01A0"/>
    <w:rsid w:val="00CC09A2"/>
    <w:rsid w:val="00CC1CC7"/>
    <w:rsid w:val="00CC1EDF"/>
    <w:rsid w:val="00CC200B"/>
    <w:rsid w:val="00CC2178"/>
    <w:rsid w:val="00CC29DF"/>
    <w:rsid w:val="00CC2B28"/>
    <w:rsid w:val="00CC2BA2"/>
    <w:rsid w:val="00CC4297"/>
    <w:rsid w:val="00CC45E9"/>
    <w:rsid w:val="00CC4C78"/>
    <w:rsid w:val="00CC5625"/>
    <w:rsid w:val="00CC72FE"/>
    <w:rsid w:val="00CC739F"/>
    <w:rsid w:val="00CC7692"/>
    <w:rsid w:val="00CD0166"/>
    <w:rsid w:val="00CD06DB"/>
    <w:rsid w:val="00CD072A"/>
    <w:rsid w:val="00CD11A8"/>
    <w:rsid w:val="00CD1493"/>
    <w:rsid w:val="00CD1546"/>
    <w:rsid w:val="00CD195B"/>
    <w:rsid w:val="00CD25C9"/>
    <w:rsid w:val="00CD2BF7"/>
    <w:rsid w:val="00CD372E"/>
    <w:rsid w:val="00CD3F4B"/>
    <w:rsid w:val="00CD4242"/>
    <w:rsid w:val="00CD50DA"/>
    <w:rsid w:val="00CD5790"/>
    <w:rsid w:val="00CD5910"/>
    <w:rsid w:val="00CD5919"/>
    <w:rsid w:val="00CD5A86"/>
    <w:rsid w:val="00CD5FEE"/>
    <w:rsid w:val="00CD647B"/>
    <w:rsid w:val="00CD6A24"/>
    <w:rsid w:val="00CD709E"/>
    <w:rsid w:val="00CD73EF"/>
    <w:rsid w:val="00CD7884"/>
    <w:rsid w:val="00CD7EE8"/>
    <w:rsid w:val="00CE0661"/>
    <w:rsid w:val="00CE121A"/>
    <w:rsid w:val="00CE13EF"/>
    <w:rsid w:val="00CE1E13"/>
    <w:rsid w:val="00CE3112"/>
    <w:rsid w:val="00CE3DEF"/>
    <w:rsid w:val="00CE3FB5"/>
    <w:rsid w:val="00CE40DA"/>
    <w:rsid w:val="00CE41FD"/>
    <w:rsid w:val="00CE4495"/>
    <w:rsid w:val="00CE4B9D"/>
    <w:rsid w:val="00CE4BF7"/>
    <w:rsid w:val="00CE5452"/>
    <w:rsid w:val="00CE5DEF"/>
    <w:rsid w:val="00CE649E"/>
    <w:rsid w:val="00CE64C2"/>
    <w:rsid w:val="00CE6534"/>
    <w:rsid w:val="00CE6B41"/>
    <w:rsid w:val="00CE6C61"/>
    <w:rsid w:val="00CE7423"/>
    <w:rsid w:val="00CE793D"/>
    <w:rsid w:val="00CE7A14"/>
    <w:rsid w:val="00CF0490"/>
    <w:rsid w:val="00CF0517"/>
    <w:rsid w:val="00CF1615"/>
    <w:rsid w:val="00CF1E46"/>
    <w:rsid w:val="00CF1E75"/>
    <w:rsid w:val="00CF295A"/>
    <w:rsid w:val="00CF2B24"/>
    <w:rsid w:val="00CF2DEC"/>
    <w:rsid w:val="00CF37DD"/>
    <w:rsid w:val="00CF4DE0"/>
    <w:rsid w:val="00CF5923"/>
    <w:rsid w:val="00CF5A32"/>
    <w:rsid w:val="00CF608B"/>
    <w:rsid w:val="00CF6866"/>
    <w:rsid w:val="00CF7279"/>
    <w:rsid w:val="00CF7417"/>
    <w:rsid w:val="00CF770A"/>
    <w:rsid w:val="00CF7B84"/>
    <w:rsid w:val="00CF7CC5"/>
    <w:rsid w:val="00CF7F52"/>
    <w:rsid w:val="00D00C17"/>
    <w:rsid w:val="00D0198C"/>
    <w:rsid w:val="00D0233F"/>
    <w:rsid w:val="00D02896"/>
    <w:rsid w:val="00D03B02"/>
    <w:rsid w:val="00D03DE4"/>
    <w:rsid w:val="00D03F5B"/>
    <w:rsid w:val="00D04A63"/>
    <w:rsid w:val="00D051BD"/>
    <w:rsid w:val="00D057C3"/>
    <w:rsid w:val="00D05838"/>
    <w:rsid w:val="00D05AE4"/>
    <w:rsid w:val="00D05D1D"/>
    <w:rsid w:val="00D05DFE"/>
    <w:rsid w:val="00D06438"/>
    <w:rsid w:val="00D06537"/>
    <w:rsid w:val="00D06734"/>
    <w:rsid w:val="00D0710D"/>
    <w:rsid w:val="00D10FBD"/>
    <w:rsid w:val="00D112C9"/>
    <w:rsid w:val="00D11598"/>
    <w:rsid w:val="00D12059"/>
    <w:rsid w:val="00D125F7"/>
    <w:rsid w:val="00D129C3"/>
    <w:rsid w:val="00D12EAE"/>
    <w:rsid w:val="00D133B2"/>
    <w:rsid w:val="00D1379C"/>
    <w:rsid w:val="00D1393B"/>
    <w:rsid w:val="00D13975"/>
    <w:rsid w:val="00D13A72"/>
    <w:rsid w:val="00D13C8C"/>
    <w:rsid w:val="00D14257"/>
    <w:rsid w:val="00D1445B"/>
    <w:rsid w:val="00D1461E"/>
    <w:rsid w:val="00D146D3"/>
    <w:rsid w:val="00D14B6E"/>
    <w:rsid w:val="00D158C5"/>
    <w:rsid w:val="00D158D2"/>
    <w:rsid w:val="00D15CC5"/>
    <w:rsid w:val="00D16957"/>
    <w:rsid w:val="00D16FBE"/>
    <w:rsid w:val="00D170C8"/>
    <w:rsid w:val="00D1754D"/>
    <w:rsid w:val="00D176F3"/>
    <w:rsid w:val="00D2037C"/>
    <w:rsid w:val="00D20521"/>
    <w:rsid w:val="00D20D71"/>
    <w:rsid w:val="00D20E36"/>
    <w:rsid w:val="00D21439"/>
    <w:rsid w:val="00D217F4"/>
    <w:rsid w:val="00D2206F"/>
    <w:rsid w:val="00D22A6D"/>
    <w:rsid w:val="00D22DF3"/>
    <w:rsid w:val="00D238B0"/>
    <w:rsid w:val="00D23A29"/>
    <w:rsid w:val="00D24C5A"/>
    <w:rsid w:val="00D2505E"/>
    <w:rsid w:val="00D25202"/>
    <w:rsid w:val="00D25564"/>
    <w:rsid w:val="00D265A0"/>
    <w:rsid w:val="00D26D19"/>
    <w:rsid w:val="00D27535"/>
    <w:rsid w:val="00D3073A"/>
    <w:rsid w:val="00D3083C"/>
    <w:rsid w:val="00D30892"/>
    <w:rsid w:val="00D312E6"/>
    <w:rsid w:val="00D32948"/>
    <w:rsid w:val="00D32F18"/>
    <w:rsid w:val="00D339DE"/>
    <w:rsid w:val="00D34616"/>
    <w:rsid w:val="00D3477D"/>
    <w:rsid w:val="00D35784"/>
    <w:rsid w:val="00D35FB0"/>
    <w:rsid w:val="00D36CB2"/>
    <w:rsid w:val="00D37237"/>
    <w:rsid w:val="00D3738E"/>
    <w:rsid w:val="00D40864"/>
    <w:rsid w:val="00D40DD7"/>
    <w:rsid w:val="00D40DDD"/>
    <w:rsid w:val="00D41779"/>
    <w:rsid w:val="00D417DA"/>
    <w:rsid w:val="00D4180F"/>
    <w:rsid w:val="00D41AF9"/>
    <w:rsid w:val="00D41DB3"/>
    <w:rsid w:val="00D42124"/>
    <w:rsid w:val="00D42F7F"/>
    <w:rsid w:val="00D43A34"/>
    <w:rsid w:val="00D43FA7"/>
    <w:rsid w:val="00D440A8"/>
    <w:rsid w:val="00D441E8"/>
    <w:rsid w:val="00D45198"/>
    <w:rsid w:val="00D4521A"/>
    <w:rsid w:val="00D46661"/>
    <w:rsid w:val="00D47155"/>
    <w:rsid w:val="00D471D8"/>
    <w:rsid w:val="00D472A3"/>
    <w:rsid w:val="00D50487"/>
    <w:rsid w:val="00D50840"/>
    <w:rsid w:val="00D5084B"/>
    <w:rsid w:val="00D50BB9"/>
    <w:rsid w:val="00D50FDB"/>
    <w:rsid w:val="00D51985"/>
    <w:rsid w:val="00D51996"/>
    <w:rsid w:val="00D519BA"/>
    <w:rsid w:val="00D52145"/>
    <w:rsid w:val="00D525CD"/>
    <w:rsid w:val="00D526F1"/>
    <w:rsid w:val="00D52904"/>
    <w:rsid w:val="00D53288"/>
    <w:rsid w:val="00D53D2C"/>
    <w:rsid w:val="00D54057"/>
    <w:rsid w:val="00D54194"/>
    <w:rsid w:val="00D54796"/>
    <w:rsid w:val="00D547E7"/>
    <w:rsid w:val="00D54EF6"/>
    <w:rsid w:val="00D55368"/>
    <w:rsid w:val="00D5549A"/>
    <w:rsid w:val="00D568EA"/>
    <w:rsid w:val="00D57EE9"/>
    <w:rsid w:val="00D60522"/>
    <w:rsid w:val="00D609E4"/>
    <w:rsid w:val="00D61143"/>
    <w:rsid w:val="00D62A74"/>
    <w:rsid w:val="00D62C73"/>
    <w:rsid w:val="00D630B0"/>
    <w:rsid w:val="00D633E9"/>
    <w:rsid w:val="00D63AF4"/>
    <w:rsid w:val="00D657B0"/>
    <w:rsid w:val="00D66CEC"/>
    <w:rsid w:val="00D705D8"/>
    <w:rsid w:val="00D7197A"/>
    <w:rsid w:val="00D72AD7"/>
    <w:rsid w:val="00D72C22"/>
    <w:rsid w:val="00D7306D"/>
    <w:rsid w:val="00D736EB"/>
    <w:rsid w:val="00D73A01"/>
    <w:rsid w:val="00D73C87"/>
    <w:rsid w:val="00D73D1C"/>
    <w:rsid w:val="00D75194"/>
    <w:rsid w:val="00D7520A"/>
    <w:rsid w:val="00D753F8"/>
    <w:rsid w:val="00D7597D"/>
    <w:rsid w:val="00D75A3E"/>
    <w:rsid w:val="00D75C56"/>
    <w:rsid w:val="00D75F20"/>
    <w:rsid w:val="00D7617E"/>
    <w:rsid w:val="00D7625A"/>
    <w:rsid w:val="00D764F7"/>
    <w:rsid w:val="00D76771"/>
    <w:rsid w:val="00D76CC5"/>
    <w:rsid w:val="00D82145"/>
    <w:rsid w:val="00D82316"/>
    <w:rsid w:val="00D82DAC"/>
    <w:rsid w:val="00D83B79"/>
    <w:rsid w:val="00D848C1"/>
    <w:rsid w:val="00D84B3F"/>
    <w:rsid w:val="00D84FBB"/>
    <w:rsid w:val="00D8509F"/>
    <w:rsid w:val="00D85A6F"/>
    <w:rsid w:val="00D86233"/>
    <w:rsid w:val="00D869F0"/>
    <w:rsid w:val="00D86E23"/>
    <w:rsid w:val="00D86F03"/>
    <w:rsid w:val="00D87BD3"/>
    <w:rsid w:val="00D87D18"/>
    <w:rsid w:val="00D90222"/>
    <w:rsid w:val="00D90278"/>
    <w:rsid w:val="00D9092A"/>
    <w:rsid w:val="00D91FA5"/>
    <w:rsid w:val="00D9213C"/>
    <w:rsid w:val="00D92331"/>
    <w:rsid w:val="00D92364"/>
    <w:rsid w:val="00D92AE6"/>
    <w:rsid w:val="00D94270"/>
    <w:rsid w:val="00D946C8"/>
    <w:rsid w:val="00D947B6"/>
    <w:rsid w:val="00D94881"/>
    <w:rsid w:val="00D953B1"/>
    <w:rsid w:val="00D96B22"/>
    <w:rsid w:val="00D96FA2"/>
    <w:rsid w:val="00DA0623"/>
    <w:rsid w:val="00DA0681"/>
    <w:rsid w:val="00DA0DDC"/>
    <w:rsid w:val="00DA0FE7"/>
    <w:rsid w:val="00DA16B8"/>
    <w:rsid w:val="00DA1850"/>
    <w:rsid w:val="00DA19E7"/>
    <w:rsid w:val="00DA1F56"/>
    <w:rsid w:val="00DA2023"/>
    <w:rsid w:val="00DA29BB"/>
    <w:rsid w:val="00DA2B7F"/>
    <w:rsid w:val="00DA2D6F"/>
    <w:rsid w:val="00DA2E72"/>
    <w:rsid w:val="00DA4069"/>
    <w:rsid w:val="00DA4653"/>
    <w:rsid w:val="00DA5108"/>
    <w:rsid w:val="00DA614E"/>
    <w:rsid w:val="00DA621D"/>
    <w:rsid w:val="00DA641D"/>
    <w:rsid w:val="00DA691B"/>
    <w:rsid w:val="00DA7419"/>
    <w:rsid w:val="00DA7EEF"/>
    <w:rsid w:val="00DB010E"/>
    <w:rsid w:val="00DB01CB"/>
    <w:rsid w:val="00DB06D4"/>
    <w:rsid w:val="00DB1938"/>
    <w:rsid w:val="00DB1B42"/>
    <w:rsid w:val="00DB1C04"/>
    <w:rsid w:val="00DB1CD9"/>
    <w:rsid w:val="00DB1FFD"/>
    <w:rsid w:val="00DB293B"/>
    <w:rsid w:val="00DB3353"/>
    <w:rsid w:val="00DB3466"/>
    <w:rsid w:val="00DB366C"/>
    <w:rsid w:val="00DB369A"/>
    <w:rsid w:val="00DB3F73"/>
    <w:rsid w:val="00DB4806"/>
    <w:rsid w:val="00DB69C0"/>
    <w:rsid w:val="00DB7240"/>
    <w:rsid w:val="00DB7A8C"/>
    <w:rsid w:val="00DC038B"/>
    <w:rsid w:val="00DC03FB"/>
    <w:rsid w:val="00DC062D"/>
    <w:rsid w:val="00DC137E"/>
    <w:rsid w:val="00DC1D4D"/>
    <w:rsid w:val="00DC1E04"/>
    <w:rsid w:val="00DC26D6"/>
    <w:rsid w:val="00DC2B7E"/>
    <w:rsid w:val="00DC326F"/>
    <w:rsid w:val="00DC3876"/>
    <w:rsid w:val="00DC44C9"/>
    <w:rsid w:val="00DC4811"/>
    <w:rsid w:val="00DC490E"/>
    <w:rsid w:val="00DC601C"/>
    <w:rsid w:val="00DC61F7"/>
    <w:rsid w:val="00DC6287"/>
    <w:rsid w:val="00DC64D2"/>
    <w:rsid w:val="00DC6566"/>
    <w:rsid w:val="00DD0345"/>
    <w:rsid w:val="00DD04EE"/>
    <w:rsid w:val="00DD08FE"/>
    <w:rsid w:val="00DD250D"/>
    <w:rsid w:val="00DD2B13"/>
    <w:rsid w:val="00DD3921"/>
    <w:rsid w:val="00DD3C13"/>
    <w:rsid w:val="00DD5DE9"/>
    <w:rsid w:val="00DD6F85"/>
    <w:rsid w:val="00DD70F2"/>
    <w:rsid w:val="00DD7409"/>
    <w:rsid w:val="00DE0031"/>
    <w:rsid w:val="00DE14F5"/>
    <w:rsid w:val="00DE1588"/>
    <w:rsid w:val="00DE16B3"/>
    <w:rsid w:val="00DE1B17"/>
    <w:rsid w:val="00DE1F40"/>
    <w:rsid w:val="00DE207E"/>
    <w:rsid w:val="00DE284B"/>
    <w:rsid w:val="00DE2D31"/>
    <w:rsid w:val="00DE3926"/>
    <w:rsid w:val="00DE3B7F"/>
    <w:rsid w:val="00DE40AA"/>
    <w:rsid w:val="00DE425C"/>
    <w:rsid w:val="00DE44B5"/>
    <w:rsid w:val="00DE4665"/>
    <w:rsid w:val="00DE481F"/>
    <w:rsid w:val="00DE4CD7"/>
    <w:rsid w:val="00DE5401"/>
    <w:rsid w:val="00DE6070"/>
    <w:rsid w:val="00DE689B"/>
    <w:rsid w:val="00DE70BF"/>
    <w:rsid w:val="00DF0B2A"/>
    <w:rsid w:val="00DF107F"/>
    <w:rsid w:val="00DF14CA"/>
    <w:rsid w:val="00DF15CE"/>
    <w:rsid w:val="00DF1FA0"/>
    <w:rsid w:val="00DF330D"/>
    <w:rsid w:val="00DF38E9"/>
    <w:rsid w:val="00DF3A0E"/>
    <w:rsid w:val="00DF3D75"/>
    <w:rsid w:val="00DF3EDD"/>
    <w:rsid w:val="00DF40A6"/>
    <w:rsid w:val="00DF4E4F"/>
    <w:rsid w:val="00DF5AD0"/>
    <w:rsid w:val="00DF5BD5"/>
    <w:rsid w:val="00DF5D16"/>
    <w:rsid w:val="00DF719A"/>
    <w:rsid w:val="00DF73AB"/>
    <w:rsid w:val="00E0004D"/>
    <w:rsid w:val="00E000C7"/>
    <w:rsid w:val="00E00122"/>
    <w:rsid w:val="00E001CB"/>
    <w:rsid w:val="00E00C03"/>
    <w:rsid w:val="00E015EC"/>
    <w:rsid w:val="00E01B8B"/>
    <w:rsid w:val="00E01BA1"/>
    <w:rsid w:val="00E024D6"/>
    <w:rsid w:val="00E026A9"/>
    <w:rsid w:val="00E02FEA"/>
    <w:rsid w:val="00E03BD3"/>
    <w:rsid w:val="00E03D1E"/>
    <w:rsid w:val="00E03EB3"/>
    <w:rsid w:val="00E04C8F"/>
    <w:rsid w:val="00E07DB7"/>
    <w:rsid w:val="00E10132"/>
    <w:rsid w:val="00E1028F"/>
    <w:rsid w:val="00E10A61"/>
    <w:rsid w:val="00E10C4B"/>
    <w:rsid w:val="00E11B00"/>
    <w:rsid w:val="00E11E23"/>
    <w:rsid w:val="00E12593"/>
    <w:rsid w:val="00E13BF4"/>
    <w:rsid w:val="00E13C09"/>
    <w:rsid w:val="00E13FBD"/>
    <w:rsid w:val="00E140E8"/>
    <w:rsid w:val="00E14A5F"/>
    <w:rsid w:val="00E14FF4"/>
    <w:rsid w:val="00E1540A"/>
    <w:rsid w:val="00E15886"/>
    <w:rsid w:val="00E165D8"/>
    <w:rsid w:val="00E16E07"/>
    <w:rsid w:val="00E17837"/>
    <w:rsid w:val="00E21D38"/>
    <w:rsid w:val="00E220ED"/>
    <w:rsid w:val="00E22219"/>
    <w:rsid w:val="00E222B2"/>
    <w:rsid w:val="00E22597"/>
    <w:rsid w:val="00E226FE"/>
    <w:rsid w:val="00E23DAF"/>
    <w:rsid w:val="00E23FDC"/>
    <w:rsid w:val="00E248DB"/>
    <w:rsid w:val="00E2542C"/>
    <w:rsid w:val="00E2557A"/>
    <w:rsid w:val="00E258F3"/>
    <w:rsid w:val="00E2648D"/>
    <w:rsid w:val="00E2708F"/>
    <w:rsid w:val="00E27A5C"/>
    <w:rsid w:val="00E27B00"/>
    <w:rsid w:val="00E3079E"/>
    <w:rsid w:val="00E30FD4"/>
    <w:rsid w:val="00E3112F"/>
    <w:rsid w:val="00E315BA"/>
    <w:rsid w:val="00E32201"/>
    <w:rsid w:val="00E3298A"/>
    <w:rsid w:val="00E33104"/>
    <w:rsid w:val="00E33774"/>
    <w:rsid w:val="00E337D7"/>
    <w:rsid w:val="00E33848"/>
    <w:rsid w:val="00E33DF4"/>
    <w:rsid w:val="00E35887"/>
    <w:rsid w:val="00E361E1"/>
    <w:rsid w:val="00E36AF5"/>
    <w:rsid w:val="00E36CD1"/>
    <w:rsid w:val="00E37425"/>
    <w:rsid w:val="00E4005F"/>
    <w:rsid w:val="00E4033D"/>
    <w:rsid w:val="00E404D5"/>
    <w:rsid w:val="00E40606"/>
    <w:rsid w:val="00E4179B"/>
    <w:rsid w:val="00E418E8"/>
    <w:rsid w:val="00E42224"/>
    <w:rsid w:val="00E42B2E"/>
    <w:rsid w:val="00E430C0"/>
    <w:rsid w:val="00E43224"/>
    <w:rsid w:val="00E44056"/>
    <w:rsid w:val="00E449E1"/>
    <w:rsid w:val="00E4514C"/>
    <w:rsid w:val="00E4583F"/>
    <w:rsid w:val="00E45AF4"/>
    <w:rsid w:val="00E472D6"/>
    <w:rsid w:val="00E47E82"/>
    <w:rsid w:val="00E50C79"/>
    <w:rsid w:val="00E5154C"/>
    <w:rsid w:val="00E518B7"/>
    <w:rsid w:val="00E52272"/>
    <w:rsid w:val="00E52346"/>
    <w:rsid w:val="00E53422"/>
    <w:rsid w:val="00E53A93"/>
    <w:rsid w:val="00E53F99"/>
    <w:rsid w:val="00E54874"/>
    <w:rsid w:val="00E556A9"/>
    <w:rsid w:val="00E55D7A"/>
    <w:rsid w:val="00E5659E"/>
    <w:rsid w:val="00E56DD0"/>
    <w:rsid w:val="00E57600"/>
    <w:rsid w:val="00E57ACC"/>
    <w:rsid w:val="00E608A4"/>
    <w:rsid w:val="00E61A66"/>
    <w:rsid w:val="00E61CCC"/>
    <w:rsid w:val="00E62B7F"/>
    <w:rsid w:val="00E6387A"/>
    <w:rsid w:val="00E639A5"/>
    <w:rsid w:val="00E63D1B"/>
    <w:rsid w:val="00E63E5E"/>
    <w:rsid w:val="00E64B5C"/>
    <w:rsid w:val="00E65257"/>
    <w:rsid w:val="00E66ED7"/>
    <w:rsid w:val="00E6736E"/>
    <w:rsid w:val="00E67A44"/>
    <w:rsid w:val="00E67B3A"/>
    <w:rsid w:val="00E707EA"/>
    <w:rsid w:val="00E70B9E"/>
    <w:rsid w:val="00E70E0B"/>
    <w:rsid w:val="00E71B6A"/>
    <w:rsid w:val="00E722D0"/>
    <w:rsid w:val="00E72483"/>
    <w:rsid w:val="00E725A0"/>
    <w:rsid w:val="00E726AE"/>
    <w:rsid w:val="00E736E1"/>
    <w:rsid w:val="00E73E9C"/>
    <w:rsid w:val="00E7456C"/>
    <w:rsid w:val="00E74C04"/>
    <w:rsid w:val="00E74CB0"/>
    <w:rsid w:val="00E7563E"/>
    <w:rsid w:val="00E757F1"/>
    <w:rsid w:val="00E75C1F"/>
    <w:rsid w:val="00E760A5"/>
    <w:rsid w:val="00E76BC5"/>
    <w:rsid w:val="00E76C83"/>
    <w:rsid w:val="00E76D76"/>
    <w:rsid w:val="00E76EF5"/>
    <w:rsid w:val="00E775BD"/>
    <w:rsid w:val="00E77672"/>
    <w:rsid w:val="00E807A7"/>
    <w:rsid w:val="00E8198A"/>
    <w:rsid w:val="00E82116"/>
    <w:rsid w:val="00E829DE"/>
    <w:rsid w:val="00E82C0B"/>
    <w:rsid w:val="00E83BFF"/>
    <w:rsid w:val="00E83C32"/>
    <w:rsid w:val="00E83ECA"/>
    <w:rsid w:val="00E84B47"/>
    <w:rsid w:val="00E85258"/>
    <w:rsid w:val="00E85A23"/>
    <w:rsid w:val="00E85C38"/>
    <w:rsid w:val="00E85E52"/>
    <w:rsid w:val="00E86663"/>
    <w:rsid w:val="00E8677B"/>
    <w:rsid w:val="00E86B55"/>
    <w:rsid w:val="00E86DD5"/>
    <w:rsid w:val="00E906A7"/>
    <w:rsid w:val="00E906B4"/>
    <w:rsid w:val="00E91953"/>
    <w:rsid w:val="00E9361B"/>
    <w:rsid w:val="00E93F91"/>
    <w:rsid w:val="00E943F6"/>
    <w:rsid w:val="00E95E25"/>
    <w:rsid w:val="00E9628F"/>
    <w:rsid w:val="00E96E29"/>
    <w:rsid w:val="00E97258"/>
    <w:rsid w:val="00E9781B"/>
    <w:rsid w:val="00E97B48"/>
    <w:rsid w:val="00EA059C"/>
    <w:rsid w:val="00EA062A"/>
    <w:rsid w:val="00EA2769"/>
    <w:rsid w:val="00EA28D4"/>
    <w:rsid w:val="00EA2931"/>
    <w:rsid w:val="00EA34FC"/>
    <w:rsid w:val="00EA471F"/>
    <w:rsid w:val="00EA48BB"/>
    <w:rsid w:val="00EA4BD8"/>
    <w:rsid w:val="00EA4F07"/>
    <w:rsid w:val="00EA56C2"/>
    <w:rsid w:val="00EA5A02"/>
    <w:rsid w:val="00EA608D"/>
    <w:rsid w:val="00EA6289"/>
    <w:rsid w:val="00EA6727"/>
    <w:rsid w:val="00EA677F"/>
    <w:rsid w:val="00EA6B57"/>
    <w:rsid w:val="00EA7335"/>
    <w:rsid w:val="00EA761A"/>
    <w:rsid w:val="00EA78FA"/>
    <w:rsid w:val="00EA7965"/>
    <w:rsid w:val="00EB2689"/>
    <w:rsid w:val="00EB2D25"/>
    <w:rsid w:val="00EB338C"/>
    <w:rsid w:val="00EB33D8"/>
    <w:rsid w:val="00EB5EC6"/>
    <w:rsid w:val="00EB6563"/>
    <w:rsid w:val="00EB6B36"/>
    <w:rsid w:val="00EB6FCF"/>
    <w:rsid w:val="00EB74C2"/>
    <w:rsid w:val="00EB75EF"/>
    <w:rsid w:val="00EB7779"/>
    <w:rsid w:val="00EB79DF"/>
    <w:rsid w:val="00EB7C03"/>
    <w:rsid w:val="00EB7C96"/>
    <w:rsid w:val="00EC0C96"/>
    <w:rsid w:val="00EC115A"/>
    <w:rsid w:val="00EC1A5F"/>
    <w:rsid w:val="00EC253F"/>
    <w:rsid w:val="00EC26A8"/>
    <w:rsid w:val="00EC29AA"/>
    <w:rsid w:val="00EC32EE"/>
    <w:rsid w:val="00EC3683"/>
    <w:rsid w:val="00EC3826"/>
    <w:rsid w:val="00EC385B"/>
    <w:rsid w:val="00EC41AF"/>
    <w:rsid w:val="00EC476E"/>
    <w:rsid w:val="00EC48B9"/>
    <w:rsid w:val="00EC5557"/>
    <w:rsid w:val="00EC5C59"/>
    <w:rsid w:val="00EC621F"/>
    <w:rsid w:val="00EC6BD6"/>
    <w:rsid w:val="00EC731C"/>
    <w:rsid w:val="00ED124F"/>
    <w:rsid w:val="00ED1362"/>
    <w:rsid w:val="00ED160A"/>
    <w:rsid w:val="00ED2110"/>
    <w:rsid w:val="00ED21A2"/>
    <w:rsid w:val="00ED2E3F"/>
    <w:rsid w:val="00ED3740"/>
    <w:rsid w:val="00ED374D"/>
    <w:rsid w:val="00ED3DD2"/>
    <w:rsid w:val="00ED45A6"/>
    <w:rsid w:val="00ED5989"/>
    <w:rsid w:val="00ED5CF6"/>
    <w:rsid w:val="00ED5F3D"/>
    <w:rsid w:val="00ED6843"/>
    <w:rsid w:val="00ED6D37"/>
    <w:rsid w:val="00ED6F6C"/>
    <w:rsid w:val="00ED71A2"/>
    <w:rsid w:val="00ED7285"/>
    <w:rsid w:val="00ED7732"/>
    <w:rsid w:val="00EE0045"/>
    <w:rsid w:val="00EE05BB"/>
    <w:rsid w:val="00EE11D4"/>
    <w:rsid w:val="00EE1E1E"/>
    <w:rsid w:val="00EE214B"/>
    <w:rsid w:val="00EE2553"/>
    <w:rsid w:val="00EE2877"/>
    <w:rsid w:val="00EE3031"/>
    <w:rsid w:val="00EE3450"/>
    <w:rsid w:val="00EE3C20"/>
    <w:rsid w:val="00EE4247"/>
    <w:rsid w:val="00EE4289"/>
    <w:rsid w:val="00EE49F1"/>
    <w:rsid w:val="00EE4A8B"/>
    <w:rsid w:val="00EE5189"/>
    <w:rsid w:val="00EE6C49"/>
    <w:rsid w:val="00EE6D77"/>
    <w:rsid w:val="00EE6FE8"/>
    <w:rsid w:val="00EE7E42"/>
    <w:rsid w:val="00EE7FA4"/>
    <w:rsid w:val="00EF0603"/>
    <w:rsid w:val="00EF0AC2"/>
    <w:rsid w:val="00EF18BF"/>
    <w:rsid w:val="00EF1AC1"/>
    <w:rsid w:val="00EF1FB2"/>
    <w:rsid w:val="00EF2922"/>
    <w:rsid w:val="00EF3677"/>
    <w:rsid w:val="00EF3FA4"/>
    <w:rsid w:val="00EF3FD7"/>
    <w:rsid w:val="00EF4412"/>
    <w:rsid w:val="00EF4DE2"/>
    <w:rsid w:val="00EF55A9"/>
    <w:rsid w:val="00EF5C7D"/>
    <w:rsid w:val="00EF7308"/>
    <w:rsid w:val="00EF7419"/>
    <w:rsid w:val="00F00DB7"/>
    <w:rsid w:val="00F01AC9"/>
    <w:rsid w:val="00F01E11"/>
    <w:rsid w:val="00F0256C"/>
    <w:rsid w:val="00F029EB"/>
    <w:rsid w:val="00F03909"/>
    <w:rsid w:val="00F039CC"/>
    <w:rsid w:val="00F044E0"/>
    <w:rsid w:val="00F04658"/>
    <w:rsid w:val="00F04FF1"/>
    <w:rsid w:val="00F0544B"/>
    <w:rsid w:val="00F05739"/>
    <w:rsid w:val="00F05AC1"/>
    <w:rsid w:val="00F07131"/>
    <w:rsid w:val="00F07A07"/>
    <w:rsid w:val="00F105CC"/>
    <w:rsid w:val="00F10A7A"/>
    <w:rsid w:val="00F10EB2"/>
    <w:rsid w:val="00F11A87"/>
    <w:rsid w:val="00F12B60"/>
    <w:rsid w:val="00F133A8"/>
    <w:rsid w:val="00F13926"/>
    <w:rsid w:val="00F15245"/>
    <w:rsid w:val="00F15904"/>
    <w:rsid w:val="00F15A95"/>
    <w:rsid w:val="00F162A0"/>
    <w:rsid w:val="00F16318"/>
    <w:rsid w:val="00F16EFB"/>
    <w:rsid w:val="00F16F30"/>
    <w:rsid w:val="00F175AC"/>
    <w:rsid w:val="00F17793"/>
    <w:rsid w:val="00F17971"/>
    <w:rsid w:val="00F2037B"/>
    <w:rsid w:val="00F20C0E"/>
    <w:rsid w:val="00F20FDF"/>
    <w:rsid w:val="00F21373"/>
    <w:rsid w:val="00F22223"/>
    <w:rsid w:val="00F22465"/>
    <w:rsid w:val="00F225D8"/>
    <w:rsid w:val="00F229E3"/>
    <w:rsid w:val="00F22B49"/>
    <w:rsid w:val="00F22E6C"/>
    <w:rsid w:val="00F2309A"/>
    <w:rsid w:val="00F237F0"/>
    <w:rsid w:val="00F24961"/>
    <w:rsid w:val="00F252F6"/>
    <w:rsid w:val="00F254A1"/>
    <w:rsid w:val="00F25766"/>
    <w:rsid w:val="00F26A5E"/>
    <w:rsid w:val="00F26E24"/>
    <w:rsid w:val="00F270CF"/>
    <w:rsid w:val="00F27458"/>
    <w:rsid w:val="00F27541"/>
    <w:rsid w:val="00F27E3A"/>
    <w:rsid w:val="00F30043"/>
    <w:rsid w:val="00F3021B"/>
    <w:rsid w:val="00F30D6F"/>
    <w:rsid w:val="00F30DA4"/>
    <w:rsid w:val="00F31175"/>
    <w:rsid w:val="00F318C5"/>
    <w:rsid w:val="00F31ED2"/>
    <w:rsid w:val="00F32615"/>
    <w:rsid w:val="00F33339"/>
    <w:rsid w:val="00F33521"/>
    <w:rsid w:val="00F337F2"/>
    <w:rsid w:val="00F33E6C"/>
    <w:rsid w:val="00F35192"/>
    <w:rsid w:val="00F3590D"/>
    <w:rsid w:val="00F35B01"/>
    <w:rsid w:val="00F3780A"/>
    <w:rsid w:val="00F37ED4"/>
    <w:rsid w:val="00F4025F"/>
    <w:rsid w:val="00F41690"/>
    <w:rsid w:val="00F41769"/>
    <w:rsid w:val="00F418D8"/>
    <w:rsid w:val="00F41D4C"/>
    <w:rsid w:val="00F4274D"/>
    <w:rsid w:val="00F42FF0"/>
    <w:rsid w:val="00F45B2E"/>
    <w:rsid w:val="00F45FA1"/>
    <w:rsid w:val="00F47159"/>
    <w:rsid w:val="00F475B4"/>
    <w:rsid w:val="00F52563"/>
    <w:rsid w:val="00F528AA"/>
    <w:rsid w:val="00F5378F"/>
    <w:rsid w:val="00F54972"/>
    <w:rsid w:val="00F549D1"/>
    <w:rsid w:val="00F55BC1"/>
    <w:rsid w:val="00F55DD8"/>
    <w:rsid w:val="00F560D5"/>
    <w:rsid w:val="00F564DA"/>
    <w:rsid w:val="00F5724B"/>
    <w:rsid w:val="00F57296"/>
    <w:rsid w:val="00F57BC8"/>
    <w:rsid w:val="00F57CC3"/>
    <w:rsid w:val="00F6114C"/>
    <w:rsid w:val="00F615CF"/>
    <w:rsid w:val="00F61966"/>
    <w:rsid w:val="00F61C27"/>
    <w:rsid w:val="00F61D04"/>
    <w:rsid w:val="00F61E2B"/>
    <w:rsid w:val="00F621EE"/>
    <w:rsid w:val="00F62CED"/>
    <w:rsid w:val="00F63581"/>
    <w:rsid w:val="00F649E5"/>
    <w:rsid w:val="00F657DF"/>
    <w:rsid w:val="00F65E93"/>
    <w:rsid w:val="00F66946"/>
    <w:rsid w:val="00F67B9F"/>
    <w:rsid w:val="00F67D67"/>
    <w:rsid w:val="00F7040E"/>
    <w:rsid w:val="00F704C0"/>
    <w:rsid w:val="00F70EA4"/>
    <w:rsid w:val="00F71063"/>
    <w:rsid w:val="00F7160F"/>
    <w:rsid w:val="00F71CB3"/>
    <w:rsid w:val="00F72798"/>
    <w:rsid w:val="00F72E6B"/>
    <w:rsid w:val="00F7471D"/>
    <w:rsid w:val="00F74733"/>
    <w:rsid w:val="00F74E95"/>
    <w:rsid w:val="00F762AF"/>
    <w:rsid w:val="00F76577"/>
    <w:rsid w:val="00F76868"/>
    <w:rsid w:val="00F773BD"/>
    <w:rsid w:val="00F80100"/>
    <w:rsid w:val="00F80670"/>
    <w:rsid w:val="00F80B72"/>
    <w:rsid w:val="00F80B9C"/>
    <w:rsid w:val="00F80D9A"/>
    <w:rsid w:val="00F81448"/>
    <w:rsid w:val="00F821AE"/>
    <w:rsid w:val="00F82315"/>
    <w:rsid w:val="00F82891"/>
    <w:rsid w:val="00F832CC"/>
    <w:rsid w:val="00F84943"/>
    <w:rsid w:val="00F85305"/>
    <w:rsid w:val="00F869B5"/>
    <w:rsid w:val="00F8747E"/>
    <w:rsid w:val="00F87D76"/>
    <w:rsid w:val="00F87DB9"/>
    <w:rsid w:val="00F9072C"/>
    <w:rsid w:val="00F90868"/>
    <w:rsid w:val="00F909B6"/>
    <w:rsid w:val="00F9119A"/>
    <w:rsid w:val="00F914B9"/>
    <w:rsid w:val="00F91ABC"/>
    <w:rsid w:val="00F91C46"/>
    <w:rsid w:val="00F9282F"/>
    <w:rsid w:val="00F93719"/>
    <w:rsid w:val="00F93A32"/>
    <w:rsid w:val="00F940C1"/>
    <w:rsid w:val="00F94B42"/>
    <w:rsid w:val="00F95285"/>
    <w:rsid w:val="00F9585A"/>
    <w:rsid w:val="00F95A3D"/>
    <w:rsid w:val="00F96294"/>
    <w:rsid w:val="00F96ED3"/>
    <w:rsid w:val="00F975FC"/>
    <w:rsid w:val="00F97716"/>
    <w:rsid w:val="00F97B92"/>
    <w:rsid w:val="00FA042B"/>
    <w:rsid w:val="00FA093A"/>
    <w:rsid w:val="00FA11EC"/>
    <w:rsid w:val="00FA1A1A"/>
    <w:rsid w:val="00FA1BE7"/>
    <w:rsid w:val="00FA24BB"/>
    <w:rsid w:val="00FA285F"/>
    <w:rsid w:val="00FA29B4"/>
    <w:rsid w:val="00FA2AE8"/>
    <w:rsid w:val="00FA3146"/>
    <w:rsid w:val="00FA39DD"/>
    <w:rsid w:val="00FA463F"/>
    <w:rsid w:val="00FA4C96"/>
    <w:rsid w:val="00FA5DE8"/>
    <w:rsid w:val="00FA6466"/>
    <w:rsid w:val="00FA7D64"/>
    <w:rsid w:val="00FB0473"/>
    <w:rsid w:val="00FB08E1"/>
    <w:rsid w:val="00FB0C5B"/>
    <w:rsid w:val="00FB1ABA"/>
    <w:rsid w:val="00FB2028"/>
    <w:rsid w:val="00FB2B16"/>
    <w:rsid w:val="00FB2BC4"/>
    <w:rsid w:val="00FB2CEF"/>
    <w:rsid w:val="00FB6A56"/>
    <w:rsid w:val="00FB6AFC"/>
    <w:rsid w:val="00FB6C9B"/>
    <w:rsid w:val="00FB7463"/>
    <w:rsid w:val="00FB75FF"/>
    <w:rsid w:val="00FC00E6"/>
    <w:rsid w:val="00FC031F"/>
    <w:rsid w:val="00FC0628"/>
    <w:rsid w:val="00FC0EBA"/>
    <w:rsid w:val="00FC2265"/>
    <w:rsid w:val="00FC236B"/>
    <w:rsid w:val="00FC2D56"/>
    <w:rsid w:val="00FC3102"/>
    <w:rsid w:val="00FC4383"/>
    <w:rsid w:val="00FC488F"/>
    <w:rsid w:val="00FC4C8B"/>
    <w:rsid w:val="00FC53F3"/>
    <w:rsid w:val="00FC5419"/>
    <w:rsid w:val="00FC59AC"/>
    <w:rsid w:val="00FC5ED4"/>
    <w:rsid w:val="00FC670E"/>
    <w:rsid w:val="00FC688B"/>
    <w:rsid w:val="00FC76DA"/>
    <w:rsid w:val="00FD034F"/>
    <w:rsid w:val="00FD06CB"/>
    <w:rsid w:val="00FD07C4"/>
    <w:rsid w:val="00FD1842"/>
    <w:rsid w:val="00FD229D"/>
    <w:rsid w:val="00FD2DAE"/>
    <w:rsid w:val="00FD36F5"/>
    <w:rsid w:val="00FD4656"/>
    <w:rsid w:val="00FD4844"/>
    <w:rsid w:val="00FD4DF4"/>
    <w:rsid w:val="00FD51B6"/>
    <w:rsid w:val="00FD5214"/>
    <w:rsid w:val="00FD5C8C"/>
    <w:rsid w:val="00FD5D60"/>
    <w:rsid w:val="00FD6B2D"/>
    <w:rsid w:val="00FD739E"/>
    <w:rsid w:val="00FD7E60"/>
    <w:rsid w:val="00FE0E47"/>
    <w:rsid w:val="00FE15EE"/>
    <w:rsid w:val="00FE1822"/>
    <w:rsid w:val="00FE22BA"/>
    <w:rsid w:val="00FE22FE"/>
    <w:rsid w:val="00FE3D2A"/>
    <w:rsid w:val="00FE41B8"/>
    <w:rsid w:val="00FE460D"/>
    <w:rsid w:val="00FE4B3F"/>
    <w:rsid w:val="00FE5D27"/>
    <w:rsid w:val="00FE5E90"/>
    <w:rsid w:val="00FE6458"/>
    <w:rsid w:val="00FE657F"/>
    <w:rsid w:val="00FE69E3"/>
    <w:rsid w:val="00FE7156"/>
    <w:rsid w:val="00FE7475"/>
    <w:rsid w:val="00FE7696"/>
    <w:rsid w:val="00FE7E7A"/>
    <w:rsid w:val="00FF09DD"/>
    <w:rsid w:val="00FF2443"/>
    <w:rsid w:val="00FF2A2E"/>
    <w:rsid w:val="00FF39BF"/>
    <w:rsid w:val="00FF499F"/>
    <w:rsid w:val="00FF4ABD"/>
    <w:rsid w:val="00FF4D41"/>
    <w:rsid w:val="00FF5149"/>
    <w:rsid w:val="00FF57FD"/>
    <w:rsid w:val="00FF5E3F"/>
    <w:rsid w:val="00FF7D8C"/>
    <w:rsid w:val="00FF7E90"/>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F4C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5414"/>
    <w:pPr>
      <w:suppressAutoHyphens/>
      <w:spacing w:line="480" w:lineRule="auto"/>
    </w:pPr>
    <w:rPr>
      <w:rFonts w:ascii="Times New Roman" w:eastAsia="Times New Roman" w:hAnsi="Times New Roman"/>
      <w:sz w:val="24"/>
      <w:szCs w:val="24"/>
    </w:rPr>
  </w:style>
  <w:style w:type="paragraph" w:styleId="Heading1">
    <w:name w:val="heading 1"/>
    <w:basedOn w:val="Normal"/>
    <w:next w:val="BodyText"/>
    <w:link w:val="Heading1Char"/>
    <w:uiPriority w:val="99"/>
    <w:qFormat/>
    <w:rsid w:val="007B2306"/>
    <w:pPr>
      <w:keepNext/>
      <w:keepLines/>
      <w:jc w:val="center"/>
      <w:outlineLvl w:val="0"/>
    </w:pPr>
    <w:rPr>
      <w:rFonts w:cs="Arial"/>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B2306"/>
    <w:rPr>
      <w:rFonts w:ascii="Times New Roman" w:hAnsi="Times New Roman" w:cs="Arial"/>
      <w:bCs/>
      <w:sz w:val="32"/>
      <w:szCs w:val="32"/>
    </w:rPr>
  </w:style>
  <w:style w:type="paragraph" w:styleId="Header">
    <w:name w:val="header"/>
    <w:basedOn w:val="Normal"/>
    <w:link w:val="HeaderChar"/>
    <w:uiPriority w:val="99"/>
    <w:rsid w:val="007B2306"/>
    <w:pPr>
      <w:tabs>
        <w:tab w:val="center" w:pos="4680"/>
        <w:tab w:val="right" w:pos="9360"/>
      </w:tabs>
      <w:spacing w:line="240" w:lineRule="auto"/>
    </w:pPr>
  </w:style>
  <w:style w:type="character" w:customStyle="1" w:styleId="HeaderChar">
    <w:name w:val="Header Char"/>
    <w:basedOn w:val="DefaultParagraphFont"/>
    <w:link w:val="Header"/>
    <w:uiPriority w:val="99"/>
    <w:locked/>
    <w:rsid w:val="007B2306"/>
    <w:rPr>
      <w:rFonts w:cs="Times New Roman"/>
    </w:rPr>
  </w:style>
  <w:style w:type="paragraph" w:styleId="Footer">
    <w:name w:val="footer"/>
    <w:basedOn w:val="Normal"/>
    <w:link w:val="FooterChar"/>
    <w:uiPriority w:val="99"/>
    <w:rsid w:val="007B2306"/>
    <w:pPr>
      <w:tabs>
        <w:tab w:val="center" w:pos="4680"/>
        <w:tab w:val="right" w:pos="9360"/>
      </w:tabs>
      <w:spacing w:line="240" w:lineRule="auto"/>
    </w:pPr>
  </w:style>
  <w:style w:type="character" w:customStyle="1" w:styleId="FooterChar">
    <w:name w:val="Footer Char"/>
    <w:basedOn w:val="DefaultParagraphFont"/>
    <w:link w:val="Footer"/>
    <w:uiPriority w:val="99"/>
    <w:locked/>
    <w:rsid w:val="007B2306"/>
    <w:rPr>
      <w:rFonts w:cs="Times New Roman"/>
    </w:rPr>
  </w:style>
  <w:style w:type="character" w:styleId="PageNumber">
    <w:name w:val="page number"/>
    <w:basedOn w:val="DefaultParagraphFont"/>
    <w:uiPriority w:val="99"/>
    <w:rsid w:val="007B2306"/>
    <w:rPr>
      <w:rFonts w:cs="Times New Roman"/>
    </w:rPr>
  </w:style>
  <w:style w:type="paragraph" w:styleId="BodyText">
    <w:name w:val="Body Text"/>
    <w:basedOn w:val="Normal"/>
    <w:link w:val="BodyTextChar"/>
    <w:uiPriority w:val="99"/>
    <w:rsid w:val="007B2306"/>
    <w:pPr>
      <w:ind w:firstLine="720"/>
    </w:pPr>
  </w:style>
  <w:style w:type="character" w:customStyle="1" w:styleId="BodyTextChar">
    <w:name w:val="Body Text Char"/>
    <w:basedOn w:val="DefaultParagraphFont"/>
    <w:link w:val="BodyText"/>
    <w:uiPriority w:val="99"/>
    <w:locked/>
    <w:rsid w:val="007B2306"/>
    <w:rPr>
      <w:rFonts w:ascii="Times New Roman" w:hAnsi="Times New Roman" w:cs="Times New Roman"/>
      <w:sz w:val="24"/>
      <w:szCs w:val="24"/>
    </w:rPr>
  </w:style>
  <w:style w:type="paragraph" w:styleId="Title">
    <w:name w:val="Title"/>
    <w:basedOn w:val="Normal"/>
    <w:link w:val="TitleChar"/>
    <w:uiPriority w:val="99"/>
    <w:qFormat/>
    <w:rsid w:val="007B2306"/>
    <w:pPr>
      <w:spacing w:before="3200"/>
      <w:ind w:left="1440" w:right="1440"/>
      <w:jc w:val="center"/>
      <w:outlineLvl w:val="0"/>
    </w:pPr>
    <w:rPr>
      <w:rFonts w:cs="Arial"/>
      <w:bCs/>
      <w:kern w:val="28"/>
      <w:szCs w:val="32"/>
    </w:rPr>
  </w:style>
  <w:style w:type="character" w:customStyle="1" w:styleId="TitleChar">
    <w:name w:val="Title Char"/>
    <w:basedOn w:val="DefaultParagraphFont"/>
    <w:link w:val="Title"/>
    <w:uiPriority w:val="99"/>
    <w:locked/>
    <w:rsid w:val="007B2306"/>
    <w:rPr>
      <w:rFonts w:ascii="Times New Roman" w:hAnsi="Times New Roman" w:cs="Arial"/>
      <w:bCs/>
      <w:kern w:val="28"/>
      <w:sz w:val="32"/>
      <w:szCs w:val="32"/>
    </w:rPr>
  </w:style>
  <w:style w:type="paragraph" w:customStyle="1" w:styleId="AuthorList">
    <w:name w:val="Author List"/>
    <w:basedOn w:val="Normal"/>
    <w:uiPriority w:val="99"/>
    <w:rsid w:val="007B2306"/>
    <w:pPr>
      <w:keepLines/>
      <w:jc w:val="center"/>
    </w:pPr>
  </w:style>
  <w:style w:type="paragraph" w:styleId="NoSpacing">
    <w:name w:val="No Spacing"/>
    <w:uiPriority w:val="1"/>
    <w:qFormat/>
    <w:rsid w:val="006B67A4"/>
    <w:rPr>
      <w:rFonts w:ascii="Times New Roman" w:eastAsia="Times New Roman" w:hAnsi="Times New Roman"/>
      <w:sz w:val="24"/>
      <w:szCs w:val="24"/>
    </w:rPr>
  </w:style>
  <w:style w:type="paragraph" w:customStyle="1" w:styleId="Default">
    <w:name w:val="Default"/>
    <w:uiPriority w:val="99"/>
    <w:rsid w:val="006B67A4"/>
    <w:pPr>
      <w:widowControl w:val="0"/>
      <w:autoSpaceDE w:val="0"/>
      <w:autoSpaceDN w:val="0"/>
      <w:adjustRightInd w:val="0"/>
    </w:pPr>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rsid w:val="006B67A4"/>
    <w:pPr>
      <w:suppressAutoHyphens w:val="0"/>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67A4"/>
    <w:rPr>
      <w:rFonts w:ascii="Tahoma" w:hAnsi="Tahoma" w:cs="Tahoma"/>
      <w:sz w:val="16"/>
      <w:szCs w:val="16"/>
    </w:rPr>
  </w:style>
  <w:style w:type="table" w:styleId="TableGrid">
    <w:name w:val="Table Grid"/>
    <w:basedOn w:val="TableNormal"/>
    <w:uiPriority w:val="99"/>
    <w:rsid w:val="006B67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uiPriority w:val="99"/>
    <w:rsid w:val="00AC339F"/>
    <w:pPr>
      <w:spacing w:after="120"/>
    </w:pPr>
  </w:style>
  <w:style w:type="character" w:customStyle="1" w:styleId="BodyText2Char">
    <w:name w:val="Body Text 2 Char"/>
    <w:basedOn w:val="DefaultParagraphFont"/>
    <w:link w:val="BodyText2"/>
    <w:uiPriority w:val="99"/>
    <w:locked/>
    <w:rsid w:val="00693FC2"/>
    <w:rPr>
      <w:rFonts w:ascii="Times New Roman" w:hAnsi="Times New Roman" w:cs="Times New Roman"/>
      <w:sz w:val="24"/>
      <w:szCs w:val="24"/>
    </w:rPr>
  </w:style>
  <w:style w:type="character" w:styleId="Hyperlink">
    <w:name w:val="Hyperlink"/>
    <w:basedOn w:val="DefaultParagraphFont"/>
    <w:uiPriority w:val="99"/>
    <w:rsid w:val="00AC339F"/>
    <w:rPr>
      <w:rFonts w:cs="Times New Roman"/>
      <w:color w:val="0000FF"/>
      <w:u w:val="single"/>
    </w:rPr>
  </w:style>
  <w:style w:type="paragraph" w:styleId="PlainText">
    <w:name w:val="Plain Text"/>
    <w:basedOn w:val="Normal"/>
    <w:link w:val="PlainTextChar"/>
    <w:uiPriority w:val="99"/>
    <w:rsid w:val="00903BC8"/>
    <w:pPr>
      <w:suppressAutoHyphens w:val="0"/>
      <w:overflowPunct w:val="0"/>
      <w:autoSpaceDE w:val="0"/>
      <w:autoSpaceDN w:val="0"/>
      <w:adjustRightInd w:val="0"/>
      <w:spacing w:line="240" w:lineRule="auto"/>
      <w:textAlignment w:val="baseline"/>
    </w:pPr>
    <w:rPr>
      <w:rFonts w:ascii="Courier New" w:eastAsia="Calibri" w:hAnsi="Courier New"/>
      <w:b/>
      <w:spacing w:val="-2"/>
      <w:sz w:val="20"/>
      <w:szCs w:val="20"/>
    </w:rPr>
  </w:style>
  <w:style w:type="character" w:customStyle="1" w:styleId="PlainTextChar">
    <w:name w:val="Plain Text Char"/>
    <w:basedOn w:val="DefaultParagraphFont"/>
    <w:link w:val="PlainText"/>
    <w:uiPriority w:val="99"/>
    <w:locked/>
    <w:rsid w:val="00693FC2"/>
    <w:rPr>
      <w:rFonts w:ascii="Courier New" w:hAnsi="Courier New" w:cs="Courier New"/>
      <w:sz w:val="20"/>
      <w:szCs w:val="20"/>
    </w:rPr>
  </w:style>
  <w:style w:type="paragraph" w:styleId="CommentText">
    <w:name w:val="annotation text"/>
    <w:basedOn w:val="Normal"/>
    <w:link w:val="CommentTextChar"/>
    <w:uiPriority w:val="99"/>
    <w:semiHidden/>
    <w:rsid w:val="00566C3E"/>
    <w:pPr>
      <w:suppressAutoHyphens w:val="0"/>
      <w:spacing w:line="240" w:lineRule="auto"/>
    </w:pPr>
    <w:rPr>
      <w:rFonts w:ascii="Times" w:hAnsi="Times"/>
      <w:sz w:val="20"/>
      <w:szCs w:val="20"/>
    </w:rPr>
  </w:style>
  <w:style w:type="character" w:customStyle="1" w:styleId="CommentTextChar">
    <w:name w:val="Comment Text Char"/>
    <w:basedOn w:val="DefaultParagraphFont"/>
    <w:link w:val="CommentText"/>
    <w:uiPriority w:val="99"/>
    <w:semiHidden/>
    <w:locked/>
    <w:rsid w:val="00AF3C24"/>
    <w:rPr>
      <w:rFonts w:ascii="Times New Roman" w:hAnsi="Times New Roman" w:cs="Times New Roman"/>
      <w:sz w:val="20"/>
      <w:szCs w:val="20"/>
    </w:rPr>
  </w:style>
  <w:style w:type="character" w:styleId="CommentReference">
    <w:name w:val="annotation reference"/>
    <w:basedOn w:val="DefaultParagraphFont"/>
    <w:uiPriority w:val="99"/>
    <w:semiHidden/>
    <w:rsid w:val="00EF3FA4"/>
    <w:rPr>
      <w:rFonts w:cs="Times New Roman"/>
      <w:sz w:val="16"/>
      <w:szCs w:val="16"/>
    </w:rPr>
  </w:style>
  <w:style w:type="paragraph" w:styleId="CommentSubject">
    <w:name w:val="annotation subject"/>
    <w:basedOn w:val="CommentText"/>
    <w:next w:val="CommentText"/>
    <w:link w:val="CommentSubjectChar"/>
    <w:uiPriority w:val="99"/>
    <w:semiHidden/>
    <w:rsid w:val="00EF3FA4"/>
    <w:pPr>
      <w:suppressAutoHyphens/>
    </w:pPr>
    <w:rPr>
      <w:rFonts w:ascii="Times New Roman" w:hAnsi="Times New Roman"/>
      <w:b/>
      <w:bCs/>
    </w:rPr>
  </w:style>
  <w:style w:type="character" w:customStyle="1" w:styleId="CommentSubjectChar">
    <w:name w:val="Comment Subject Char"/>
    <w:basedOn w:val="CommentTextChar"/>
    <w:link w:val="CommentSubject"/>
    <w:uiPriority w:val="99"/>
    <w:semiHidden/>
    <w:locked/>
    <w:rsid w:val="00EF3FA4"/>
    <w:rPr>
      <w:rFonts w:ascii="Times New Roman" w:hAnsi="Times New Roman" w:cs="Times New Roman"/>
      <w:b/>
      <w:bCs/>
      <w:sz w:val="20"/>
      <w:szCs w:val="20"/>
    </w:rPr>
  </w:style>
  <w:style w:type="paragraph" w:styleId="Revision">
    <w:name w:val="Revision"/>
    <w:hidden/>
    <w:uiPriority w:val="99"/>
    <w:semiHidden/>
    <w:rsid w:val="00EF3FA4"/>
    <w:rPr>
      <w:rFonts w:ascii="Times New Roman" w:eastAsia="Times New Roman" w:hAnsi="Times New Roman"/>
      <w:sz w:val="24"/>
      <w:szCs w:val="24"/>
    </w:rPr>
  </w:style>
  <w:style w:type="character" w:customStyle="1" w:styleId="apple-converted-space">
    <w:name w:val="apple-converted-space"/>
    <w:basedOn w:val="DefaultParagraphFont"/>
    <w:rsid w:val="00C77F8B"/>
  </w:style>
  <w:style w:type="paragraph" w:styleId="Bibliography">
    <w:name w:val="Bibliography"/>
    <w:basedOn w:val="Normal"/>
    <w:next w:val="Normal"/>
    <w:uiPriority w:val="37"/>
    <w:unhideWhenUsed/>
    <w:rsid w:val="00C77F8B"/>
    <w:pPr>
      <w:suppressAutoHyphens w:val="0"/>
      <w:spacing w:after="200" w:line="276" w:lineRule="auto"/>
    </w:pPr>
    <w:rPr>
      <w:rFonts w:ascii="Calibri" w:hAnsi="Calibri"/>
      <w:sz w:val="22"/>
      <w:szCs w:val="22"/>
    </w:rPr>
  </w:style>
  <w:style w:type="paragraph" w:customStyle="1" w:styleId="Body">
    <w:name w:val="Body"/>
    <w:rsid w:val="007260AB"/>
    <w:pPr>
      <w:pBdr>
        <w:top w:val="nil"/>
        <w:left w:val="nil"/>
        <w:bottom w:val="nil"/>
        <w:right w:val="nil"/>
        <w:between w:val="nil"/>
        <w:bar w:val="nil"/>
      </w:pBdr>
      <w:spacing w:line="480" w:lineRule="auto"/>
      <w:ind w:firstLine="720"/>
    </w:pPr>
    <w:rPr>
      <w:rFonts w:ascii="Times New Roman" w:eastAsia="Times New Roman" w:hAnsi="Times New Roman"/>
      <w:color w:val="000000"/>
      <w:kern w:val="24"/>
      <w:sz w:val="24"/>
      <w:szCs w:val="24"/>
      <w:u w:color="000000"/>
      <w:bdr w:val="nil"/>
    </w:rPr>
  </w:style>
  <w:style w:type="character" w:customStyle="1" w:styleId="nlmyear">
    <w:name w:val="nlm_year"/>
    <w:basedOn w:val="DefaultParagraphFont"/>
    <w:rsid w:val="001245F2"/>
  </w:style>
  <w:style w:type="character" w:styleId="Emphasis">
    <w:name w:val="Emphasis"/>
    <w:basedOn w:val="DefaultParagraphFont"/>
    <w:uiPriority w:val="20"/>
    <w:qFormat/>
    <w:locked/>
    <w:rsid w:val="001245F2"/>
    <w:rPr>
      <w:i/>
      <w:iCs/>
    </w:rPr>
  </w:style>
  <w:style w:type="character" w:customStyle="1" w:styleId="citation">
    <w:name w:val="citation"/>
    <w:basedOn w:val="DefaultParagraphFont"/>
    <w:rsid w:val="00A822A9"/>
  </w:style>
  <w:style w:type="paragraph" w:styleId="BodyTextIndent2">
    <w:name w:val="Body Text Indent 2"/>
    <w:basedOn w:val="Normal"/>
    <w:link w:val="BodyTextIndent2Char"/>
    <w:uiPriority w:val="99"/>
    <w:semiHidden/>
    <w:unhideWhenUsed/>
    <w:rsid w:val="001116F5"/>
    <w:pPr>
      <w:spacing w:after="120"/>
      <w:ind w:left="360"/>
    </w:pPr>
  </w:style>
  <w:style w:type="character" w:customStyle="1" w:styleId="BodyTextIndent2Char">
    <w:name w:val="Body Text Indent 2 Char"/>
    <w:basedOn w:val="DefaultParagraphFont"/>
    <w:link w:val="BodyTextIndent2"/>
    <w:uiPriority w:val="99"/>
    <w:semiHidden/>
    <w:rsid w:val="001116F5"/>
    <w:rPr>
      <w:rFonts w:ascii="Times New Roman" w:eastAsia="Times New Roman" w:hAnsi="Times New Roman"/>
      <w:sz w:val="24"/>
      <w:szCs w:val="24"/>
    </w:rPr>
  </w:style>
  <w:style w:type="paragraph" w:styleId="ListParagraph">
    <w:name w:val="List Paragraph"/>
    <w:basedOn w:val="Normal"/>
    <w:uiPriority w:val="34"/>
    <w:qFormat/>
    <w:rsid w:val="00B040CD"/>
    <w:pPr>
      <w:ind w:left="720"/>
      <w:contextualSpacing/>
    </w:pPr>
  </w:style>
  <w:style w:type="paragraph" w:customStyle="1" w:styleId="BodyA">
    <w:name w:val="Body A"/>
    <w:rsid w:val="00B3282C"/>
    <w:pPr>
      <w:pBdr>
        <w:top w:val="nil"/>
        <w:left w:val="nil"/>
        <w:bottom w:val="nil"/>
        <w:right w:val="nil"/>
        <w:between w:val="nil"/>
        <w:bar w:val="nil"/>
      </w:pBdr>
      <w:spacing w:after="200" w:line="276" w:lineRule="auto"/>
    </w:pPr>
    <w:rPr>
      <w:rFonts w:cs="Calibri"/>
      <w:color w:val="000000"/>
      <w:u w:color="000000"/>
      <w:bdr w:val="nil"/>
    </w:rPr>
  </w:style>
  <w:style w:type="character" w:styleId="FollowedHyperlink">
    <w:name w:val="FollowedHyperlink"/>
    <w:basedOn w:val="DefaultParagraphFont"/>
    <w:uiPriority w:val="99"/>
    <w:semiHidden/>
    <w:unhideWhenUsed/>
    <w:rsid w:val="00AB4CAF"/>
    <w:rPr>
      <w:color w:val="800080" w:themeColor="followedHyperlink"/>
      <w:u w:val="single"/>
    </w:rPr>
  </w:style>
  <w:style w:type="character" w:customStyle="1" w:styleId="slug-doi">
    <w:name w:val="slug-doi"/>
    <w:basedOn w:val="DefaultParagraphFont"/>
    <w:rsid w:val="004A6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11377">
      <w:bodyDiv w:val="1"/>
      <w:marLeft w:val="0"/>
      <w:marRight w:val="0"/>
      <w:marTop w:val="0"/>
      <w:marBottom w:val="0"/>
      <w:divBdr>
        <w:top w:val="none" w:sz="0" w:space="0" w:color="auto"/>
        <w:left w:val="none" w:sz="0" w:space="0" w:color="auto"/>
        <w:bottom w:val="none" w:sz="0" w:space="0" w:color="auto"/>
        <w:right w:val="none" w:sz="0" w:space="0" w:color="auto"/>
      </w:divBdr>
    </w:div>
    <w:div w:id="308751452">
      <w:bodyDiv w:val="1"/>
      <w:marLeft w:val="0"/>
      <w:marRight w:val="0"/>
      <w:marTop w:val="0"/>
      <w:marBottom w:val="0"/>
      <w:divBdr>
        <w:top w:val="none" w:sz="0" w:space="0" w:color="auto"/>
        <w:left w:val="none" w:sz="0" w:space="0" w:color="auto"/>
        <w:bottom w:val="none" w:sz="0" w:space="0" w:color="auto"/>
        <w:right w:val="none" w:sz="0" w:space="0" w:color="auto"/>
      </w:divBdr>
      <w:divsChild>
        <w:div w:id="739669634">
          <w:marLeft w:val="0"/>
          <w:marRight w:val="0"/>
          <w:marTop w:val="0"/>
          <w:marBottom w:val="0"/>
          <w:divBdr>
            <w:top w:val="none" w:sz="0" w:space="0" w:color="auto"/>
            <w:left w:val="none" w:sz="0" w:space="0" w:color="auto"/>
            <w:bottom w:val="none" w:sz="0" w:space="0" w:color="auto"/>
            <w:right w:val="none" w:sz="0" w:space="0" w:color="auto"/>
          </w:divBdr>
        </w:div>
      </w:divsChild>
    </w:div>
    <w:div w:id="325746272">
      <w:bodyDiv w:val="1"/>
      <w:marLeft w:val="0"/>
      <w:marRight w:val="0"/>
      <w:marTop w:val="0"/>
      <w:marBottom w:val="0"/>
      <w:divBdr>
        <w:top w:val="none" w:sz="0" w:space="0" w:color="auto"/>
        <w:left w:val="none" w:sz="0" w:space="0" w:color="auto"/>
        <w:bottom w:val="none" w:sz="0" w:space="0" w:color="auto"/>
        <w:right w:val="none" w:sz="0" w:space="0" w:color="auto"/>
      </w:divBdr>
      <w:divsChild>
        <w:div w:id="590360046">
          <w:marLeft w:val="0"/>
          <w:marRight w:val="0"/>
          <w:marTop w:val="0"/>
          <w:marBottom w:val="0"/>
          <w:divBdr>
            <w:top w:val="none" w:sz="0" w:space="0" w:color="auto"/>
            <w:left w:val="none" w:sz="0" w:space="0" w:color="auto"/>
            <w:bottom w:val="none" w:sz="0" w:space="0" w:color="auto"/>
            <w:right w:val="none" w:sz="0" w:space="0" w:color="auto"/>
          </w:divBdr>
        </w:div>
      </w:divsChild>
    </w:div>
    <w:div w:id="338508213">
      <w:bodyDiv w:val="1"/>
      <w:marLeft w:val="0"/>
      <w:marRight w:val="0"/>
      <w:marTop w:val="0"/>
      <w:marBottom w:val="0"/>
      <w:divBdr>
        <w:top w:val="none" w:sz="0" w:space="0" w:color="auto"/>
        <w:left w:val="none" w:sz="0" w:space="0" w:color="auto"/>
        <w:bottom w:val="none" w:sz="0" w:space="0" w:color="auto"/>
        <w:right w:val="none" w:sz="0" w:space="0" w:color="auto"/>
      </w:divBdr>
    </w:div>
    <w:div w:id="507906903">
      <w:bodyDiv w:val="1"/>
      <w:marLeft w:val="0"/>
      <w:marRight w:val="0"/>
      <w:marTop w:val="0"/>
      <w:marBottom w:val="0"/>
      <w:divBdr>
        <w:top w:val="none" w:sz="0" w:space="0" w:color="auto"/>
        <w:left w:val="none" w:sz="0" w:space="0" w:color="auto"/>
        <w:bottom w:val="none" w:sz="0" w:space="0" w:color="auto"/>
        <w:right w:val="none" w:sz="0" w:space="0" w:color="auto"/>
      </w:divBdr>
      <w:divsChild>
        <w:div w:id="2003196198">
          <w:marLeft w:val="0"/>
          <w:marRight w:val="0"/>
          <w:marTop w:val="0"/>
          <w:marBottom w:val="0"/>
          <w:divBdr>
            <w:top w:val="none" w:sz="0" w:space="0" w:color="auto"/>
            <w:left w:val="none" w:sz="0" w:space="0" w:color="auto"/>
            <w:bottom w:val="none" w:sz="0" w:space="0" w:color="auto"/>
            <w:right w:val="none" w:sz="0" w:space="0" w:color="auto"/>
          </w:divBdr>
          <w:divsChild>
            <w:div w:id="1952667260">
              <w:marLeft w:val="0"/>
              <w:marRight w:val="0"/>
              <w:marTop w:val="0"/>
              <w:marBottom w:val="0"/>
              <w:divBdr>
                <w:top w:val="none" w:sz="0" w:space="0" w:color="auto"/>
                <w:left w:val="none" w:sz="0" w:space="0" w:color="auto"/>
                <w:bottom w:val="none" w:sz="0" w:space="0" w:color="auto"/>
                <w:right w:val="none" w:sz="0" w:space="0" w:color="auto"/>
              </w:divBdr>
              <w:divsChild>
                <w:div w:id="718473833">
                  <w:marLeft w:val="0"/>
                  <w:marRight w:val="0"/>
                  <w:marTop w:val="360"/>
                  <w:marBottom w:val="0"/>
                  <w:divBdr>
                    <w:top w:val="single" w:sz="4" w:space="6" w:color="660033"/>
                    <w:left w:val="none" w:sz="0" w:space="0" w:color="auto"/>
                    <w:bottom w:val="none" w:sz="0" w:space="0" w:color="auto"/>
                    <w:right w:val="none" w:sz="0" w:space="0" w:color="auto"/>
                  </w:divBdr>
                  <w:divsChild>
                    <w:div w:id="1456021914">
                      <w:marLeft w:val="0"/>
                      <w:marRight w:val="0"/>
                      <w:marTop w:val="168"/>
                      <w:marBottom w:val="0"/>
                      <w:divBdr>
                        <w:top w:val="none" w:sz="0" w:space="0" w:color="auto"/>
                        <w:left w:val="none" w:sz="0" w:space="0" w:color="auto"/>
                        <w:bottom w:val="none" w:sz="0" w:space="0" w:color="auto"/>
                        <w:right w:val="none" w:sz="0" w:space="0" w:color="auto"/>
                      </w:divBdr>
                      <w:divsChild>
                        <w:div w:id="58465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538679">
      <w:bodyDiv w:val="1"/>
      <w:marLeft w:val="0"/>
      <w:marRight w:val="0"/>
      <w:marTop w:val="0"/>
      <w:marBottom w:val="0"/>
      <w:divBdr>
        <w:top w:val="none" w:sz="0" w:space="0" w:color="auto"/>
        <w:left w:val="none" w:sz="0" w:space="0" w:color="auto"/>
        <w:bottom w:val="none" w:sz="0" w:space="0" w:color="auto"/>
        <w:right w:val="none" w:sz="0" w:space="0" w:color="auto"/>
      </w:divBdr>
      <w:divsChild>
        <w:div w:id="1700010157">
          <w:marLeft w:val="0"/>
          <w:marRight w:val="0"/>
          <w:marTop w:val="0"/>
          <w:marBottom w:val="0"/>
          <w:divBdr>
            <w:top w:val="none" w:sz="0" w:space="0" w:color="auto"/>
            <w:left w:val="none" w:sz="0" w:space="0" w:color="auto"/>
            <w:bottom w:val="none" w:sz="0" w:space="0" w:color="auto"/>
            <w:right w:val="none" w:sz="0" w:space="0" w:color="auto"/>
          </w:divBdr>
        </w:div>
      </w:divsChild>
    </w:div>
    <w:div w:id="842161306">
      <w:bodyDiv w:val="1"/>
      <w:marLeft w:val="0"/>
      <w:marRight w:val="0"/>
      <w:marTop w:val="0"/>
      <w:marBottom w:val="0"/>
      <w:divBdr>
        <w:top w:val="none" w:sz="0" w:space="0" w:color="auto"/>
        <w:left w:val="none" w:sz="0" w:space="0" w:color="auto"/>
        <w:bottom w:val="none" w:sz="0" w:space="0" w:color="auto"/>
        <w:right w:val="none" w:sz="0" w:space="0" w:color="auto"/>
      </w:divBdr>
      <w:divsChild>
        <w:div w:id="1605183859">
          <w:marLeft w:val="0"/>
          <w:marRight w:val="0"/>
          <w:marTop w:val="0"/>
          <w:marBottom w:val="0"/>
          <w:divBdr>
            <w:top w:val="none" w:sz="0" w:space="0" w:color="auto"/>
            <w:left w:val="none" w:sz="0" w:space="0" w:color="auto"/>
            <w:bottom w:val="none" w:sz="0" w:space="0" w:color="auto"/>
            <w:right w:val="none" w:sz="0" w:space="0" w:color="auto"/>
          </w:divBdr>
        </w:div>
      </w:divsChild>
    </w:div>
    <w:div w:id="868565518">
      <w:bodyDiv w:val="1"/>
      <w:marLeft w:val="0"/>
      <w:marRight w:val="0"/>
      <w:marTop w:val="0"/>
      <w:marBottom w:val="0"/>
      <w:divBdr>
        <w:top w:val="none" w:sz="0" w:space="0" w:color="auto"/>
        <w:left w:val="none" w:sz="0" w:space="0" w:color="auto"/>
        <w:bottom w:val="none" w:sz="0" w:space="0" w:color="auto"/>
        <w:right w:val="none" w:sz="0" w:space="0" w:color="auto"/>
      </w:divBdr>
      <w:divsChild>
        <w:div w:id="828248744">
          <w:marLeft w:val="0"/>
          <w:marRight w:val="0"/>
          <w:marTop w:val="0"/>
          <w:marBottom w:val="0"/>
          <w:divBdr>
            <w:top w:val="none" w:sz="0" w:space="0" w:color="auto"/>
            <w:left w:val="none" w:sz="0" w:space="0" w:color="auto"/>
            <w:bottom w:val="none" w:sz="0" w:space="0" w:color="auto"/>
            <w:right w:val="none" w:sz="0" w:space="0" w:color="auto"/>
          </w:divBdr>
        </w:div>
      </w:divsChild>
    </w:div>
    <w:div w:id="944120658">
      <w:bodyDiv w:val="1"/>
      <w:marLeft w:val="0"/>
      <w:marRight w:val="0"/>
      <w:marTop w:val="0"/>
      <w:marBottom w:val="0"/>
      <w:divBdr>
        <w:top w:val="none" w:sz="0" w:space="0" w:color="auto"/>
        <w:left w:val="none" w:sz="0" w:space="0" w:color="auto"/>
        <w:bottom w:val="none" w:sz="0" w:space="0" w:color="auto"/>
        <w:right w:val="none" w:sz="0" w:space="0" w:color="auto"/>
      </w:divBdr>
    </w:div>
    <w:div w:id="987706243">
      <w:bodyDiv w:val="1"/>
      <w:marLeft w:val="0"/>
      <w:marRight w:val="0"/>
      <w:marTop w:val="0"/>
      <w:marBottom w:val="0"/>
      <w:divBdr>
        <w:top w:val="none" w:sz="0" w:space="0" w:color="auto"/>
        <w:left w:val="none" w:sz="0" w:space="0" w:color="auto"/>
        <w:bottom w:val="none" w:sz="0" w:space="0" w:color="auto"/>
        <w:right w:val="none" w:sz="0" w:space="0" w:color="auto"/>
      </w:divBdr>
      <w:divsChild>
        <w:div w:id="762914587">
          <w:marLeft w:val="0"/>
          <w:marRight w:val="0"/>
          <w:marTop w:val="0"/>
          <w:marBottom w:val="0"/>
          <w:divBdr>
            <w:top w:val="none" w:sz="0" w:space="0" w:color="auto"/>
            <w:left w:val="none" w:sz="0" w:space="0" w:color="auto"/>
            <w:bottom w:val="none" w:sz="0" w:space="0" w:color="auto"/>
            <w:right w:val="none" w:sz="0" w:space="0" w:color="auto"/>
          </w:divBdr>
        </w:div>
      </w:divsChild>
    </w:div>
    <w:div w:id="1019625701">
      <w:bodyDiv w:val="1"/>
      <w:marLeft w:val="0"/>
      <w:marRight w:val="0"/>
      <w:marTop w:val="0"/>
      <w:marBottom w:val="0"/>
      <w:divBdr>
        <w:top w:val="none" w:sz="0" w:space="0" w:color="auto"/>
        <w:left w:val="none" w:sz="0" w:space="0" w:color="auto"/>
        <w:bottom w:val="none" w:sz="0" w:space="0" w:color="auto"/>
        <w:right w:val="none" w:sz="0" w:space="0" w:color="auto"/>
      </w:divBdr>
    </w:div>
    <w:div w:id="1069888904">
      <w:bodyDiv w:val="1"/>
      <w:marLeft w:val="0"/>
      <w:marRight w:val="0"/>
      <w:marTop w:val="0"/>
      <w:marBottom w:val="0"/>
      <w:divBdr>
        <w:top w:val="none" w:sz="0" w:space="0" w:color="auto"/>
        <w:left w:val="none" w:sz="0" w:space="0" w:color="auto"/>
        <w:bottom w:val="none" w:sz="0" w:space="0" w:color="auto"/>
        <w:right w:val="none" w:sz="0" w:space="0" w:color="auto"/>
      </w:divBdr>
      <w:divsChild>
        <w:div w:id="1210458436">
          <w:marLeft w:val="0"/>
          <w:marRight w:val="0"/>
          <w:marTop w:val="0"/>
          <w:marBottom w:val="0"/>
          <w:divBdr>
            <w:top w:val="none" w:sz="0" w:space="0" w:color="auto"/>
            <w:left w:val="none" w:sz="0" w:space="0" w:color="auto"/>
            <w:bottom w:val="none" w:sz="0" w:space="0" w:color="auto"/>
            <w:right w:val="none" w:sz="0" w:space="0" w:color="auto"/>
          </w:divBdr>
        </w:div>
      </w:divsChild>
    </w:div>
    <w:div w:id="1109275230">
      <w:bodyDiv w:val="1"/>
      <w:marLeft w:val="0"/>
      <w:marRight w:val="0"/>
      <w:marTop w:val="0"/>
      <w:marBottom w:val="0"/>
      <w:divBdr>
        <w:top w:val="none" w:sz="0" w:space="0" w:color="auto"/>
        <w:left w:val="none" w:sz="0" w:space="0" w:color="auto"/>
        <w:bottom w:val="none" w:sz="0" w:space="0" w:color="auto"/>
        <w:right w:val="none" w:sz="0" w:space="0" w:color="auto"/>
      </w:divBdr>
    </w:div>
    <w:div w:id="1112671908">
      <w:bodyDiv w:val="1"/>
      <w:marLeft w:val="0"/>
      <w:marRight w:val="0"/>
      <w:marTop w:val="0"/>
      <w:marBottom w:val="0"/>
      <w:divBdr>
        <w:top w:val="none" w:sz="0" w:space="0" w:color="auto"/>
        <w:left w:val="none" w:sz="0" w:space="0" w:color="auto"/>
        <w:bottom w:val="none" w:sz="0" w:space="0" w:color="auto"/>
        <w:right w:val="none" w:sz="0" w:space="0" w:color="auto"/>
      </w:divBdr>
    </w:div>
    <w:div w:id="1119108612">
      <w:bodyDiv w:val="1"/>
      <w:marLeft w:val="0"/>
      <w:marRight w:val="0"/>
      <w:marTop w:val="0"/>
      <w:marBottom w:val="0"/>
      <w:divBdr>
        <w:top w:val="none" w:sz="0" w:space="0" w:color="auto"/>
        <w:left w:val="none" w:sz="0" w:space="0" w:color="auto"/>
        <w:bottom w:val="none" w:sz="0" w:space="0" w:color="auto"/>
        <w:right w:val="none" w:sz="0" w:space="0" w:color="auto"/>
      </w:divBdr>
    </w:div>
    <w:div w:id="1142890860">
      <w:bodyDiv w:val="1"/>
      <w:marLeft w:val="0"/>
      <w:marRight w:val="0"/>
      <w:marTop w:val="0"/>
      <w:marBottom w:val="0"/>
      <w:divBdr>
        <w:top w:val="none" w:sz="0" w:space="0" w:color="auto"/>
        <w:left w:val="none" w:sz="0" w:space="0" w:color="auto"/>
        <w:bottom w:val="none" w:sz="0" w:space="0" w:color="auto"/>
        <w:right w:val="none" w:sz="0" w:space="0" w:color="auto"/>
      </w:divBdr>
      <w:divsChild>
        <w:div w:id="1520697769">
          <w:marLeft w:val="0"/>
          <w:marRight w:val="0"/>
          <w:marTop w:val="0"/>
          <w:marBottom w:val="0"/>
          <w:divBdr>
            <w:top w:val="none" w:sz="0" w:space="0" w:color="auto"/>
            <w:left w:val="none" w:sz="0" w:space="0" w:color="auto"/>
            <w:bottom w:val="none" w:sz="0" w:space="0" w:color="auto"/>
            <w:right w:val="none" w:sz="0" w:space="0" w:color="auto"/>
          </w:divBdr>
        </w:div>
      </w:divsChild>
    </w:div>
    <w:div w:id="1150713266">
      <w:bodyDiv w:val="1"/>
      <w:marLeft w:val="0"/>
      <w:marRight w:val="0"/>
      <w:marTop w:val="0"/>
      <w:marBottom w:val="0"/>
      <w:divBdr>
        <w:top w:val="none" w:sz="0" w:space="0" w:color="auto"/>
        <w:left w:val="none" w:sz="0" w:space="0" w:color="auto"/>
        <w:bottom w:val="none" w:sz="0" w:space="0" w:color="auto"/>
        <w:right w:val="none" w:sz="0" w:space="0" w:color="auto"/>
      </w:divBdr>
      <w:divsChild>
        <w:div w:id="1501307975">
          <w:marLeft w:val="0"/>
          <w:marRight w:val="0"/>
          <w:marTop w:val="0"/>
          <w:marBottom w:val="0"/>
          <w:divBdr>
            <w:top w:val="none" w:sz="0" w:space="0" w:color="auto"/>
            <w:left w:val="none" w:sz="0" w:space="0" w:color="auto"/>
            <w:bottom w:val="none" w:sz="0" w:space="0" w:color="auto"/>
            <w:right w:val="none" w:sz="0" w:space="0" w:color="auto"/>
          </w:divBdr>
        </w:div>
      </w:divsChild>
    </w:div>
    <w:div w:id="1371489579">
      <w:bodyDiv w:val="1"/>
      <w:marLeft w:val="0"/>
      <w:marRight w:val="0"/>
      <w:marTop w:val="0"/>
      <w:marBottom w:val="0"/>
      <w:divBdr>
        <w:top w:val="none" w:sz="0" w:space="0" w:color="auto"/>
        <w:left w:val="none" w:sz="0" w:space="0" w:color="auto"/>
        <w:bottom w:val="none" w:sz="0" w:space="0" w:color="auto"/>
        <w:right w:val="none" w:sz="0" w:space="0" w:color="auto"/>
      </w:divBdr>
      <w:divsChild>
        <w:div w:id="2021076847">
          <w:marLeft w:val="0"/>
          <w:marRight w:val="0"/>
          <w:marTop w:val="0"/>
          <w:marBottom w:val="0"/>
          <w:divBdr>
            <w:top w:val="none" w:sz="0" w:space="0" w:color="auto"/>
            <w:left w:val="none" w:sz="0" w:space="0" w:color="auto"/>
            <w:bottom w:val="none" w:sz="0" w:space="0" w:color="auto"/>
            <w:right w:val="none" w:sz="0" w:space="0" w:color="auto"/>
          </w:divBdr>
        </w:div>
      </w:divsChild>
    </w:div>
    <w:div w:id="1377660902">
      <w:bodyDiv w:val="1"/>
      <w:marLeft w:val="0"/>
      <w:marRight w:val="0"/>
      <w:marTop w:val="0"/>
      <w:marBottom w:val="0"/>
      <w:divBdr>
        <w:top w:val="none" w:sz="0" w:space="0" w:color="auto"/>
        <w:left w:val="none" w:sz="0" w:space="0" w:color="auto"/>
        <w:bottom w:val="none" w:sz="0" w:space="0" w:color="auto"/>
        <w:right w:val="none" w:sz="0" w:space="0" w:color="auto"/>
      </w:divBdr>
    </w:div>
    <w:div w:id="1471284696">
      <w:bodyDiv w:val="1"/>
      <w:marLeft w:val="0"/>
      <w:marRight w:val="0"/>
      <w:marTop w:val="0"/>
      <w:marBottom w:val="0"/>
      <w:divBdr>
        <w:top w:val="none" w:sz="0" w:space="0" w:color="auto"/>
        <w:left w:val="none" w:sz="0" w:space="0" w:color="auto"/>
        <w:bottom w:val="none" w:sz="0" w:space="0" w:color="auto"/>
        <w:right w:val="none" w:sz="0" w:space="0" w:color="auto"/>
      </w:divBdr>
      <w:divsChild>
        <w:div w:id="857700870">
          <w:marLeft w:val="0"/>
          <w:marRight w:val="0"/>
          <w:marTop w:val="0"/>
          <w:marBottom w:val="0"/>
          <w:divBdr>
            <w:top w:val="none" w:sz="0" w:space="0" w:color="auto"/>
            <w:left w:val="none" w:sz="0" w:space="0" w:color="auto"/>
            <w:bottom w:val="none" w:sz="0" w:space="0" w:color="auto"/>
            <w:right w:val="none" w:sz="0" w:space="0" w:color="auto"/>
          </w:divBdr>
        </w:div>
      </w:divsChild>
    </w:div>
    <w:div w:id="1575965053">
      <w:bodyDiv w:val="1"/>
      <w:marLeft w:val="0"/>
      <w:marRight w:val="0"/>
      <w:marTop w:val="0"/>
      <w:marBottom w:val="0"/>
      <w:divBdr>
        <w:top w:val="none" w:sz="0" w:space="0" w:color="auto"/>
        <w:left w:val="none" w:sz="0" w:space="0" w:color="auto"/>
        <w:bottom w:val="none" w:sz="0" w:space="0" w:color="auto"/>
        <w:right w:val="none" w:sz="0" w:space="0" w:color="auto"/>
      </w:divBdr>
      <w:divsChild>
        <w:div w:id="2066176459">
          <w:marLeft w:val="0"/>
          <w:marRight w:val="0"/>
          <w:marTop w:val="0"/>
          <w:marBottom w:val="0"/>
          <w:divBdr>
            <w:top w:val="none" w:sz="0" w:space="0" w:color="auto"/>
            <w:left w:val="none" w:sz="0" w:space="0" w:color="auto"/>
            <w:bottom w:val="none" w:sz="0" w:space="0" w:color="auto"/>
            <w:right w:val="none" w:sz="0" w:space="0" w:color="auto"/>
          </w:divBdr>
          <w:divsChild>
            <w:div w:id="746390098">
              <w:marLeft w:val="0"/>
              <w:marRight w:val="0"/>
              <w:marTop w:val="0"/>
              <w:marBottom w:val="0"/>
              <w:divBdr>
                <w:top w:val="none" w:sz="0" w:space="0" w:color="auto"/>
                <w:left w:val="none" w:sz="0" w:space="0" w:color="auto"/>
                <w:bottom w:val="none" w:sz="0" w:space="0" w:color="auto"/>
                <w:right w:val="none" w:sz="0" w:space="0" w:color="auto"/>
              </w:divBdr>
              <w:divsChild>
                <w:div w:id="1001395836">
                  <w:marLeft w:val="0"/>
                  <w:marRight w:val="0"/>
                  <w:marTop w:val="0"/>
                  <w:marBottom w:val="0"/>
                  <w:divBdr>
                    <w:top w:val="none" w:sz="0" w:space="0" w:color="auto"/>
                    <w:left w:val="none" w:sz="0" w:space="0" w:color="auto"/>
                    <w:bottom w:val="none" w:sz="0" w:space="0" w:color="auto"/>
                    <w:right w:val="none" w:sz="0" w:space="0" w:color="auto"/>
                  </w:divBdr>
                  <w:divsChild>
                    <w:div w:id="1165122381">
                      <w:marLeft w:val="0"/>
                      <w:marRight w:val="0"/>
                      <w:marTop w:val="0"/>
                      <w:marBottom w:val="0"/>
                      <w:divBdr>
                        <w:top w:val="none" w:sz="0" w:space="0" w:color="auto"/>
                        <w:left w:val="none" w:sz="0" w:space="0" w:color="auto"/>
                        <w:bottom w:val="none" w:sz="0" w:space="0" w:color="auto"/>
                        <w:right w:val="none" w:sz="0" w:space="0" w:color="auto"/>
                      </w:divBdr>
                      <w:divsChild>
                        <w:div w:id="843396348">
                          <w:marLeft w:val="0"/>
                          <w:marRight w:val="0"/>
                          <w:marTop w:val="0"/>
                          <w:marBottom w:val="0"/>
                          <w:divBdr>
                            <w:top w:val="none" w:sz="0" w:space="0" w:color="auto"/>
                            <w:left w:val="none" w:sz="0" w:space="0" w:color="auto"/>
                            <w:bottom w:val="none" w:sz="0" w:space="0" w:color="auto"/>
                            <w:right w:val="none" w:sz="0" w:space="0" w:color="auto"/>
                          </w:divBdr>
                          <w:divsChild>
                            <w:div w:id="37258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394943">
      <w:bodyDiv w:val="1"/>
      <w:marLeft w:val="0"/>
      <w:marRight w:val="0"/>
      <w:marTop w:val="0"/>
      <w:marBottom w:val="0"/>
      <w:divBdr>
        <w:top w:val="none" w:sz="0" w:space="0" w:color="auto"/>
        <w:left w:val="none" w:sz="0" w:space="0" w:color="auto"/>
        <w:bottom w:val="none" w:sz="0" w:space="0" w:color="auto"/>
        <w:right w:val="none" w:sz="0" w:space="0" w:color="auto"/>
      </w:divBdr>
      <w:divsChild>
        <w:div w:id="1444691361">
          <w:marLeft w:val="0"/>
          <w:marRight w:val="0"/>
          <w:marTop w:val="0"/>
          <w:marBottom w:val="0"/>
          <w:divBdr>
            <w:top w:val="none" w:sz="0" w:space="0" w:color="auto"/>
            <w:left w:val="none" w:sz="0" w:space="0" w:color="auto"/>
            <w:bottom w:val="none" w:sz="0" w:space="0" w:color="auto"/>
            <w:right w:val="none" w:sz="0" w:space="0" w:color="auto"/>
          </w:divBdr>
          <w:divsChild>
            <w:div w:id="946354396">
              <w:marLeft w:val="0"/>
              <w:marRight w:val="0"/>
              <w:marTop w:val="0"/>
              <w:marBottom w:val="0"/>
              <w:divBdr>
                <w:top w:val="none" w:sz="0" w:space="0" w:color="auto"/>
                <w:left w:val="none" w:sz="0" w:space="0" w:color="auto"/>
                <w:bottom w:val="none" w:sz="0" w:space="0" w:color="auto"/>
                <w:right w:val="none" w:sz="0" w:space="0" w:color="auto"/>
              </w:divBdr>
              <w:divsChild>
                <w:div w:id="2070878451">
                  <w:marLeft w:val="0"/>
                  <w:marRight w:val="0"/>
                  <w:marTop w:val="0"/>
                  <w:marBottom w:val="0"/>
                  <w:divBdr>
                    <w:top w:val="none" w:sz="0" w:space="0" w:color="auto"/>
                    <w:left w:val="none" w:sz="0" w:space="0" w:color="auto"/>
                    <w:bottom w:val="none" w:sz="0" w:space="0" w:color="auto"/>
                    <w:right w:val="none" w:sz="0" w:space="0" w:color="auto"/>
                  </w:divBdr>
                  <w:divsChild>
                    <w:div w:id="1287928262">
                      <w:marLeft w:val="0"/>
                      <w:marRight w:val="0"/>
                      <w:marTop w:val="0"/>
                      <w:marBottom w:val="0"/>
                      <w:divBdr>
                        <w:top w:val="none" w:sz="0" w:space="0" w:color="auto"/>
                        <w:left w:val="none" w:sz="0" w:space="0" w:color="auto"/>
                        <w:bottom w:val="none" w:sz="0" w:space="0" w:color="auto"/>
                        <w:right w:val="none" w:sz="0" w:space="0" w:color="auto"/>
                      </w:divBdr>
                    </w:div>
                    <w:div w:id="150886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378351">
      <w:bodyDiv w:val="1"/>
      <w:marLeft w:val="0"/>
      <w:marRight w:val="0"/>
      <w:marTop w:val="0"/>
      <w:marBottom w:val="0"/>
      <w:divBdr>
        <w:top w:val="none" w:sz="0" w:space="0" w:color="auto"/>
        <w:left w:val="none" w:sz="0" w:space="0" w:color="auto"/>
        <w:bottom w:val="none" w:sz="0" w:space="0" w:color="auto"/>
        <w:right w:val="none" w:sz="0" w:space="0" w:color="auto"/>
      </w:divBdr>
      <w:divsChild>
        <w:div w:id="422380260">
          <w:marLeft w:val="0"/>
          <w:marRight w:val="0"/>
          <w:marTop w:val="0"/>
          <w:marBottom w:val="0"/>
          <w:divBdr>
            <w:top w:val="none" w:sz="0" w:space="0" w:color="auto"/>
            <w:left w:val="none" w:sz="0" w:space="0" w:color="auto"/>
            <w:bottom w:val="none" w:sz="0" w:space="0" w:color="auto"/>
            <w:right w:val="none" w:sz="0" w:space="0" w:color="auto"/>
          </w:divBdr>
        </w:div>
      </w:divsChild>
    </w:div>
    <w:div w:id="1657488346">
      <w:bodyDiv w:val="1"/>
      <w:marLeft w:val="0"/>
      <w:marRight w:val="0"/>
      <w:marTop w:val="0"/>
      <w:marBottom w:val="0"/>
      <w:divBdr>
        <w:top w:val="none" w:sz="0" w:space="0" w:color="auto"/>
        <w:left w:val="none" w:sz="0" w:space="0" w:color="auto"/>
        <w:bottom w:val="none" w:sz="0" w:space="0" w:color="auto"/>
        <w:right w:val="none" w:sz="0" w:space="0" w:color="auto"/>
      </w:divBdr>
    </w:div>
    <w:div w:id="1671130960">
      <w:bodyDiv w:val="1"/>
      <w:marLeft w:val="0"/>
      <w:marRight w:val="0"/>
      <w:marTop w:val="0"/>
      <w:marBottom w:val="0"/>
      <w:divBdr>
        <w:top w:val="none" w:sz="0" w:space="0" w:color="auto"/>
        <w:left w:val="none" w:sz="0" w:space="0" w:color="auto"/>
        <w:bottom w:val="none" w:sz="0" w:space="0" w:color="auto"/>
        <w:right w:val="none" w:sz="0" w:space="0" w:color="auto"/>
      </w:divBdr>
      <w:divsChild>
        <w:div w:id="2095274106">
          <w:marLeft w:val="0"/>
          <w:marRight w:val="0"/>
          <w:marTop w:val="0"/>
          <w:marBottom w:val="0"/>
          <w:divBdr>
            <w:top w:val="none" w:sz="0" w:space="0" w:color="auto"/>
            <w:left w:val="none" w:sz="0" w:space="0" w:color="auto"/>
            <w:bottom w:val="none" w:sz="0" w:space="0" w:color="auto"/>
            <w:right w:val="none" w:sz="0" w:space="0" w:color="auto"/>
          </w:divBdr>
        </w:div>
      </w:divsChild>
    </w:div>
    <w:div w:id="1677610932">
      <w:bodyDiv w:val="1"/>
      <w:marLeft w:val="0"/>
      <w:marRight w:val="0"/>
      <w:marTop w:val="0"/>
      <w:marBottom w:val="0"/>
      <w:divBdr>
        <w:top w:val="none" w:sz="0" w:space="0" w:color="auto"/>
        <w:left w:val="none" w:sz="0" w:space="0" w:color="auto"/>
        <w:bottom w:val="none" w:sz="0" w:space="0" w:color="auto"/>
        <w:right w:val="none" w:sz="0" w:space="0" w:color="auto"/>
      </w:divBdr>
    </w:div>
    <w:div w:id="1718507710">
      <w:bodyDiv w:val="1"/>
      <w:marLeft w:val="0"/>
      <w:marRight w:val="0"/>
      <w:marTop w:val="0"/>
      <w:marBottom w:val="0"/>
      <w:divBdr>
        <w:top w:val="none" w:sz="0" w:space="0" w:color="auto"/>
        <w:left w:val="none" w:sz="0" w:space="0" w:color="auto"/>
        <w:bottom w:val="none" w:sz="0" w:space="0" w:color="auto"/>
        <w:right w:val="none" w:sz="0" w:space="0" w:color="auto"/>
      </w:divBdr>
      <w:divsChild>
        <w:div w:id="577445693">
          <w:marLeft w:val="0"/>
          <w:marRight w:val="0"/>
          <w:marTop w:val="0"/>
          <w:marBottom w:val="0"/>
          <w:divBdr>
            <w:top w:val="none" w:sz="0" w:space="0" w:color="auto"/>
            <w:left w:val="none" w:sz="0" w:space="0" w:color="auto"/>
            <w:bottom w:val="none" w:sz="0" w:space="0" w:color="auto"/>
            <w:right w:val="none" w:sz="0" w:space="0" w:color="auto"/>
          </w:divBdr>
        </w:div>
      </w:divsChild>
    </w:div>
    <w:div w:id="1755205267">
      <w:bodyDiv w:val="1"/>
      <w:marLeft w:val="0"/>
      <w:marRight w:val="0"/>
      <w:marTop w:val="0"/>
      <w:marBottom w:val="0"/>
      <w:divBdr>
        <w:top w:val="none" w:sz="0" w:space="0" w:color="auto"/>
        <w:left w:val="none" w:sz="0" w:space="0" w:color="auto"/>
        <w:bottom w:val="none" w:sz="0" w:space="0" w:color="auto"/>
        <w:right w:val="none" w:sz="0" w:space="0" w:color="auto"/>
      </w:divBdr>
    </w:div>
    <w:div w:id="1811634999">
      <w:bodyDiv w:val="1"/>
      <w:marLeft w:val="0"/>
      <w:marRight w:val="0"/>
      <w:marTop w:val="0"/>
      <w:marBottom w:val="0"/>
      <w:divBdr>
        <w:top w:val="none" w:sz="0" w:space="0" w:color="auto"/>
        <w:left w:val="none" w:sz="0" w:space="0" w:color="auto"/>
        <w:bottom w:val="none" w:sz="0" w:space="0" w:color="auto"/>
        <w:right w:val="none" w:sz="0" w:space="0" w:color="auto"/>
      </w:divBdr>
      <w:divsChild>
        <w:div w:id="83185395">
          <w:marLeft w:val="0"/>
          <w:marRight w:val="0"/>
          <w:marTop w:val="0"/>
          <w:marBottom w:val="0"/>
          <w:divBdr>
            <w:top w:val="none" w:sz="0" w:space="0" w:color="auto"/>
            <w:left w:val="none" w:sz="0" w:space="0" w:color="auto"/>
            <w:bottom w:val="none" w:sz="0" w:space="0" w:color="auto"/>
            <w:right w:val="none" w:sz="0" w:space="0" w:color="auto"/>
          </w:divBdr>
          <w:divsChild>
            <w:div w:id="1784617085">
              <w:marLeft w:val="0"/>
              <w:marRight w:val="0"/>
              <w:marTop w:val="0"/>
              <w:marBottom w:val="0"/>
              <w:divBdr>
                <w:top w:val="none" w:sz="0" w:space="0" w:color="auto"/>
                <w:left w:val="none" w:sz="0" w:space="0" w:color="auto"/>
                <w:bottom w:val="none" w:sz="0" w:space="0" w:color="auto"/>
                <w:right w:val="none" w:sz="0" w:space="0" w:color="auto"/>
              </w:divBdr>
              <w:divsChild>
                <w:div w:id="335229578">
                  <w:marLeft w:val="0"/>
                  <w:marRight w:val="0"/>
                  <w:marTop w:val="0"/>
                  <w:marBottom w:val="0"/>
                  <w:divBdr>
                    <w:top w:val="none" w:sz="0" w:space="0" w:color="auto"/>
                    <w:left w:val="none" w:sz="0" w:space="0" w:color="auto"/>
                    <w:bottom w:val="none" w:sz="0" w:space="0" w:color="auto"/>
                    <w:right w:val="none" w:sz="0" w:space="0" w:color="auto"/>
                  </w:divBdr>
                  <w:divsChild>
                    <w:div w:id="256065237">
                      <w:marLeft w:val="0"/>
                      <w:marRight w:val="0"/>
                      <w:marTop w:val="0"/>
                      <w:marBottom w:val="0"/>
                      <w:divBdr>
                        <w:top w:val="none" w:sz="0" w:space="0" w:color="auto"/>
                        <w:left w:val="none" w:sz="0" w:space="0" w:color="auto"/>
                        <w:bottom w:val="none" w:sz="0" w:space="0" w:color="auto"/>
                        <w:right w:val="none" w:sz="0" w:space="0" w:color="auto"/>
                      </w:divBdr>
                      <w:divsChild>
                        <w:div w:id="1103068486">
                          <w:marLeft w:val="0"/>
                          <w:marRight w:val="0"/>
                          <w:marTop w:val="0"/>
                          <w:marBottom w:val="0"/>
                          <w:divBdr>
                            <w:top w:val="none" w:sz="0" w:space="0" w:color="auto"/>
                            <w:left w:val="none" w:sz="0" w:space="0" w:color="auto"/>
                            <w:bottom w:val="none" w:sz="0" w:space="0" w:color="auto"/>
                            <w:right w:val="none" w:sz="0" w:space="0" w:color="auto"/>
                          </w:divBdr>
                          <w:divsChild>
                            <w:div w:id="87315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136349">
      <w:bodyDiv w:val="1"/>
      <w:marLeft w:val="0"/>
      <w:marRight w:val="0"/>
      <w:marTop w:val="0"/>
      <w:marBottom w:val="0"/>
      <w:divBdr>
        <w:top w:val="none" w:sz="0" w:space="0" w:color="auto"/>
        <w:left w:val="none" w:sz="0" w:space="0" w:color="auto"/>
        <w:bottom w:val="none" w:sz="0" w:space="0" w:color="auto"/>
        <w:right w:val="none" w:sz="0" w:space="0" w:color="auto"/>
      </w:divBdr>
      <w:divsChild>
        <w:div w:id="10298063">
          <w:marLeft w:val="0"/>
          <w:marRight w:val="0"/>
          <w:marTop w:val="0"/>
          <w:marBottom w:val="0"/>
          <w:divBdr>
            <w:top w:val="none" w:sz="0" w:space="0" w:color="auto"/>
            <w:left w:val="none" w:sz="0" w:space="0" w:color="auto"/>
            <w:bottom w:val="none" w:sz="0" w:space="0" w:color="auto"/>
            <w:right w:val="none" w:sz="0" w:space="0" w:color="auto"/>
          </w:divBdr>
        </w:div>
      </w:divsChild>
    </w:div>
    <w:div w:id="2000035579">
      <w:bodyDiv w:val="1"/>
      <w:marLeft w:val="0"/>
      <w:marRight w:val="0"/>
      <w:marTop w:val="0"/>
      <w:marBottom w:val="0"/>
      <w:divBdr>
        <w:top w:val="none" w:sz="0" w:space="0" w:color="auto"/>
        <w:left w:val="none" w:sz="0" w:space="0" w:color="auto"/>
        <w:bottom w:val="none" w:sz="0" w:space="0" w:color="auto"/>
        <w:right w:val="none" w:sz="0" w:space="0" w:color="auto"/>
      </w:divBdr>
    </w:div>
    <w:div w:id="2086682615">
      <w:bodyDiv w:val="1"/>
      <w:marLeft w:val="0"/>
      <w:marRight w:val="0"/>
      <w:marTop w:val="0"/>
      <w:marBottom w:val="0"/>
      <w:divBdr>
        <w:top w:val="none" w:sz="0" w:space="0" w:color="auto"/>
        <w:left w:val="none" w:sz="0" w:space="0" w:color="auto"/>
        <w:bottom w:val="none" w:sz="0" w:space="0" w:color="auto"/>
        <w:right w:val="none" w:sz="0" w:space="0" w:color="auto"/>
      </w:divBdr>
      <w:divsChild>
        <w:div w:id="2085839272">
          <w:marLeft w:val="0"/>
          <w:marRight w:val="0"/>
          <w:marTop w:val="0"/>
          <w:marBottom w:val="0"/>
          <w:divBdr>
            <w:top w:val="none" w:sz="0" w:space="0" w:color="auto"/>
            <w:left w:val="none" w:sz="0" w:space="0" w:color="auto"/>
            <w:bottom w:val="none" w:sz="0" w:space="0" w:color="auto"/>
            <w:right w:val="none" w:sz="0" w:space="0" w:color="auto"/>
          </w:divBdr>
          <w:divsChild>
            <w:div w:id="609169808">
              <w:marLeft w:val="0"/>
              <w:marRight w:val="0"/>
              <w:marTop w:val="0"/>
              <w:marBottom w:val="0"/>
              <w:divBdr>
                <w:top w:val="none" w:sz="0" w:space="0" w:color="auto"/>
                <w:left w:val="none" w:sz="0" w:space="0" w:color="auto"/>
                <w:bottom w:val="none" w:sz="0" w:space="0" w:color="auto"/>
                <w:right w:val="none" w:sz="0" w:space="0" w:color="auto"/>
              </w:divBdr>
              <w:divsChild>
                <w:div w:id="1264386579">
                  <w:marLeft w:val="0"/>
                  <w:marRight w:val="0"/>
                  <w:marTop w:val="360"/>
                  <w:marBottom w:val="0"/>
                  <w:divBdr>
                    <w:top w:val="single" w:sz="6" w:space="6" w:color="660033"/>
                    <w:left w:val="none" w:sz="0" w:space="0" w:color="auto"/>
                    <w:bottom w:val="none" w:sz="0" w:space="0" w:color="auto"/>
                    <w:right w:val="none" w:sz="0" w:space="0" w:color="auto"/>
                  </w:divBdr>
                  <w:divsChild>
                    <w:div w:id="1250968759">
                      <w:marLeft w:val="0"/>
                      <w:marRight w:val="0"/>
                      <w:marTop w:val="168"/>
                      <w:marBottom w:val="0"/>
                      <w:divBdr>
                        <w:top w:val="none" w:sz="0" w:space="0" w:color="auto"/>
                        <w:left w:val="none" w:sz="0" w:space="0" w:color="auto"/>
                        <w:bottom w:val="none" w:sz="0" w:space="0" w:color="auto"/>
                        <w:right w:val="none" w:sz="0" w:space="0" w:color="auto"/>
                      </w:divBdr>
                      <w:divsChild>
                        <w:div w:id="110002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398393">
      <w:bodyDiv w:val="1"/>
      <w:marLeft w:val="0"/>
      <w:marRight w:val="0"/>
      <w:marTop w:val="0"/>
      <w:marBottom w:val="0"/>
      <w:divBdr>
        <w:top w:val="none" w:sz="0" w:space="0" w:color="auto"/>
        <w:left w:val="none" w:sz="0" w:space="0" w:color="auto"/>
        <w:bottom w:val="none" w:sz="0" w:space="0" w:color="auto"/>
        <w:right w:val="none" w:sz="0" w:space="0" w:color="auto"/>
      </w:divBdr>
      <w:divsChild>
        <w:div w:id="1730761120">
          <w:marLeft w:val="0"/>
          <w:marRight w:val="0"/>
          <w:marTop w:val="0"/>
          <w:marBottom w:val="0"/>
          <w:divBdr>
            <w:top w:val="none" w:sz="0" w:space="0" w:color="auto"/>
            <w:left w:val="none" w:sz="0" w:space="0" w:color="auto"/>
            <w:bottom w:val="none" w:sz="0" w:space="0" w:color="auto"/>
            <w:right w:val="none" w:sz="0" w:space="0" w:color="auto"/>
          </w:divBdr>
          <w:divsChild>
            <w:div w:id="1179006105">
              <w:marLeft w:val="0"/>
              <w:marRight w:val="0"/>
              <w:marTop w:val="0"/>
              <w:marBottom w:val="0"/>
              <w:divBdr>
                <w:top w:val="none" w:sz="0" w:space="0" w:color="auto"/>
                <w:left w:val="none" w:sz="0" w:space="0" w:color="auto"/>
                <w:bottom w:val="none" w:sz="0" w:space="0" w:color="auto"/>
                <w:right w:val="none" w:sz="0" w:space="0" w:color="auto"/>
              </w:divBdr>
              <w:divsChild>
                <w:div w:id="962930162">
                  <w:marLeft w:val="0"/>
                  <w:marRight w:val="0"/>
                  <w:marTop w:val="0"/>
                  <w:marBottom w:val="0"/>
                  <w:divBdr>
                    <w:top w:val="none" w:sz="0" w:space="0" w:color="auto"/>
                    <w:left w:val="none" w:sz="0" w:space="0" w:color="auto"/>
                    <w:bottom w:val="none" w:sz="0" w:space="0" w:color="auto"/>
                    <w:right w:val="none" w:sz="0" w:space="0" w:color="auto"/>
                  </w:divBdr>
                  <w:divsChild>
                    <w:div w:id="8413489">
                      <w:marLeft w:val="0"/>
                      <w:marRight w:val="0"/>
                      <w:marTop w:val="0"/>
                      <w:marBottom w:val="0"/>
                      <w:divBdr>
                        <w:top w:val="none" w:sz="0" w:space="0" w:color="auto"/>
                        <w:left w:val="none" w:sz="0" w:space="0" w:color="auto"/>
                        <w:bottom w:val="none" w:sz="0" w:space="0" w:color="auto"/>
                        <w:right w:val="none" w:sz="0" w:space="0" w:color="auto"/>
                      </w:divBdr>
                      <w:divsChild>
                        <w:div w:id="239487234">
                          <w:marLeft w:val="0"/>
                          <w:marRight w:val="0"/>
                          <w:marTop w:val="0"/>
                          <w:marBottom w:val="0"/>
                          <w:divBdr>
                            <w:top w:val="none" w:sz="0" w:space="0" w:color="auto"/>
                            <w:left w:val="none" w:sz="0" w:space="0" w:color="auto"/>
                            <w:bottom w:val="none" w:sz="0" w:space="0" w:color="auto"/>
                            <w:right w:val="none" w:sz="0" w:space="0" w:color="auto"/>
                          </w:divBdr>
                          <w:divsChild>
                            <w:div w:id="4738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312284">
      <w:bodyDiv w:val="1"/>
      <w:marLeft w:val="0"/>
      <w:marRight w:val="0"/>
      <w:marTop w:val="0"/>
      <w:marBottom w:val="0"/>
      <w:divBdr>
        <w:top w:val="none" w:sz="0" w:space="0" w:color="auto"/>
        <w:left w:val="none" w:sz="0" w:space="0" w:color="auto"/>
        <w:bottom w:val="none" w:sz="0" w:space="0" w:color="auto"/>
        <w:right w:val="none" w:sz="0" w:space="0" w:color="auto"/>
      </w:divBdr>
    </w:div>
    <w:div w:id="212044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38C2B-5FAC-418A-8EFC-E58D5A9C48AF}">
  <ds:schemaRefs>
    <ds:schemaRef ds:uri="http://schemas.openxmlformats.org/officeDocument/2006/bibliography"/>
  </ds:schemaRefs>
</ds:datastoreItem>
</file>

<file path=customXml/itemProps2.xml><?xml version="1.0" encoding="utf-8"?>
<ds:datastoreItem xmlns:ds="http://schemas.openxmlformats.org/officeDocument/2006/customXml" ds:itemID="{72D2E1A9-9D0F-4E98-A672-12147E98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1369</Words>
  <Characters>7215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2017-11-14T07:41:00Z</dcterms:created>
  <dcterms:modified xsi:type="dcterms:W3CDTF">2017-11-14T07:41:00Z</dcterms:modified>
</cp:coreProperties>
</file>