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b/>
          <w:bCs/>
        </w:rPr>
        <w:id w:val="-1710951620"/>
        <w:docPartObj>
          <w:docPartGallery w:val="Table of Contents"/>
          <w:docPartUnique/>
        </w:docPartObj>
      </w:sdtPr>
      <w:sdtEndPr>
        <w:rPr>
          <w:b w:val="0"/>
          <w:bCs w:val="0"/>
          <w:noProof/>
        </w:rPr>
      </w:sdtEndPr>
      <w:sdtContent>
        <w:p w14:paraId="2490F0CE" w14:textId="77777777" w:rsidR="0069692E" w:rsidRPr="00243920" w:rsidRDefault="0069692E" w:rsidP="00B85280">
          <w:pPr>
            <w:spacing w:line="360" w:lineRule="auto"/>
            <w:jc w:val="center"/>
            <w:rPr>
              <w:b/>
              <w:bCs/>
            </w:rPr>
          </w:pPr>
          <w:r w:rsidRPr="007873DC">
            <w:rPr>
              <w:b/>
              <w:bCs/>
            </w:rPr>
            <w:t>Supplemental</w:t>
          </w:r>
          <w:r w:rsidRPr="00243920">
            <w:rPr>
              <w:b/>
              <w:bCs/>
            </w:rPr>
            <w:t xml:space="preserve"> Materials</w:t>
          </w:r>
        </w:p>
        <w:p w14:paraId="6772C8AE" w14:textId="0B630E55" w:rsidR="0069692E" w:rsidRPr="00243920" w:rsidRDefault="0069692E" w:rsidP="00B85280">
          <w:pPr>
            <w:spacing w:line="360" w:lineRule="auto"/>
            <w:jc w:val="center"/>
            <w:rPr>
              <w:b/>
              <w:bCs/>
            </w:rPr>
          </w:pPr>
          <w:r w:rsidRPr="006B5739">
            <w:rPr>
              <w:b/>
              <w:bCs/>
            </w:rPr>
            <w:t>A Framework for Executive Function in the Late Elementary Years</w:t>
          </w:r>
        </w:p>
        <w:p w14:paraId="6D7B2251" w14:textId="560507ED" w:rsidR="00FB5FB1" w:rsidRPr="00243920" w:rsidRDefault="0069692E" w:rsidP="00B85280">
          <w:pPr>
            <w:spacing w:line="360" w:lineRule="auto"/>
            <w:jc w:val="center"/>
            <w:rPr>
              <w:b/>
              <w:bCs/>
            </w:rPr>
          </w:pPr>
          <w:r w:rsidRPr="00243920">
            <w:rPr>
              <w:b/>
              <w:bCs/>
            </w:rPr>
            <w:t xml:space="preserve">by </w:t>
          </w:r>
          <w:r>
            <w:rPr>
              <w:b/>
              <w:bCs/>
            </w:rPr>
            <w:t>P</w:t>
          </w:r>
          <w:r w:rsidRPr="00243920">
            <w:rPr>
              <w:b/>
              <w:bCs/>
            </w:rPr>
            <w:t xml:space="preserve">. </w:t>
          </w:r>
          <w:r>
            <w:rPr>
              <w:b/>
              <w:bCs/>
            </w:rPr>
            <w:t xml:space="preserve">T. Cirino </w:t>
          </w:r>
          <w:r w:rsidRPr="00243920">
            <w:rPr>
              <w:b/>
              <w:bCs/>
            </w:rPr>
            <w:t xml:space="preserve">et al., 2017, </w:t>
          </w:r>
          <w:r w:rsidRPr="006B5739">
            <w:rPr>
              <w:b/>
              <w:bCs/>
              <w:i/>
            </w:rPr>
            <w:t>Neuropsychology</w:t>
          </w:r>
          <w:bookmarkStart w:id="0" w:name="_GoBack"/>
          <w:bookmarkEnd w:id="0"/>
        </w:p>
        <w:p w14:paraId="372A9FCC" w14:textId="7B5C8CE7" w:rsidR="0069692E" w:rsidRPr="006B5739" w:rsidRDefault="0069692E" w:rsidP="006B5739">
          <w:pPr>
            <w:spacing w:line="360" w:lineRule="auto"/>
            <w:jc w:val="center"/>
            <w:rPr>
              <w:b/>
              <w:bCs/>
            </w:rPr>
          </w:pPr>
          <w:r w:rsidRPr="006B5739">
            <w:rPr>
              <w:b/>
              <w:bCs/>
            </w:rPr>
            <w:t>http://dx.doi.org/10.1037/neu0000427</w:t>
          </w:r>
        </w:p>
        <w:p w14:paraId="3CBE78EB" w14:textId="4D20212D" w:rsidR="0069692E" w:rsidRDefault="0069692E" w:rsidP="006B5739">
          <w:pPr>
            <w:spacing w:line="360" w:lineRule="auto"/>
          </w:pPr>
        </w:p>
        <w:p w14:paraId="64A59782" w14:textId="69CD29F1" w:rsidR="0069692E" w:rsidRDefault="0069692E" w:rsidP="006B5739"/>
        <w:p w14:paraId="7ECEFA5C" w14:textId="77777777" w:rsidR="0069692E" w:rsidRPr="0069692E" w:rsidRDefault="0069692E" w:rsidP="006B5739"/>
        <w:p w14:paraId="45414995" w14:textId="1FAC7C56" w:rsidR="00861054" w:rsidRPr="00DF1929" w:rsidRDefault="00861054" w:rsidP="000F0F05">
          <w:pPr>
            <w:pStyle w:val="TOCHeading"/>
            <w:spacing w:line="240" w:lineRule="auto"/>
            <w:rPr>
              <w:rFonts w:cs="Times New Roman"/>
            </w:rPr>
          </w:pPr>
          <w:r w:rsidRPr="00DF1929">
            <w:rPr>
              <w:rFonts w:cs="Times New Roman"/>
            </w:rPr>
            <w:t>Contents</w:t>
          </w:r>
        </w:p>
        <w:p w14:paraId="74B0B4FD" w14:textId="77777777" w:rsidR="005F335F" w:rsidRPr="00DF1929" w:rsidRDefault="005F335F">
          <w:pPr>
            <w:pStyle w:val="TOC1"/>
            <w:tabs>
              <w:tab w:val="right" w:leader="dot" w:pos="9350"/>
            </w:tabs>
          </w:pPr>
        </w:p>
        <w:p w14:paraId="04109976" w14:textId="3654D237" w:rsidR="0069692E" w:rsidRDefault="00E54C7A">
          <w:pPr>
            <w:pStyle w:val="TOC3"/>
            <w:tabs>
              <w:tab w:val="right" w:leader="dot" w:pos="9350"/>
            </w:tabs>
            <w:rPr>
              <w:rFonts w:asciiTheme="minorHAnsi" w:eastAsiaTheme="minorEastAsia" w:hAnsiTheme="minorHAnsi" w:cstheme="minorBidi"/>
              <w:noProof/>
              <w:sz w:val="22"/>
              <w:szCs w:val="22"/>
              <w:lang w:val="en-IN" w:eastAsia="en-IN"/>
            </w:rPr>
          </w:pPr>
          <w:r>
            <w:t xml:space="preserve">   </w:t>
          </w:r>
          <w:r w:rsidR="00861054" w:rsidRPr="00DF1929">
            <w:fldChar w:fldCharType="begin"/>
          </w:r>
          <w:r w:rsidR="00861054" w:rsidRPr="00DF1929">
            <w:instrText xml:space="preserve"> TOC \o "1-3" \h \z \u </w:instrText>
          </w:r>
          <w:r w:rsidR="00861054" w:rsidRPr="00DF1929">
            <w:fldChar w:fldCharType="separate"/>
          </w:r>
          <w:hyperlink w:anchor="_Toc498410658" w:history="1">
            <w:r w:rsidR="0069692E" w:rsidRPr="00092D7B">
              <w:rPr>
                <w:rStyle w:val="Hyperlink"/>
                <w:noProof/>
              </w:rPr>
              <w:t>Gates MacGinitie Reading Test</w:t>
            </w:r>
            <w:r w:rsidR="0069692E">
              <w:rPr>
                <w:noProof/>
                <w:webHidden/>
              </w:rPr>
              <w:tab/>
            </w:r>
            <w:r w:rsidR="0069692E">
              <w:rPr>
                <w:noProof/>
                <w:webHidden/>
              </w:rPr>
              <w:fldChar w:fldCharType="begin"/>
            </w:r>
            <w:r w:rsidR="0069692E">
              <w:rPr>
                <w:noProof/>
                <w:webHidden/>
              </w:rPr>
              <w:instrText xml:space="preserve"> PAGEREF _Toc498410658 \h </w:instrText>
            </w:r>
            <w:r w:rsidR="0069692E">
              <w:rPr>
                <w:noProof/>
                <w:webHidden/>
              </w:rPr>
            </w:r>
            <w:r w:rsidR="0069692E">
              <w:rPr>
                <w:noProof/>
                <w:webHidden/>
              </w:rPr>
              <w:fldChar w:fldCharType="separate"/>
            </w:r>
            <w:r w:rsidR="00FB5FB1">
              <w:rPr>
                <w:noProof/>
                <w:webHidden/>
              </w:rPr>
              <w:t>2</w:t>
            </w:r>
            <w:r w:rsidR="0069692E">
              <w:rPr>
                <w:noProof/>
                <w:webHidden/>
              </w:rPr>
              <w:fldChar w:fldCharType="end"/>
            </w:r>
          </w:hyperlink>
        </w:p>
        <w:p w14:paraId="0BDBFA32" w14:textId="6F11505C" w:rsidR="0069692E" w:rsidRDefault="0069692E">
          <w:pPr>
            <w:pStyle w:val="TOC1"/>
            <w:tabs>
              <w:tab w:val="right" w:leader="dot" w:pos="9350"/>
            </w:tabs>
            <w:rPr>
              <w:rFonts w:asciiTheme="minorHAnsi" w:eastAsiaTheme="minorEastAsia" w:hAnsiTheme="minorHAnsi" w:cstheme="minorBidi"/>
              <w:noProof/>
              <w:sz w:val="22"/>
              <w:szCs w:val="22"/>
              <w:lang w:val="en-IN" w:eastAsia="en-IN"/>
            </w:rPr>
          </w:pPr>
          <w:hyperlink w:anchor="_Toc498410659" w:history="1">
            <w:r w:rsidRPr="00092D7B">
              <w:rPr>
                <w:rStyle w:val="Hyperlink"/>
                <w:noProof/>
              </w:rPr>
              <w:t>EXECUTIVE FUNCTION</w:t>
            </w:r>
            <w:r>
              <w:rPr>
                <w:noProof/>
                <w:webHidden/>
              </w:rPr>
              <w:tab/>
            </w:r>
            <w:r>
              <w:rPr>
                <w:noProof/>
                <w:webHidden/>
              </w:rPr>
              <w:fldChar w:fldCharType="begin"/>
            </w:r>
            <w:r>
              <w:rPr>
                <w:noProof/>
                <w:webHidden/>
              </w:rPr>
              <w:instrText xml:space="preserve"> PAGEREF _Toc498410659 \h </w:instrText>
            </w:r>
            <w:r>
              <w:rPr>
                <w:noProof/>
                <w:webHidden/>
              </w:rPr>
            </w:r>
            <w:r>
              <w:rPr>
                <w:noProof/>
                <w:webHidden/>
              </w:rPr>
              <w:fldChar w:fldCharType="separate"/>
            </w:r>
            <w:r w:rsidR="00FB5FB1">
              <w:rPr>
                <w:noProof/>
                <w:webHidden/>
              </w:rPr>
              <w:t>2</w:t>
            </w:r>
            <w:r>
              <w:rPr>
                <w:noProof/>
                <w:webHidden/>
              </w:rPr>
              <w:fldChar w:fldCharType="end"/>
            </w:r>
          </w:hyperlink>
        </w:p>
        <w:p w14:paraId="1119F7BB" w14:textId="0644C519" w:rsidR="0069692E" w:rsidRDefault="0069692E">
          <w:pPr>
            <w:pStyle w:val="TOC3"/>
            <w:tabs>
              <w:tab w:val="right" w:leader="dot" w:pos="9350"/>
            </w:tabs>
            <w:rPr>
              <w:rFonts w:asciiTheme="minorHAnsi" w:eastAsiaTheme="minorEastAsia" w:hAnsiTheme="minorHAnsi" w:cstheme="minorBidi"/>
              <w:noProof/>
              <w:sz w:val="22"/>
              <w:szCs w:val="22"/>
              <w:lang w:val="en-IN" w:eastAsia="en-IN"/>
            </w:rPr>
          </w:pPr>
          <w:hyperlink w:anchor="_Toc498410660" w:history="1">
            <w:r w:rsidRPr="00092D7B">
              <w:rPr>
                <w:rStyle w:val="Hyperlink"/>
                <w:noProof/>
              </w:rPr>
              <w:t>Delis-Kaplan Executive Function System (D-KEFS)</w:t>
            </w:r>
            <w:r>
              <w:rPr>
                <w:noProof/>
                <w:webHidden/>
              </w:rPr>
              <w:tab/>
            </w:r>
            <w:r>
              <w:rPr>
                <w:noProof/>
                <w:webHidden/>
              </w:rPr>
              <w:fldChar w:fldCharType="begin"/>
            </w:r>
            <w:r>
              <w:rPr>
                <w:noProof/>
                <w:webHidden/>
              </w:rPr>
              <w:instrText xml:space="preserve"> PAGEREF _Toc498410660 \h </w:instrText>
            </w:r>
            <w:r>
              <w:rPr>
                <w:noProof/>
                <w:webHidden/>
              </w:rPr>
            </w:r>
            <w:r>
              <w:rPr>
                <w:noProof/>
                <w:webHidden/>
              </w:rPr>
              <w:fldChar w:fldCharType="separate"/>
            </w:r>
            <w:r w:rsidR="00FB5FB1">
              <w:rPr>
                <w:noProof/>
                <w:webHidden/>
              </w:rPr>
              <w:t>2</w:t>
            </w:r>
            <w:r>
              <w:rPr>
                <w:noProof/>
                <w:webHidden/>
              </w:rPr>
              <w:fldChar w:fldCharType="end"/>
            </w:r>
          </w:hyperlink>
        </w:p>
        <w:p w14:paraId="2C4170D0" w14:textId="174A044F" w:rsidR="0069692E" w:rsidRDefault="0069692E">
          <w:pPr>
            <w:pStyle w:val="TOC3"/>
            <w:tabs>
              <w:tab w:val="right" w:leader="dot" w:pos="9350"/>
            </w:tabs>
            <w:rPr>
              <w:rFonts w:asciiTheme="minorHAnsi" w:eastAsiaTheme="minorEastAsia" w:hAnsiTheme="minorHAnsi" w:cstheme="minorBidi"/>
              <w:noProof/>
              <w:sz w:val="22"/>
              <w:szCs w:val="22"/>
              <w:lang w:val="en-IN" w:eastAsia="en-IN"/>
            </w:rPr>
          </w:pPr>
          <w:hyperlink w:anchor="_Toc498410661" w:history="1">
            <w:r w:rsidRPr="00092D7B">
              <w:rPr>
                <w:rStyle w:val="Hyperlink"/>
                <w:noProof/>
              </w:rPr>
              <w:t>Stop Signal</w:t>
            </w:r>
            <w:r>
              <w:rPr>
                <w:noProof/>
                <w:webHidden/>
              </w:rPr>
              <w:tab/>
            </w:r>
            <w:r>
              <w:rPr>
                <w:noProof/>
                <w:webHidden/>
              </w:rPr>
              <w:fldChar w:fldCharType="begin"/>
            </w:r>
            <w:r>
              <w:rPr>
                <w:noProof/>
                <w:webHidden/>
              </w:rPr>
              <w:instrText xml:space="preserve"> PAGEREF _Toc498410661 \h </w:instrText>
            </w:r>
            <w:r>
              <w:rPr>
                <w:noProof/>
                <w:webHidden/>
              </w:rPr>
            </w:r>
            <w:r>
              <w:rPr>
                <w:noProof/>
                <w:webHidden/>
              </w:rPr>
              <w:fldChar w:fldCharType="separate"/>
            </w:r>
            <w:r w:rsidR="00FB5FB1">
              <w:rPr>
                <w:noProof/>
                <w:webHidden/>
              </w:rPr>
              <w:t>2</w:t>
            </w:r>
            <w:r>
              <w:rPr>
                <w:noProof/>
                <w:webHidden/>
              </w:rPr>
              <w:fldChar w:fldCharType="end"/>
            </w:r>
          </w:hyperlink>
        </w:p>
        <w:p w14:paraId="6591B806" w14:textId="0D941555" w:rsidR="0069692E" w:rsidRDefault="0069692E">
          <w:pPr>
            <w:pStyle w:val="TOC3"/>
            <w:tabs>
              <w:tab w:val="right" w:leader="dot" w:pos="9350"/>
            </w:tabs>
            <w:rPr>
              <w:rFonts w:asciiTheme="minorHAnsi" w:eastAsiaTheme="minorEastAsia" w:hAnsiTheme="minorHAnsi" w:cstheme="minorBidi"/>
              <w:noProof/>
              <w:sz w:val="22"/>
              <w:szCs w:val="22"/>
              <w:lang w:val="en-IN" w:eastAsia="en-IN"/>
            </w:rPr>
          </w:pPr>
          <w:hyperlink w:anchor="_Toc498410662" w:history="1">
            <w:r w:rsidRPr="00092D7B">
              <w:rPr>
                <w:rStyle w:val="Hyperlink"/>
                <w:noProof/>
              </w:rPr>
              <w:t>Tower of London</w:t>
            </w:r>
            <w:r>
              <w:rPr>
                <w:noProof/>
                <w:webHidden/>
              </w:rPr>
              <w:tab/>
            </w:r>
            <w:r>
              <w:rPr>
                <w:noProof/>
                <w:webHidden/>
              </w:rPr>
              <w:fldChar w:fldCharType="begin"/>
            </w:r>
            <w:r>
              <w:rPr>
                <w:noProof/>
                <w:webHidden/>
              </w:rPr>
              <w:instrText xml:space="preserve"> PAGEREF _Toc498410662 \h </w:instrText>
            </w:r>
            <w:r>
              <w:rPr>
                <w:noProof/>
                <w:webHidden/>
              </w:rPr>
            </w:r>
            <w:r>
              <w:rPr>
                <w:noProof/>
                <w:webHidden/>
              </w:rPr>
              <w:fldChar w:fldCharType="separate"/>
            </w:r>
            <w:r w:rsidR="00FB5FB1">
              <w:rPr>
                <w:noProof/>
                <w:webHidden/>
              </w:rPr>
              <w:t>2</w:t>
            </w:r>
            <w:r>
              <w:rPr>
                <w:noProof/>
                <w:webHidden/>
              </w:rPr>
              <w:fldChar w:fldCharType="end"/>
            </w:r>
          </w:hyperlink>
        </w:p>
        <w:p w14:paraId="224D9D91" w14:textId="05030E10" w:rsidR="0069692E" w:rsidRDefault="0069692E">
          <w:pPr>
            <w:pStyle w:val="TOC3"/>
            <w:tabs>
              <w:tab w:val="right" w:leader="dot" w:pos="9350"/>
            </w:tabs>
            <w:rPr>
              <w:rFonts w:asciiTheme="minorHAnsi" w:eastAsiaTheme="minorEastAsia" w:hAnsiTheme="minorHAnsi" w:cstheme="minorBidi"/>
              <w:noProof/>
              <w:sz w:val="22"/>
              <w:szCs w:val="22"/>
              <w:lang w:val="en-IN" w:eastAsia="en-IN"/>
            </w:rPr>
          </w:pPr>
          <w:hyperlink w:anchor="_Toc498410663" w:history="1">
            <w:r w:rsidRPr="00092D7B">
              <w:rPr>
                <w:rStyle w:val="Hyperlink"/>
                <w:noProof/>
              </w:rPr>
              <w:t>Go/No Go</w:t>
            </w:r>
            <w:r>
              <w:rPr>
                <w:noProof/>
                <w:webHidden/>
              </w:rPr>
              <w:tab/>
            </w:r>
            <w:r>
              <w:rPr>
                <w:noProof/>
                <w:webHidden/>
              </w:rPr>
              <w:fldChar w:fldCharType="begin"/>
            </w:r>
            <w:r>
              <w:rPr>
                <w:noProof/>
                <w:webHidden/>
              </w:rPr>
              <w:instrText xml:space="preserve"> PAGEREF _Toc498410663 \h </w:instrText>
            </w:r>
            <w:r>
              <w:rPr>
                <w:noProof/>
                <w:webHidden/>
              </w:rPr>
            </w:r>
            <w:r>
              <w:rPr>
                <w:noProof/>
                <w:webHidden/>
              </w:rPr>
              <w:fldChar w:fldCharType="separate"/>
            </w:r>
            <w:r w:rsidR="00FB5FB1">
              <w:rPr>
                <w:noProof/>
                <w:webHidden/>
              </w:rPr>
              <w:t>2</w:t>
            </w:r>
            <w:r>
              <w:rPr>
                <w:noProof/>
                <w:webHidden/>
              </w:rPr>
              <w:fldChar w:fldCharType="end"/>
            </w:r>
          </w:hyperlink>
        </w:p>
        <w:p w14:paraId="16A27FEC" w14:textId="613F276B" w:rsidR="0069692E" w:rsidRDefault="0069692E">
          <w:pPr>
            <w:pStyle w:val="TOC3"/>
            <w:tabs>
              <w:tab w:val="right" w:leader="dot" w:pos="9350"/>
            </w:tabs>
            <w:rPr>
              <w:rFonts w:asciiTheme="minorHAnsi" w:eastAsiaTheme="minorEastAsia" w:hAnsiTheme="minorHAnsi" w:cstheme="minorBidi"/>
              <w:noProof/>
              <w:sz w:val="22"/>
              <w:szCs w:val="22"/>
              <w:lang w:val="en-IN" w:eastAsia="en-IN"/>
            </w:rPr>
          </w:pPr>
          <w:hyperlink w:anchor="_Toc498410664" w:history="1">
            <w:r w:rsidRPr="00092D7B">
              <w:rPr>
                <w:rStyle w:val="Hyperlink"/>
                <w:noProof/>
              </w:rPr>
              <w:t>N-Back (Shapes &amp; Letters)</w:t>
            </w:r>
            <w:r>
              <w:rPr>
                <w:noProof/>
                <w:webHidden/>
              </w:rPr>
              <w:tab/>
            </w:r>
            <w:r>
              <w:rPr>
                <w:noProof/>
                <w:webHidden/>
              </w:rPr>
              <w:fldChar w:fldCharType="begin"/>
            </w:r>
            <w:r>
              <w:rPr>
                <w:noProof/>
                <w:webHidden/>
              </w:rPr>
              <w:instrText xml:space="preserve"> PAGEREF _Toc498410664 \h </w:instrText>
            </w:r>
            <w:r>
              <w:rPr>
                <w:noProof/>
                <w:webHidden/>
              </w:rPr>
            </w:r>
            <w:r>
              <w:rPr>
                <w:noProof/>
                <w:webHidden/>
              </w:rPr>
              <w:fldChar w:fldCharType="separate"/>
            </w:r>
            <w:r w:rsidR="00FB5FB1">
              <w:rPr>
                <w:noProof/>
                <w:webHidden/>
              </w:rPr>
              <w:t>2</w:t>
            </w:r>
            <w:r>
              <w:rPr>
                <w:noProof/>
                <w:webHidden/>
              </w:rPr>
              <w:fldChar w:fldCharType="end"/>
            </w:r>
          </w:hyperlink>
        </w:p>
        <w:p w14:paraId="731235B5" w14:textId="4ED82922" w:rsidR="0069692E" w:rsidRDefault="0069692E">
          <w:pPr>
            <w:pStyle w:val="TOC3"/>
            <w:tabs>
              <w:tab w:val="right" w:leader="dot" w:pos="9350"/>
            </w:tabs>
            <w:rPr>
              <w:rFonts w:asciiTheme="minorHAnsi" w:eastAsiaTheme="minorEastAsia" w:hAnsiTheme="minorHAnsi" w:cstheme="minorBidi"/>
              <w:noProof/>
              <w:sz w:val="22"/>
              <w:szCs w:val="22"/>
              <w:lang w:val="en-IN" w:eastAsia="en-IN"/>
            </w:rPr>
          </w:pPr>
          <w:hyperlink w:anchor="_Toc498410665" w:history="1">
            <w:r w:rsidRPr="00092D7B">
              <w:rPr>
                <w:rStyle w:val="Hyperlink"/>
                <w:noProof/>
              </w:rPr>
              <w:t>Corsi Block-Tapping Task</w:t>
            </w:r>
            <w:r>
              <w:rPr>
                <w:noProof/>
                <w:webHidden/>
              </w:rPr>
              <w:tab/>
            </w:r>
            <w:r>
              <w:rPr>
                <w:noProof/>
                <w:webHidden/>
              </w:rPr>
              <w:fldChar w:fldCharType="begin"/>
            </w:r>
            <w:r>
              <w:rPr>
                <w:noProof/>
                <w:webHidden/>
              </w:rPr>
              <w:instrText xml:space="preserve"> PAGEREF _Toc498410665 \h </w:instrText>
            </w:r>
            <w:r>
              <w:rPr>
                <w:noProof/>
                <w:webHidden/>
              </w:rPr>
            </w:r>
            <w:r>
              <w:rPr>
                <w:noProof/>
                <w:webHidden/>
              </w:rPr>
              <w:fldChar w:fldCharType="separate"/>
            </w:r>
            <w:r w:rsidR="00FB5FB1">
              <w:rPr>
                <w:noProof/>
                <w:webHidden/>
              </w:rPr>
              <w:t>2</w:t>
            </w:r>
            <w:r>
              <w:rPr>
                <w:noProof/>
                <w:webHidden/>
              </w:rPr>
              <w:fldChar w:fldCharType="end"/>
            </w:r>
          </w:hyperlink>
        </w:p>
        <w:p w14:paraId="1CA34AB4" w14:textId="55AEE174" w:rsidR="0069692E" w:rsidRDefault="0069692E">
          <w:pPr>
            <w:pStyle w:val="TOC3"/>
            <w:tabs>
              <w:tab w:val="right" w:leader="dot" w:pos="9350"/>
            </w:tabs>
            <w:rPr>
              <w:rFonts w:asciiTheme="minorHAnsi" w:eastAsiaTheme="minorEastAsia" w:hAnsiTheme="minorHAnsi" w:cstheme="minorBidi"/>
              <w:noProof/>
              <w:sz w:val="22"/>
              <w:szCs w:val="22"/>
              <w:lang w:val="en-IN" w:eastAsia="en-IN"/>
            </w:rPr>
          </w:pPr>
          <w:hyperlink w:anchor="_Toc498410666" w:history="1">
            <w:r w:rsidRPr="00092D7B">
              <w:rPr>
                <w:rStyle w:val="Hyperlink"/>
                <w:noProof/>
              </w:rPr>
              <w:t>Behavior Rating Inventory of Executive Function-Teacher Form</w:t>
            </w:r>
            <w:r>
              <w:rPr>
                <w:noProof/>
                <w:webHidden/>
              </w:rPr>
              <w:tab/>
            </w:r>
            <w:r>
              <w:rPr>
                <w:noProof/>
                <w:webHidden/>
              </w:rPr>
              <w:fldChar w:fldCharType="begin"/>
            </w:r>
            <w:r>
              <w:rPr>
                <w:noProof/>
                <w:webHidden/>
              </w:rPr>
              <w:instrText xml:space="preserve"> PAGEREF _Toc498410666 \h </w:instrText>
            </w:r>
            <w:r>
              <w:rPr>
                <w:noProof/>
                <w:webHidden/>
              </w:rPr>
            </w:r>
            <w:r>
              <w:rPr>
                <w:noProof/>
                <w:webHidden/>
              </w:rPr>
              <w:fldChar w:fldCharType="separate"/>
            </w:r>
            <w:r w:rsidR="00FB5FB1">
              <w:rPr>
                <w:noProof/>
                <w:webHidden/>
              </w:rPr>
              <w:t>2</w:t>
            </w:r>
            <w:r>
              <w:rPr>
                <w:noProof/>
                <w:webHidden/>
              </w:rPr>
              <w:fldChar w:fldCharType="end"/>
            </w:r>
          </w:hyperlink>
        </w:p>
        <w:p w14:paraId="3F75AF3C" w14:textId="310C12C2" w:rsidR="0069692E" w:rsidRDefault="0069692E">
          <w:pPr>
            <w:pStyle w:val="TOC3"/>
            <w:tabs>
              <w:tab w:val="right" w:leader="dot" w:pos="9350"/>
            </w:tabs>
            <w:rPr>
              <w:rFonts w:asciiTheme="minorHAnsi" w:eastAsiaTheme="minorEastAsia" w:hAnsiTheme="minorHAnsi" w:cstheme="minorBidi"/>
              <w:noProof/>
              <w:sz w:val="22"/>
              <w:szCs w:val="22"/>
              <w:lang w:val="en-IN" w:eastAsia="en-IN"/>
            </w:rPr>
          </w:pPr>
          <w:hyperlink w:anchor="_Toc498410667" w:history="1">
            <w:r w:rsidRPr="00092D7B">
              <w:rPr>
                <w:rStyle w:val="Hyperlink"/>
                <w:noProof/>
              </w:rPr>
              <w:t>Woodcock Johnson III Planning</w:t>
            </w:r>
            <w:r>
              <w:rPr>
                <w:noProof/>
                <w:webHidden/>
              </w:rPr>
              <w:tab/>
            </w:r>
            <w:r>
              <w:rPr>
                <w:noProof/>
                <w:webHidden/>
              </w:rPr>
              <w:fldChar w:fldCharType="begin"/>
            </w:r>
            <w:r>
              <w:rPr>
                <w:noProof/>
                <w:webHidden/>
              </w:rPr>
              <w:instrText xml:space="preserve"> PAGEREF _Toc498410667 \h </w:instrText>
            </w:r>
            <w:r>
              <w:rPr>
                <w:noProof/>
                <w:webHidden/>
              </w:rPr>
            </w:r>
            <w:r>
              <w:rPr>
                <w:noProof/>
                <w:webHidden/>
              </w:rPr>
              <w:fldChar w:fldCharType="separate"/>
            </w:r>
            <w:r w:rsidR="00FB5FB1">
              <w:rPr>
                <w:noProof/>
                <w:webHidden/>
              </w:rPr>
              <w:t>2</w:t>
            </w:r>
            <w:r>
              <w:rPr>
                <w:noProof/>
                <w:webHidden/>
              </w:rPr>
              <w:fldChar w:fldCharType="end"/>
            </w:r>
          </w:hyperlink>
        </w:p>
        <w:p w14:paraId="20D07474" w14:textId="37385A5E" w:rsidR="0069692E" w:rsidRDefault="0069692E">
          <w:pPr>
            <w:pStyle w:val="TOC3"/>
            <w:tabs>
              <w:tab w:val="right" w:leader="dot" w:pos="9350"/>
            </w:tabs>
            <w:rPr>
              <w:rFonts w:asciiTheme="minorHAnsi" w:eastAsiaTheme="minorEastAsia" w:hAnsiTheme="minorHAnsi" w:cstheme="minorBidi"/>
              <w:noProof/>
              <w:sz w:val="22"/>
              <w:szCs w:val="22"/>
              <w:lang w:val="en-IN" w:eastAsia="en-IN"/>
            </w:rPr>
          </w:pPr>
          <w:hyperlink w:anchor="_Toc498410668" w:history="1">
            <w:r w:rsidRPr="00092D7B">
              <w:rPr>
                <w:rStyle w:val="Hyperlink"/>
                <w:noProof/>
              </w:rPr>
              <w:t>Strengths and Weaknesses of ADHD Symptoms and Normal Behavior Scale (SWAN)</w:t>
            </w:r>
            <w:r>
              <w:rPr>
                <w:noProof/>
                <w:webHidden/>
              </w:rPr>
              <w:tab/>
            </w:r>
            <w:r>
              <w:rPr>
                <w:noProof/>
                <w:webHidden/>
              </w:rPr>
              <w:fldChar w:fldCharType="begin"/>
            </w:r>
            <w:r>
              <w:rPr>
                <w:noProof/>
                <w:webHidden/>
              </w:rPr>
              <w:instrText xml:space="preserve"> PAGEREF _Toc498410668 \h </w:instrText>
            </w:r>
            <w:r>
              <w:rPr>
                <w:noProof/>
                <w:webHidden/>
              </w:rPr>
            </w:r>
            <w:r>
              <w:rPr>
                <w:noProof/>
                <w:webHidden/>
              </w:rPr>
              <w:fldChar w:fldCharType="separate"/>
            </w:r>
            <w:r w:rsidR="00FB5FB1">
              <w:rPr>
                <w:noProof/>
                <w:webHidden/>
              </w:rPr>
              <w:t>2</w:t>
            </w:r>
            <w:r>
              <w:rPr>
                <w:noProof/>
                <w:webHidden/>
              </w:rPr>
              <w:fldChar w:fldCharType="end"/>
            </w:r>
          </w:hyperlink>
        </w:p>
        <w:p w14:paraId="78104FF1" w14:textId="07EFA357" w:rsidR="0069692E" w:rsidRDefault="0069692E">
          <w:pPr>
            <w:pStyle w:val="TOC3"/>
            <w:tabs>
              <w:tab w:val="right" w:leader="dot" w:pos="9350"/>
            </w:tabs>
            <w:rPr>
              <w:rFonts w:asciiTheme="minorHAnsi" w:eastAsiaTheme="minorEastAsia" w:hAnsiTheme="minorHAnsi" w:cstheme="minorBidi"/>
              <w:noProof/>
              <w:sz w:val="22"/>
              <w:szCs w:val="22"/>
              <w:lang w:val="en-IN" w:eastAsia="en-IN"/>
            </w:rPr>
          </w:pPr>
          <w:hyperlink w:anchor="_Toc498410669" w:history="1">
            <w:r w:rsidRPr="00092D7B">
              <w:rPr>
                <w:rStyle w:val="Hyperlink"/>
                <w:noProof/>
              </w:rPr>
              <w:t>Working Memory Test Battery for Children (WMTB-C) Listening Recall</w:t>
            </w:r>
            <w:r>
              <w:rPr>
                <w:noProof/>
                <w:webHidden/>
              </w:rPr>
              <w:tab/>
            </w:r>
            <w:r>
              <w:rPr>
                <w:noProof/>
                <w:webHidden/>
              </w:rPr>
              <w:fldChar w:fldCharType="begin"/>
            </w:r>
            <w:r>
              <w:rPr>
                <w:noProof/>
                <w:webHidden/>
              </w:rPr>
              <w:instrText xml:space="preserve"> PAGEREF _Toc498410669 \h </w:instrText>
            </w:r>
            <w:r>
              <w:rPr>
                <w:noProof/>
                <w:webHidden/>
              </w:rPr>
            </w:r>
            <w:r>
              <w:rPr>
                <w:noProof/>
                <w:webHidden/>
              </w:rPr>
              <w:fldChar w:fldCharType="separate"/>
            </w:r>
            <w:r w:rsidR="00FB5FB1">
              <w:rPr>
                <w:noProof/>
                <w:webHidden/>
              </w:rPr>
              <w:t>2</w:t>
            </w:r>
            <w:r>
              <w:rPr>
                <w:noProof/>
                <w:webHidden/>
              </w:rPr>
              <w:fldChar w:fldCharType="end"/>
            </w:r>
          </w:hyperlink>
        </w:p>
        <w:p w14:paraId="24D7CD88" w14:textId="0F59F642" w:rsidR="0069692E" w:rsidRDefault="0069692E">
          <w:pPr>
            <w:pStyle w:val="TOC3"/>
            <w:tabs>
              <w:tab w:val="right" w:leader="dot" w:pos="9350"/>
            </w:tabs>
            <w:rPr>
              <w:rFonts w:asciiTheme="minorHAnsi" w:eastAsiaTheme="minorEastAsia" w:hAnsiTheme="minorHAnsi" w:cstheme="minorBidi"/>
              <w:noProof/>
              <w:sz w:val="22"/>
              <w:szCs w:val="22"/>
              <w:lang w:val="en-IN" w:eastAsia="en-IN"/>
            </w:rPr>
          </w:pPr>
          <w:hyperlink w:anchor="_Toc498410670" w:history="1">
            <w:r w:rsidRPr="00092D7B">
              <w:rPr>
                <w:rStyle w:val="Hyperlink"/>
                <w:noProof/>
              </w:rPr>
              <w:t>Contextual Learning Scale</w:t>
            </w:r>
            <w:r>
              <w:rPr>
                <w:noProof/>
                <w:webHidden/>
              </w:rPr>
              <w:tab/>
            </w:r>
            <w:r>
              <w:rPr>
                <w:noProof/>
                <w:webHidden/>
              </w:rPr>
              <w:fldChar w:fldCharType="begin"/>
            </w:r>
            <w:r>
              <w:rPr>
                <w:noProof/>
                <w:webHidden/>
              </w:rPr>
              <w:instrText xml:space="preserve"> PAGEREF _Toc498410670 \h </w:instrText>
            </w:r>
            <w:r>
              <w:rPr>
                <w:noProof/>
                <w:webHidden/>
              </w:rPr>
            </w:r>
            <w:r>
              <w:rPr>
                <w:noProof/>
                <w:webHidden/>
              </w:rPr>
              <w:fldChar w:fldCharType="separate"/>
            </w:r>
            <w:r w:rsidR="00FB5FB1">
              <w:rPr>
                <w:noProof/>
                <w:webHidden/>
              </w:rPr>
              <w:t>2</w:t>
            </w:r>
            <w:r>
              <w:rPr>
                <w:noProof/>
                <w:webHidden/>
              </w:rPr>
              <w:fldChar w:fldCharType="end"/>
            </w:r>
          </w:hyperlink>
        </w:p>
        <w:p w14:paraId="05F4B35A" w14:textId="0948F78E" w:rsidR="0069692E" w:rsidRDefault="0069692E">
          <w:pPr>
            <w:pStyle w:val="TOC3"/>
            <w:tabs>
              <w:tab w:val="right" w:leader="dot" w:pos="9350"/>
            </w:tabs>
            <w:rPr>
              <w:rFonts w:asciiTheme="minorHAnsi" w:eastAsiaTheme="minorEastAsia" w:hAnsiTheme="minorHAnsi" w:cstheme="minorBidi"/>
              <w:noProof/>
              <w:sz w:val="22"/>
              <w:szCs w:val="22"/>
              <w:lang w:val="en-IN" w:eastAsia="en-IN"/>
            </w:rPr>
          </w:pPr>
          <w:hyperlink w:anchor="_Toc498410671" w:history="1">
            <w:r w:rsidRPr="00092D7B">
              <w:rPr>
                <w:rStyle w:val="Hyperlink"/>
                <w:noProof/>
              </w:rPr>
              <w:t>Effort/Self-Efficacy for Learning Subscale</w:t>
            </w:r>
            <w:r>
              <w:rPr>
                <w:noProof/>
                <w:webHidden/>
              </w:rPr>
              <w:tab/>
            </w:r>
            <w:r>
              <w:rPr>
                <w:noProof/>
                <w:webHidden/>
              </w:rPr>
              <w:fldChar w:fldCharType="begin"/>
            </w:r>
            <w:r>
              <w:rPr>
                <w:noProof/>
                <w:webHidden/>
              </w:rPr>
              <w:instrText xml:space="preserve"> PAGEREF _Toc498410671 \h </w:instrText>
            </w:r>
            <w:r>
              <w:rPr>
                <w:noProof/>
                <w:webHidden/>
              </w:rPr>
            </w:r>
            <w:r>
              <w:rPr>
                <w:noProof/>
                <w:webHidden/>
              </w:rPr>
              <w:fldChar w:fldCharType="separate"/>
            </w:r>
            <w:r w:rsidR="00FB5FB1">
              <w:rPr>
                <w:noProof/>
                <w:webHidden/>
              </w:rPr>
              <w:t>2</w:t>
            </w:r>
            <w:r>
              <w:rPr>
                <w:noProof/>
                <w:webHidden/>
              </w:rPr>
              <w:fldChar w:fldCharType="end"/>
            </w:r>
          </w:hyperlink>
        </w:p>
        <w:p w14:paraId="1791281D" w14:textId="4F4DB131" w:rsidR="0069692E" w:rsidRDefault="0069692E">
          <w:pPr>
            <w:pStyle w:val="TOC3"/>
            <w:tabs>
              <w:tab w:val="right" w:leader="dot" w:pos="9350"/>
            </w:tabs>
            <w:rPr>
              <w:rFonts w:asciiTheme="minorHAnsi" w:eastAsiaTheme="minorEastAsia" w:hAnsiTheme="minorHAnsi" w:cstheme="minorBidi"/>
              <w:noProof/>
              <w:sz w:val="22"/>
              <w:szCs w:val="22"/>
              <w:lang w:val="en-IN" w:eastAsia="en-IN"/>
            </w:rPr>
          </w:pPr>
          <w:hyperlink w:anchor="_Toc498410672" w:history="1">
            <w:r w:rsidRPr="00092D7B">
              <w:rPr>
                <w:rStyle w:val="Hyperlink"/>
                <w:noProof/>
              </w:rPr>
              <w:t>Learning Strategies (Reading and General) Subscale</w:t>
            </w:r>
            <w:r>
              <w:rPr>
                <w:noProof/>
                <w:webHidden/>
              </w:rPr>
              <w:tab/>
            </w:r>
            <w:r>
              <w:rPr>
                <w:noProof/>
                <w:webHidden/>
              </w:rPr>
              <w:fldChar w:fldCharType="begin"/>
            </w:r>
            <w:r>
              <w:rPr>
                <w:noProof/>
                <w:webHidden/>
              </w:rPr>
              <w:instrText xml:space="preserve"> PAGEREF _Toc498410672 \h </w:instrText>
            </w:r>
            <w:r>
              <w:rPr>
                <w:noProof/>
                <w:webHidden/>
              </w:rPr>
            </w:r>
            <w:r>
              <w:rPr>
                <w:noProof/>
                <w:webHidden/>
              </w:rPr>
              <w:fldChar w:fldCharType="separate"/>
            </w:r>
            <w:r w:rsidR="00FB5FB1">
              <w:rPr>
                <w:noProof/>
                <w:webHidden/>
              </w:rPr>
              <w:t>2</w:t>
            </w:r>
            <w:r>
              <w:rPr>
                <w:noProof/>
                <w:webHidden/>
              </w:rPr>
              <w:fldChar w:fldCharType="end"/>
            </w:r>
          </w:hyperlink>
        </w:p>
        <w:p w14:paraId="36BC9EA7" w14:textId="72937DE3" w:rsidR="0069692E" w:rsidRDefault="0069692E">
          <w:pPr>
            <w:pStyle w:val="TOC3"/>
            <w:tabs>
              <w:tab w:val="right" w:leader="dot" w:pos="9350"/>
            </w:tabs>
            <w:rPr>
              <w:rFonts w:asciiTheme="minorHAnsi" w:eastAsiaTheme="minorEastAsia" w:hAnsiTheme="minorHAnsi" w:cstheme="minorBidi"/>
              <w:noProof/>
              <w:sz w:val="22"/>
              <w:szCs w:val="22"/>
              <w:lang w:val="en-IN" w:eastAsia="en-IN"/>
            </w:rPr>
          </w:pPr>
          <w:hyperlink w:anchor="_Toc498410673" w:history="1">
            <w:r w:rsidRPr="00092D7B">
              <w:rPr>
                <w:rStyle w:val="Hyperlink"/>
                <w:noProof/>
              </w:rPr>
              <w:t>Perceived Skill/Preference (for Reading) Subscale</w:t>
            </w:r>
            <w:r>
              <w:rPr>
                <w:noProof/>
                <w:webHidden/>
              </w:rPr>
              <w:tab/>
            </w:r>
            <w:r>
              <w:rPr>
                <w:noProof/>
                <w:webHidden/>
              </w:rPr>
              <w:fldChar w:fldCharType="begin"/>
            </w:r>
            <w:r>
              <w:rPr>
                <w:noProof/>
                <w:webHidden/>
              </w:rPr>
              <w:instrText xml:space="preserve"> PAGEREF _Toc498410673 \h </w:instrText>
            </w:r>
            <w:r>
              <w:rPr>
                <w:noProof/>
                <w:webHidden/>
              </w:rPr>
            </w:r>
            <w:r>
              <w:rPr>
                <w:noProof/>
                <w:webHidden/>
              </w:rPr>
              <w:fldChar w:fldCharType="separate"/>
            </w:r>
            <w:r w:rsidR="00FB5FB1">
              <w:rPr>
                <w:noProof/>
                <w:webHidden/>
              </w:rPr>
              <w:t>2</w:t>
            </w:r>
            <w:r>
              <w:rPr>
                <w:noProof/>
                <w:webHidden/>
              </w:rPr>
              <w:fldChar w:fldCharType="end"/>
            </w:r>
          </w:hyperlink>
        </w:p>
        <w:p w14:paraId="7D1F3665" w14:textId="1F516C8C" w:rsidR="0069692E" w:rsidRDefault="0069692E">
          <w:pPr>
            <w:pStyle w:val="TOC3"/>
            <w:tabs>
              <w:tab w:val="right" w:leader="dot" w:pos="9350"/>
            </w:tabs>
            <w:rPr>
              <w:rFonts w:asciiTheme="minorHAnsi" w:eastAsiaTheme="minorEastAsia" w:hAnsiTheme="minorHAnsi" w:cstheme="minorBidi"/>
              <w:noProof/>
              <w:sz w:val="22"/>
              <w:szCs w:val="22"/>
              <w:lang w:val="en-IN" w:eastAsia="en-IN"/>
            </w:rPr>
          </w:pPr>
          <w:hyperlink w:anchor="_Toc498410674" w:history="1">
            <w:r w:rsidRPr="00092D7B">
              <w:rPr>
                <w:rStyle w:val="Hyperlink"/>
                <w:noProof/>
              </w:rPr>
              <w:t>Reverse Worded Items Subscale</w:t>
            </w:r>
            <w:r>
              <w:rPr>
                <w:noProof/>
                <w:webHidden/>
              </w:rPr>
              <w:tab/>
            </w:r>
            <w:r>
              <w:rPr>
                <w:noProof/>
                <w:webHidden/>
              </w:rPr>
              <w:fldChar w:fldCharType="begin"/>
            </w:r>
            <w:r>
              <w:rPr>
                <w:noProof/>
                <w:webHidden/>
              </w:rPr>
              <w:instrText xml:space="preserve"> PAGEREF _Toc498410674 \h </w:instrText>
            </w:r>
            <w:r>
              <w:rPr>
                <w:noProof/>
                <w:webHidden/>
              </w:rPr>
            </w:r>
            <w:r>
              <w:rPr>
                <w:noProof/>
                <w:webHidden/>
              </w:rPr>
              <w:fldChar w:fldCharType="separate"/>
            </w:r>
            <w:r w:rsidR="00FB5FB1">
              <w:rPr>
                <w:noProof/>
                <w:webHidden/>
              </w:rPr>
              <w:t>2</w:t>
            </w:r>
            <w:r>
              <w:rPr>
                <w:noProof/>
                <w:webHidden/>
              </w:rPr>
              <w:fldChar w:fldCharType="end"/>
            </w:r>
          </w:hyperlink>
        </w:p>
        <w:p w14:paraId="3B438B51" w14:textId="35F6948B" w:rsidR="00861054" w:rsidRDefault="00E54C7A" w:rsidP="000F0F05">
          <w:pPr>
            <w:rPr>
              <w:noProof/>
            </w:rPr>
          </w:pPr>
          <w:r>
            <w:rPr>
              <w:noProof/>
            </w:rPr>
            <w:t xml:space="preserve">    </w:t>
          </w:r>
          <w:r w:rsidR="00861054" w:rsidRPr="00DF1929">
            <w:rPr>
              <w:b/>
              <w:bCs/>
              <w:noProof/>
            </w:rPr>
            <w:fldChar w:fldCharType="end"/>
          </w:r>
        </w:p>
      </w:sdtContent>
    </w:sdt>
    <w:p w14:paraId="0AD6F8CE" w14:textId="77777777" w:rsidR="0069692E" w:rsidRPr="00DF1929" w:rsidRDefault="0069692E" w:rsidP="000F0F05"/>
    <w:p w14:paraId="29447287" w14:textId="77777777" w:rsidR="002D65D5" w:rsidRPr="00DF1929" w:rsidRDefault="002D65D5" w:rsidP="000F0F05">
      <w:pPr>
        <w:rPr>
          <w:b/>
        </w:rPr>
      </w:pPr>
    </w:p>
    <w:p w14:paraId="41EA5F30" w14:textId="77777777" w:rsidR="002D65D5" w:rsidRPr="00DF1929" w:rsidRDefault="002D65D5" w:rsidP="000F0F05">
      <w:pPr>
        <w:rPr>
          <w:b/>
        </w:rPr>
      </w:pPr>
    </w:p>
    <w:p w14:paraId="57528C7A" w14:textId="77777777" w:rsidR="002D65D5" w:rsidRPr="00DF1929" w:rsidRDefault="002D65D5" w:rsidP="000F0F05">
      <w:pPr>
        <w:rPr>
          <w:b/>
        </w:rPr>
      </w:pPr>
    </w:p>
    <w:p w14:paraId="14E40E92" w14:textId="77777777" w:rsidR="002D65D5" w:rsidRPr="00DF1929" w:rsidRDefault="002D65D5" w:rsidP="000F0F05">
      <w:pPr>
        <w:rPr>
          <w:b/>
        </w:rPr>
      </w:pPr>
    </w:p>
    <w:p w14:paraId="0C0FC03F" w14:textId="77777777" w:rsidR="002D65D5" w:rsidRPr="00DF1929" w:rsidRDefault="002D65D5" w:rsidP="000F0F05">
      <w:pPr>
        <w:rPr>
          <w:b/>
        </w:rPr>
      </w:pPr>
    </w:p>
    <w:p w14:paraId="534EF61F" w14:textId="77777777" w:rsidR="002D65D5" w:rsidRPr="00DF1929" w:rsidRDefault="002D65D5" w:rsidP="000F0F05">
      <w:pPr>
        <w:rPr>
          <w:b/>
        </w:rPr>
      </w:pPr>
    </w:p>
    <w:p w14:paraId="1744D6CF" w14:textId="77777777" w:rsidR="002D65D5" w:rsidRPr="00DF1929" w:rsidRDefault="002D65D5" w:rsidP="000F0F05">
      <w:pPr>
        <w:rPr>
          <w:b/>
        </w:rPr>
      </w:pPr>
    </w:p>
    <w:p w14:paraId="46F18AFB" w14:textId="77777777" w:rsidR="002D65D5" w:rsidRPr="00DF1929" w:rsidRDefault="002D65D5" w:rsidP="000F0F05">
      <w:pPr>
        <w:rPr>
          <w:b/>
        </w:rPr>
      </w:pPr>
    </w:p>
    <w:p w14:paraId="3B6D9979" w14:textId="77777777" w:rsidR="002D65D5" w:rsidRPr="00DF1929" w:rsidRDefault="002D65D5" w:rsidP="000F0F05">
      <w:pPr>
        <w:rPr>
          <w:b/>
        </w:rPr>
      </w:pPr>
    </w:p>
    <w:p w14:paraId="76A58C13" w14:textId="77777777" w:rsidR="002D65D5" w:rsidRPr="00DF1929" w:rsidRDefault="002D65D5" w:rsidP="000F0F05">
      <w:pPr>
        <w:rPr>
          <w:b/>
        </w:rPr>
      </w:pPr>
    </w:p>
    <w:p w14:paraId="47FB9BEE" w14:textId="77777777" w:rsidR="002D65D5" w:rsidRPr="00DF1929" w:rsidRDefault="002D65D5" w:rsidP="000F0F05">
      <w:pPr>
        <w:rPr>
          <w:b/>
        </w:rPr>
      </w:pPr>
    </w:p>
    <w:p w14:paraId="1A99CA03" w14:textId="77777777" w:rsidR="002D65D5" w:rsidRPr="00DF1929" w:rsidRDefault="002D65D5" w:rsidP="000F0F05">
      <w:pPr>
        <w:rPr>
          <w:b/>
        </w:rPr>
      </w:pPr>
    </w:p>
    <w:p w14:paraId="18E792AF" w14:textId="77777777" w:rsidR="002D65D5" w:rsidRPr="00DF1929" w:rsidRDefault="002D65D5" w:rsidP="000F0F05">
      <w:pPr>
        <w:rPr>
          <w:b/>
        </w:rPr>
      </w:pPr>
    </w:p>
    <w:p w14:paraId="06F302E4" w14:textId="77777777" w:rsidR="002D65D5" w:rsidRPr="00DF1929" w:rsidRDefault="002D65D5" w:rsidP="000F0F05">
      <w:pPr>
        <w:rPr>
          <w:b/>
        </w:rPr>
      </w:pPr>
    </w:p>
    <w:p w14:paraId="33C2AAF6" w14:textId="77777777" w:rsidR="002D65D5" w:rsidRPr="00DF1929" w:rsidRDefault="002D65D5" w:rsidP="000F0F05">
      <w:pPr>
        <w:rPr>
          <w:b/>
        </w:rPr>
      </w:pPr>
    </w:p>
    <w:p w14:paraId="4E2579CE" w14:textId="77777777" w:rsidR="00861054" w:rsidRPr="00DF1929" w:rsidRDefault="00861054" w:rsidP="000F0F05">
      <w:pPr>
        <w:pStyle w:val="Heading3"/>
        <w:rPr>
          <w:rFonts w:ascii="Times New Roman" w:hAnsi="Times New Roman" w:cs="Times New Roman"/>
          <w:color w:val="4F81BD" w:themeColor="accent1"/>
          <w:sz w:val="36"/>
          <w:szCs w:val="36"/>
        </w:rPr>
      </w:pPr>
      <w:bookmarkStart w:id="1" w:name="_Toc498410658"/>
      <w:r w:rsidRPr="00DF1929">
        <w:rPr>
          <w:rFonts w:ascii="Times New Roman" w:hAnsi="Times New Roman" w:cs="Times New Roman"/>
          <w:color w:val="4F81BD" w:themeColor="accent1"/>
          <w:sz w:val="36"/>
          <w:szCs w:val="36"/>
        </w:rPr>
        <w:t>Gates MacGinitie Reading Test</w:t>
      </w:r>
      <w:bookmarkEnd w:id="1"/>
    </w:p>
    <w:p w14:paraId="0EBEB6E5" w14:textId="77777777" w:rsidR="004B6BA9" w:rsidRPr="00DF1929" w:rsidRDefault="004B6BA9" w:rsidP="004B6BA9"/>
    <w:p w14:paraId="457B279D" w14:textId="77777777" w:rsidR="006E51C9" w:rsidRPr="00DF1929" w:rsidRDefault="006E51C9" w:rsidP="004B6BA9"/>
    <w:p w14:paraId="20AB8342" w14:textId="77777777" w:rsidR="00861054" w:rsidRPr="00DF1929" w:rsidRDefault="00C10FBB" w:rsidP="000F0F05">
      <w:r w:rsidRPr="00DF1929">
        <w:rPr>
          <w:b/>
        </w:rPr>
        <w:t xml:space="preserve">Description. </w:t>
      </w:r>
      <w:r w:rsidRPr="00DF1929">
        <w:t xml:space="preserve">The Gates MacGinitie Reading Test is a group-administered, nationally normed assessment of reading comprehension. Examinees are required to read short passages of text, including expository and narrative text and answer multiple choice questions about the text. </w:t>
      </w:r>
    </w:p>
    <w:p w14:paraId="6ED750EB" w14:textId="77777777" w:rsidR="00B16475" w:rsidRPr="00DF1929" w:rsidRDefault="00B16475" w:rsidP="000F0F05">
      <w:pPr>
        <w:rPr>
          <w:b/>
        </w:rPr>
      </w:pPr>
    </w:p>
    <w:p w14:paraId="55482E52" w14:textId="77777777" w:rsidR="00C10FBB" w:rsidRPr="00DF1929" w:rsidRDefault="00C10FBB" w:rsidP="000F0F05">
      <w:r w:rsidRPr="00DF1929">
        <w:rPr>
          <w:b/>
        </w:rPr>
        <w:t>Reliability.</w:t>
      </w:r>
      <w:r w:rsidR="000544AD" w:rsidRPr="00DF1929">
        <w:rPr>
          <w:b/>
        </w:rPr>
        <w:t xml:space="preserve"> </w:t>
      </w:r>
      <w:r w:rsidR="000544AD" w:rsidRPr="00DF1929">
        <w:t xml:space="preserve">The Gates-MacGinitie Reading Test demonstrates good reliability. </w:t>
      </w:r>
      <w:r w:rsidR="00F01303" w:rsidRPr="00DF1929">
        <w:t xml:space="preserve">Among students in grades 3-5, Kruder-Richardson reliability statistics for the Reading Comprehension subtest range from .92-.93. The SEM at those ages ranges from 2.8 -3.0. </w:t>
      </w:r>
    </w:p>
    <w:p w14:paraId="4D25EFCE" w14:textId="77777777" w:rsidR="00C10FBB" w:rsidRPr="00DF1929" w:rsidRDefault="00C10FBB" w:rsidP="000F0F05">
      <w:pPr>
        <w:rPr>
          <w:b/>
        </w:rPr>
      </w:pPr>
    </w:p>
    <w:p w14:paraId="436DA0E1" w14:textId="0F4F1061" w:rsidR="004C20C4" w:rsidRPr="00DF1929" w:rsidRDefault="00C10FBB" w:rsidP="004C20C4">
      <w:r w:rsidRPr="00DF1929">
        <w:rPr>
          <w:b/>
        </w:rPr>
        <w:lastRenderedPageBreak/>
        <w:t>Validity.</w:t>
      </w:r>
      <w:r w:rsidR="00E54C7A">
        <w:rPr>
          <w:b/>
        </w:rPr>
        <w:t xml:space="preserve"> </w:t>
      </w:r>
      <w:r w:rsidR="004C20C4" w:rsidRPr="00DF1929">
        <w:t>The Gates-MacGinitie Reading Tests is an instrument designed to capture processes and skills associated with reading in children and adults. The Gates-MacGinitie is designed to be administered in a group setting and is made of separate subtests, including Passage Comprehension. Passage Comprehension is an untimed measure of reading comprehension ability.</w:t>
      </w:r>
      <w:r w:rsidR="00E543F7" w:rsidRPr="00DF1929">
        <w:t xml:space="preserve"> Students read</w:t>
      </w:r>
      <w:r w:rsidR="004C20C4" w:rsidRPr="00DF1929">
        <w:t xml:space="preserve"> passages designed to reflect reading material seen in academic and recreational settings and are asked to answer a small set of multiple choice questions per passage, resulting in a total of 48 multiple choice questions. Questions for each passage are designed to target skills such as inference making, summarization, literal understanding of the information and vocabulary. Separate forms are available depending on the academic progress of each person. The forms used in this study were the 4</w:t>
      </w:r>
      <w:r w:rsidR="004C20C4" w:rsidRPr="00DF1929">
        <w:rPr>
          <w:vertAlign w:val="superscript"/>
        </w:rPr>
        <w:t>th</w:t>
      </w:r>
      <w:r w:rsidR="004C20C4" w:rsidRPr="00DF1929">
        <w:t xml:space="preserve"> and 5</w:t>
      </w:r>
      <w:r w:rsidR="004C20C4" w:rsidRPr="00DF1929">
        <w:rPr>
          <w:vertAlign w:val="superscript"/>
        </w:rPr>
        <w:t>th</w:t>
      </w:r>
      <w:r w:rsidR="004C20C4" w:rsidRPr="00DF1929">
        <w:t xml:space="preserve"> grade form S. </w:t>
      </w:r>
    </w:p>
    <w:p w14:paraId="5FC1B8EB" w14:textId="77777777" w:rsidR="004C20C4" w:rsidRPr="00DF1929" w:rsidRDefault="004C20C4" w:rsidP="004C20C4">
      <w:r w:rsidRPr="00DF1929">
        <w:t xml:space="preserve">Reliability exceeds .90 in the normative population. </w:t>
      </w:r>
    </w:p>
    <w:p w14:paraId="25DFFFC4" w14:textId="77777777" w:rsidR="00C10FBB" w:rsidRPr="00DF1929" w:rsidRDefault="00C10FBB" w:rsidP="000F0F05">
      <w:pPr>
        <w:rPr>
          <w:b/>
        </w:rPr>
      </w:pPr>
    </w:p>
    <w:p w14:paraId="1D63C75D" w14:textId="77777777" w:rsidR="00C10FBB" w:rsidRPr="00DF1929" w:rsidRDefault="00C10FBB" w:rsidP="000F0F05">
      <w:pPr>
        <w:rPr>
          <w:b/>
        </w:rPr>
      </w:pPr>
    </w:p>
    <w:p w14:paraId="17E4075D" w14:textId="77777777" w:rsidR="00861054" w:rsidRPr="00DF1929" w:rsidRDefault="00861054" w:rsidP="000F0F05"/>
    <w:p w14:paraId="21FB46B1" w14:textId="77777777" w:rsidR="00861054" w:rsidRPr="00DF1929" w:rsidRDefault="001327A3" w:rsidP="000F0F05">
      <w:r w:rsidRPr="00DF1929">
        <w:t>Reference:</w:t>
      </w:r>
    </w:p>
    <w:p w14:paraId="3FD3A7DA" w14:textId="77777777" w:rsidR="001327A3" w:rsidRPr="00DF1929" w:rsidRDefault="001327A3" w:rsidP="009A5752">
      <w:pPr>
        <w:spacing w:line="480" w:lineRule="auto"/>
      </w:pPr>
    </w:p>
    <w:p w14:paraId="7FB410B3" w14:textId="71C43416" w:rsidR="004C20C4" w:rsidRPr="009A5752" w:rsidRDefault="001327A3" w:rsidP="00CA1CAF">
      <w:pPr>
        <w:tabs>
          <w:tab w:val="left" w:pos="810"/>
        </w:tabs>
        <w:ind w:left="720" w:hanging="720"/>
        <w:rPr>
          <w:shd w:val="clear" w:color="auto" w:fill="FFFFFF"/>
        </w:rPr>
      </w:pPr>
      <w:r w:rsidRPr="00DF1929">
        <w:rPr>
          <w:rFonts w:eastAsia="Times New Roman"/>
        </w:rPr>
        <w:t>MacGinitie, W</w:t>
      </w:r>
      <w:r w:rsidR="005C3696" w:rsidRPr="00DE3B64">
        <w:t>., MacGinitie, R., Maria, K., Dreyer, L. G., &amp; Hughes, K. E</w:t>
      </w:r>
      <w:r w:rsidRPr="00DF1929">
        <w:rPr>
          <w:rFonts w:eastAsia="Times New Roman"/>
        </w:rPr>
        <w:t xml:space="preserve">. (2000). </w:t>
      </w:r>
      <w:r w:rsidRPr="00DF1929">
        <w:rPr>
          <w:rFonts w:eastAsia="Times New Roman"/>
          <w:i/>
          <w:iCs/>
        </w:rPr>
        <w:t xml:space="preserve">Gates-MacGinitie </w:t>
      </w:r>
      <w:r w:rsidR="005C3696" w:rsidRPr="00DE3B64">
        <w:rPr>
          <w:i/>
          <w:iCs/>
        </w:rPr>
        <w:t>Reading Tests (GMRT) Fourth Edition</w:t>
      </w:r>
      <w:r w:rsidR="005C3696" w:rsidRPr="00016DEE">
        <w:t>.</w:t>
      </w:r>
      <w:r w:rsidRPr="00DF1929">
        <w:rPr>
          <w:rFonts w:eastAsia="Times New Roman"/>
        </w:rPr>
        <w:t xml:space="preserve"> Itasca, IL: Riverside</w:t>
      </w:r>
      <w:r w:rsidR="005C3696" w:rsidRPr="00016DEE">
        <w:t xml:space="preserve"> Publishing.</w:t>
      </w:r>
    </w:p>
    <w:p w14:paraId="39F1A63A" w14:textId="77777777" w:rsidR="004C20C4" w:rsidRPr="00DF1929" w:rsidRDefault="004C20C4" w:rsidP="000F0F05"/>
    <w:p w14:paraId="0682DB03" w14:textId="77777777" w:rsidR="004C20C4" w:rsidRPr="00DF1929" w:rsidRDefault="004C20C4" w:rsidP="000F0F05"/>
    <w:p w14:paraId="6518B0B1" w14:textId="77777777" w:rsidR="004C20C4" w:rsidRPr="00DF1929" w:rsidRDefault="004C20C4" w:rsidP="000F0F05"/>
    <w:p w14:paraId="7F3F75C0" w14:textId="77777777" w:rsidR="004C20C4" w:rsidRPr="00DF1929" w:rsidRDefault="004C20C4" w:rsidP="000F0F05"/>
    <w:p w14:paraId="409545D4" w14:textId="77777777" w:rsidR="004C20C4" w:rsidRPr="00DF1929" w:rsidRDefault="004C20C4" w:rsidP="000F0F05"/>
    <w:p w14:paraId="39A4B241" w14:textId="77777777" w:rsidR="004C20C4" w:rsidRPr="00DF1929" w:rsidRDefault="004C20C4" w:rsidP="000F0F05"/>
    <w:p w14:paraId="7E573217" w14:textId="77777777" w:rsidR="004C20C4" w:rsidRPr="00DF1929" w:rsidRDefault="004C20C4" w:rsidP="000F0F05"/>
    <w:p w14:paraId="72298B52" w14:textId="77777777" w:rsidR="004C20C4" w:rsidRPr="00DF1929" w:rsidRDefault="004C20C4" w:rsidP="000F0F05"/>
    <w:p w14:paraId="3ED2C971" w14:textId="77777777" w:rsidR="004C20C4" w:rsidRPr="00DF1929" w:rsidRDefault="004C20C4" w:rsidP="000F0F05"/>
    <w:p w14:paraId="3786C93F" w14:textId="77777777" w:rsidR="006E51C9" w:rsidRPr="00DF1929" w:rsidRDefault="006E51C9" w:rsidP="009A5752"/>
    <w:p w14:paraId="48E33D85" w14:textId="77777777" w:rsidR="006E51C9" w:rsidRPr="00DF1929" w:rsidRDefault="006E51C9" w:rsidP="009A5752"/>
    <w:p w14:paraId="50BBE3AB" w14:textId="77777777" w:rsidR="00376371" w:rsidRPr="00DF1929" w:rsidRDefault="00376371" w:rsidP="00376371">
      <w:pPr>
        <w:pStyle w:val="Heading1"/>
        <w:rPr>
          <w:rFonts w:cs="Times New Roman"/>
        </w:rPr>
      </w:pPr>
      <w:bookmarkStart w:id="2" w:name="_Toc498410659"/>
      <w:r w:rsidRPr="00DF1929">
        <w:rPr>
          <w:rFonts w:cs="Times New Roman"/>
        </w:rPr>
        <w:lastRenderedPageBreak/>
        <w:t>E</w:t>
      </w:r>
      <w:r w:rsidR="00487280" w:rsidRPr="00DF1929">
        <w:rPr>
          <w:rFonts w:cs="Times New Roman"/>
        </w:rPr>
        <w:t>XECUTIVE FUNCTION</w:t>
      </w:r>
      <w:bookmarkEnd w:id="2"/>
    </w:p>
    <w:p w14:paraId="5319F47B" w14:textId="77777777" w:rsidR="00376371" w:rsidRPr="00DF1929" w:rsidRDefault="00376371" w:rsidP="000F0F05">
      <w:pPr>
        <w:pStyle w:val="Heading3"/>
        <w:rPr>
          <w:rFonts w:ascii="Times New Roman" w:hAnsi="Times New Roman" w:cs="Times New Roman"/>
        </w:rPr>
      </w:pPr>
    </w:p>
    <w:p w14:paraId="25C4F8F6" w14:textId="77777777" w:rsidR="00376371" w:rsidRPr="00DF1929" w:rsidRDefault="00376371" w:rsidP="000F0F05">
      <w:pPr>
        <w:pStyle w:val="Heading3"/>
        <w:rPr>
          <w:rFonts w:ascii="Times New Roman" w:hAnsi="Times New Roman" w:cs="Times New Roman"/>
        </w:rPr>
      </w:pPr>
    </w:p>
    <w:p w14:paraId="108FCCE3" w14:textId="77777777" w:rsidR="00376371" w:rsidRPr="00DF1929" w:rsidRDefault="00376371" w:rsidP="000F0F05">
      <w:pPr>
        <w:pStyle w:val="Heading3"/>
        <w:rPr>
          <w:rFonts w:ascii="Times New Roman" w:hAnsi="Times New Roman" w:cs="Times New Roman"/>
        </w:rPr>
      </w:pPr>
    </w:p>
    <w:p w14:paraId="77B3D9EF" w14:textId="77777777" w:rsidR="00376371" w:rsidRPr="00DF1929" w:rsidRDefault="00376371" w:rsidP="000F0F05">
      <w:pPr>
        <w:pStyle w:val="Heading3"/>
        <w:rPr>
          <w:rFonts w:ascii="Times New Roman" w:hAnsi="Times New Roman" w:cs="Times New Roman"/>
        </w:rPr>
      </w:pPr>
    </w:p>
    <w:p w14:paraId="49BC8BE0" w14:textId="77777777" w:rsidR="00376371" w:rsidRPr="00DF1929" w:rsidRDefault="00376371" w:rsidP="000F0F05">
      <w:pPr>
        <w:pStyle w:val="Heading3"/>
        <w:rPr>
          <w:rFonts w:ascii="Times New Roman" w:hAnsi="Times New Roman" w:cs="Times New Roman"/>
        </w:rPr>
      </w:pPr>
    </w:p>
    <w:p w14:paraId="614EF97F" w14:textId="77777777" w:rsidR="00376371" w:rsidRPr="00DF1929" w:rsidRDefault="00376371" w:rsidP="000F0F05">
      <w:pPr>
        <w:pStyle w:val="Heading3"/>
        <w:rPr>
          <w:rFonts w:ascii="Times New Roman" w:hAnsi="Times New Roman" w:cs="Times New Roman"/>
        </w:rPr>
      </w:pPr>
    </w:p>
    <w:p w14:paraId="2DC67745" w14:textId="77777777" w:rsidR="00376371" w:rsidRPr="00DF1929" w:rsidRDefault="00376371" w:rsidP="000F0F05">
      <w:pPr>
        <w:pStyle w:val="Heading3"/>
        <w:rPr>
          <w:rFonts w:ascii="Times New Roman" w:hAnsi="Times New Roman" w:cs="Times New Roman"/>
        </w:rPr>
      </w:pPr>
    </w:p>
    <w:p w14:paraId="31DA6EC1" w14:textId="77777777" w:rsidR="00376371" w:rsidRPr="00DF1929" w:rsidRDefault="00376371" w:rsidP="000F0F05">
      <w:pPr>
        <w:pStyle w:val="Heading3"/>
        <w:rPr>
          <w:rFonts w:ascii="Times New Roman" w:hAnsi="Times New Roman" w:cs="Times New Roman"/>
        </w:rPr>
      </w:pPr>
    </w:p>
    <w:p w14:paraId="23D7B00A" w14:textId="77777777" w:rsidR="00376371" w:rsidRPr="00DF1929" w:rsidRDefault="00376371" w:rsidP="000F0F05">
      <w:pPr>
        <w:pStyle w:val="Heading3"/>
        <w:rPr>
          <w:rFonts w:ascii="Times New Roman" w:hAnsi="Times New Roman" w:cs="Times New Roman"/>
        </w:rPr>
      </w:pPr>
    </w:p>
    <w:p w14:paraId="248945E1" w14:textId="77777777" w:rsidR="00376371" w:rsidRPr="00DF1929" w:rsidRDefault="00376371" w:rsidP="000F0F05">
      <w:pPr>
        <w:pStyle w:val="Heading3"/>
        <w:rPr>
          <w:rFonts w:ascii="Times New Roman" w:hAnsi="Times New Roman" w:cs="Times New Roman"/>
        </w:rPr>
      </w:pPr>
    </w:p>
    <w:p w14:paraId="414A7ED6" w14:textId="77777777" w:rsidR="00376371" w:rsidRPr="00DF1929" w:rsidRDefault="00376371" w:rsidP="000F0F05">
      <w:pPr>
        <w:pStyle w:val="Heading3"/>
        <w:rPr>
          <w:rFonts w:ascii="Times New Roman" w:hAnsi="Times New Roman" w:cs="Times New Roman"/>
        </w:rPr>
      </w:pPr>
    </w:p>
    <w:p w14:paraId="61F0B720" w14:textId="77777777" w:rsidR="00376371" w:rsidRPr="00DF1929" w:rsidRDefault="00376371" w:rsidP="000F0F05">
      <w:pPr>
        <w:pStyle w:val="Heading3"/>
        <w:rPr>
          <w:rFonts w:ascii="Times New Roman" w:hAnsi="Times New Roman" w:cs="Times New Roman"/>
        </w:rPr>
      </w:pPr>
    </w:p>
    <w:p w14:paraId="6AAE293A" w14:textId="77777777" w:rsidR="00376371" w:rsidRPr="00DF1929" w:rsidRDefault="00376371" w:rsidP="000F0F05">
      <w:pPr>
        <w:pStyle w:val="Heading3"/>
        <w:rPr>
          <w:rFonts w:ascii="Times New Roman" w:hAnsi="Times New Roman" w:cs="Times New Roman"/>
        </w:rPr>
      </w:pPr>
    </w:p>
    <w:p w14:paraId="367097C6" w14:textId="77777777" w:rsidR="00073E59" w:rsidRPr="00DF1929" w:rsidRDefault="00073E59" w:rsidP="00073E59"/>
    <w:p w14:paraId="187B4A85" w14:textId="77777777" w:rsidR="00073E59" w:rsidRPr="00DF1929" w:rsidRDefault="00073E59" w:rsidP="00073E59"/>
    <w:p w14:paraId="4CE67DA6" w14:textId="77777777" w:rsidR="00073E59" w:rsidRPr="00DF1929" w:rsidRDefault="00073E59" w:rsidP="00073E59"/>
    <w:p w14:paraId="416F1F06" w14:textId="77777777" w:rsidR="00486C84" w:rsidRDefault="00486C84">
      <w:pPr>
        <w:spacing w:line="480" w:lineRule="auto"/>
        <w:rPr>
          <w:rFonts w:eastAsiaTheme="majorEastAsia"/>
          <w:b/>
          <w:bCs/>
          <w:color w:val="4F81BD" w:themeColor="accent1"/>
          <w:sz w:val="36"/>
          <w:szCs w:val="36"/>
        </w:rPr>
      </w:pPr>
      <w:r>
        <w:rPr>
          <w:color w:val="4F81BD" w:themeColor="accent1"/>
          <w:sz w:val="36"/>
          <w:szCs w:val="36"/>
        </w:rPr>
        <w:br w:type="page"/>
      </w:r>
    </w:p>
    <w:p w14:paraId="5F05FB39" w14:textId="77777777" w:rsidR="000F0F05" w:rsidRPr="00DF1929" w:rsidRDefault="000F0F05" w:rsidP="000F0F05">
      <w:pPr>
        <w:pStyle w:val="Heading3"/>
        <w:rPr>
          <w:rFonts w:ascii="Times New Roman" w:hAnsi="Times New Roman" w:cs="Times New Roman"/>
          <w:color w:val="4F81BD" w:themeColor="accent1"/>
          <w:sz w:val="36"/>
          <w:szCs w:val="36"/>
        </w:rPr>
      </w:pPr>
      <w:bookmarkStart w:id="3" w:name="_Toc498410660"/>
      <w:r w:rsidRPr="00DF1929">
        <w:rPr>
          <w:rFonts w:ascii="Times New Roman" w:hAnsi="Times New Roman" w:cs="Times New Roman"/>
          <w:color w:val="4F81BD" w:themeColor="accent1"/>
          <w:sz w:val="36"/>
          <w:szCs w:val="36"/>
        </w:rPr>
        <w:lastRenderedPageBreak/>
        <w:t>Delis-Kaplan Executive Function System</w:t>
      </w:r>
      <w:r w:rsidR="00376371" w:rsidRPr="00DF1929">
        <w:rPr>
          <w:rFonts w:ascii="Times New Roman" w:hAnsi="Times New Roman" w:cs="Times New Roman"/>
          <w:color w:val="4F81BD" w:themeColor="accent1"/>
          <w:sz w:val="36"/>
          <w:szCs w:val="36"/>
        </w:rPr>
        <w:t xml:space="preserve"> (D-KEFS)</w:t>
      </w:r>
      <w:bookmarkEnd w:id="3"/>
    </w:p>
    <w:p w14:paraId="0383B5F1" w14:textId="77777777" w:rsidR="00376371" w:rsidRPr="00DF1929" w:rsidRDefault="00376371" w:rsidP="00376371"/>
    <w:p w14:paraId="6EE7982B" w14:textId="77777777" w:rsidR="006E51C9" w:rsidRPr="00DF1929" w:rsidRDefault="006E51C9" w:rsidP="00376371"/>
    <w:p w14:paraId="45C59D9C" w14:textId="77777777" w:rsidR="00376371" w:rsidRPr="00DF1929" w:rsidRDefault="000F0F05" w:rsidP="000F0F05">
      <w:r w:rsidRPr="00DF1929">
        <w:rPr>
          <w:b/>
        </w:rPr>
        <w:t>Description.</w:t>
      </w:r>
      <w:r w:rsidRPr="00DF1929">
        <w:t xml:space="preserve"> The Delis- Kaplan Executive Function System (D-KEFS) was published in 2001 as a measure of higher-level cognitive functions for children and adults ages 8 to 89 years old (Delis, Kaplan, &amp; Kramer, 2001). With nine tests, the D-KEFS measures a wide range of non-verbal and verbal executive functions (Delis et al., 2001). Specific scoring instructions are provided for each test, with most measures producing raw scores to be converted into age-corrected scaled scores, with a mean of 10 and a standard deviation of 3 (Delis et al., 2001). </w:t>
      </w:r>
    </w:p>
    <w:p w14:paraId="493C4A67" w14:textId="77777777" w:rsidR="000F0F05" w:rsidRPr="00DF1929" w:rsidRDefault="00376371" w:rsidP="000F0F05">
      <w:r w:rsidRPr="00DF1929">
        <w:br/>
      </w:r>
      <w:r w:rsidR="000F0F05" w:rsidRPr="00DF1929">
        <w:t xml:space="preserve">The D-KEFS was normed on a nationally representative sample of 1,750 individuals ranging in age from 8 to 89 years. The sample was stratified based on age, sex, race/ethnicity, years of education, and geographic region (Delis et al., 2001). </w:t>
      </w:r>
    </w:p>
    <w:p w14:paraId="28FF3E5E" w14:textId="77777777" w:rsidR="00376371" w:rsidRPr="00DF1929" w:rsidRDefault="00376371" w:rsidP="000F0F05"/>
    <w:p w14:paraId="630853AB" w14:textId="77777777" w:rsidR="00376371" w:rsidRPr="00DF1929" w:rsidRDefault="000F0F05" w:rsidP="000F0F05">
      <w:r w:rsidRPr="00DF1929">
        <w:rPr>
          <w:b/>
        </w:rPr>
        <w:t>Reliability.</w:t>
      </w:r>
      <w:r w:rsidRPr="00DF1929">
        <w:t xml:space="preserve"> With regard to reliability, the D-KEFS was assessed for internal consistency, stability coefficients, and alternate-forms reliability. Reliability statistics are provided for each of the nine tests, with moderate to high coefficients across all age groups (Delis et al., 2001). </w:t>
      </w:r>
    </w:p>
    <w:p w14:paraId="517EB7D0" w14:textId="77777777" w:rsidR="00376371" w:rsidRPr="00DF1929" w:rsidRDefault="00376371" w:rsidP="000F0F05"/>
    <w:p w14:paraId="055E8799" w14:textId="7FE17383" w:rsidR="000F0F05" w:rsidRPr="00DF1929" w:rsidRDefault="000F0F05" w:rsidP="000F0F05">
      <w:r w:rsidRPr="00DF1929">
        <w:rPr>
          <w:b/>
        </w:rPr>
        <w:t>Validity.</w:t>
      </w:r>
      <w:r w:rsidRPr="00DF1929">
        <w:t xml:space="preserve"> Regarding validity, many of the tests in the D-KEFS are modified versions of long-standing clinical or experimental tests, for which high validity has been repeatedly demonstrated in studies reviewed by Lezak et al. (1995) and Spreen and Strauss (1998). Additionally, the D-KEFS correlates highly with tests such as the WASI and the CVLT-II (</w:t>
      </w:r>
      <w:r w:rsidR="005C3696">
        <w:t>Delis, et al.,</w:t>
      </w:r>
      <w:r w:rsidRPr="00DF1929">
        <w:t xml:space="preserve"> 2001). </w:t>
      </w:r>
    </w:p>
    <w:p w14:paraId="1684B4AD" w14:textId="77777777" w:rsidR="00376371" w:rsidRPr="00DF1929" w:rsidRDefault="00376371" w:rsidP="000F0F05"/>
    <w:p w14:paraId="7C141E3F" w14:textId="77777777" w:rsidR="00376371" w:rsidRPr="00DF1929" w:rsidRDefault="00376371" w:rsidP="000F0F05"/>
    <w:p w14:paraId="2AD94914" w14:textId="77777777" w:rsidR="000F0F05" w:rsidRPr="00DF1929" w:rsidRDefault="000F0F05" w:rsidP="000F0F05">
      <w:pPr>
        <w:rPr>
          <w:b/>
        </w:rPr>
      </w:pPr>
      <w:r w:rsidRPr="00DF1929">
        <w:rPr>
          <w:b/>
        </w:rPr>
        <w:t xml:space="preserve">Subtests. </w:t>
      </w:r>
    </w:p>
    <w:p w14:paraId="6CD55735" w14:textId="77777777" w:rsidR="00376371" w:rsidRPr="00DF1929" w:rsidRDefault="00376371" w:rsidP="00376371">
      <w:pPr>
        <w:rPr>
          <w:i/>
        </w:rPr>
      </w:pPr>
    </w:p>
    <w:p w14:paraId="4F7F8F61" w14:textId="77777777" w:rsidR="000829E5" w:rsidRPr="00DF1929" w:rsidRDefault="000F0F05" w:rsidP="00376371">
      <w:r w:rsidRPr="00DF1929">
        <w:rPr>
          <w:rStyle w:val="Heading4Char"/>
          <w:rFonts w:cs="Times New Roman"/>
        </w:rPr>
        <w:t>Verbal Fluency (Letters, Category, Switch Conditions)</w:t>
      </w:r>
    </w:p>
    <w:p w14:paraId="6BAC5148" w14:textId="77777777" w:rsidR="000829E5" w:rsidRPr="00DF1929" w:rsidRDefault="000829E5" w:rsidP="00376371"/>
    <w:p w14:paraId="4CB71737" w14:textId="1CFC853A" w:rsidR="000F0F05" w:rsidRPr="00DF1929" w:rsidRDefault="000F0F05" w:rsidP="00376371">
      <w:r w:rsidRPr="00DF1929">
        <w:t>The Verbal Fluency test of the D-KEFS is a measure compris</w:t>
      </w:r>
      <w:r w:rsidR="00D81CE9">
        <w:t>ing</w:t>
      </w:r>
      <w:r w:rsidRPr="00DF1929">
        <w:t xml:space="preserve"> three test conditions intended to measure the ability to fluently generate words in a phonemic format (Letter Fluency), from overlearned concepts (Category Fluency), and while shifting between overlearned concepts (Category Switching). In the Letter Fluency condition, examinees are given a letter (F, A, S) one at a time and instructed to say as many words as they can that begin with that letter (Delis et al., 2001). In the Category Fluency condition, examinees are given a category (Animals and Boys’ Names) and told to state as many words that belong in that semantic category as quickly as possible. In the Category Switching condition, examinees alternate between two categories: Fruits and Furniture. Examinees are allotted 60 </w:t>
      </w:r>
      <w:r w:rsidR="00A03AF3">
        <w:t>s</w:t>
      </w:r>
      <w:r w:rsidRPr="00DF1929">
        <w:t xml:space="preserve"> in all three conditions (Delis et al., 2001). </w:t>
      </w:r>
    </w:p>
    <w:p w14:paraId="27026DBA" w14:textId="77777777" w:rsidR="000829E5" w:rsidRPr="00DF1929" w:rsidRDefault="000829E5" w:rsidP="00376371"/>
    <w:p w14:paraId="23383CC2" w14:textId="70C3A69D" w:rsidR="000F0F05" w:rsidRPr="00DF1929" w:rsidRDefault="000F0F05" w:rsidP="00376371">
      <w:r w:rsidRPr="00DF1929">
        <w:t>Administration requires the record form, stimulus book, and stopwatch. The test is not to be discontinued before the 60-</w:t>
      </w:r>
      <w:r w:rsidR="00A03AF3">
        <w:t>s</w:t>
      </w:r>
      <w:r w:rsidRPr="00DF1929">
        <w:t xml:space="preserve"> time limit, and prompts such as “Keep going” are permitted if the examinee fails to provide a word after a 15-</w:t>
      </w:r>
      <w:r w:rsidR="00A03AF3">
        <w:t>s</w:t>
      </w:r>
      <w:r w:rsidRPr="00DF1929">
        <w:t xml:space="preserve"> interval (Delis et al., 2001). In some cases, an examinee may provide three consecutive words that do not match the target category. When this occurs, the examiner may state “The category we are using now is ____ (Animals/Boys’ Names).” Similarly, the examiner may state “The categories you are to switch </w:t>
      </w:r>
      <w:r w:rsidRPr="00DF1929">
        <w:lastRenderedPageBreak/>
        <w:t xml:space="preserve">between are fruits and furniture” if the examinee provides three consecutive words that are not members of the designated categories. </w:t>
      </w:r>
    </w:p>
    <w:p w14:paraId="3F7F9D31" w14:textId="77777777" w:rsidR="000829E5" w:rsidRPr="00DF1929" w:rsidRDefault="000829E5" w:rsidP="00376371"/>
    <w:p w14:paraId="1DBE3BEA" w14:textId="3712082F" w:rsidR="000F0F05" w:rsidRPr="00DF1929" w:rsidRDefault="000F0F05" w:rsidP="00376371">
      <w:r w:rsidRPr="00DF1929">
        <w:t xml:space="preserve">For Letter Fluency, a correct response is one that begins with the provided letter, is not the name of a person or place, is not a number, and is not a repeated word (Delis et al., 2001). Each correct response is added to generate a raw score total. For the Category Fluency condition, a word is considered correct if it is a member of the target category and is not a repetition within the given trial (Delis et al., 2001). Again, correct responses are added together to generate a total raw score for the 60 </w:t>
      </w:r>
      <w:r w:rsidR="00A03AF3">
        <w:t>s</w:t>
      </w:r>
      <w:r w:rsidRPr="00DF1929">
        <w:t>s. Finally, the Category Switching condition results in both a total correct response score and a total switching accuracy score. Correct responses from each of the two categories are summed together to generate the total correct response score, wh</w:t>
      </w:r>
      <w:r w:rsidR="000C576C">
        <w:t>ereas</w:t>
      </w:r>
      <w:r w:rsidRPr="00DF1929">
        <w:t xml:space="preserve"> correct across-category switches are added together to determine the switching accuracy score. Examiners are encouraged to refer to the examiner’s manual for scoring ambiguities (Delis et al., 2001).</w:t>
      </w:r>
    </w:p>
    <w:p w14:paraId="260D550E" w14:textId="77777777" w:rsidR="000829E5" w:rsidRPr="00DF1929" w:rsidRDefault="000829E5" w:rsidP="00376371"/>
    <w:p w14:paraId="6884B3C7" w14:textId="77777777" w:rsidR="000F0F05" w:rsidRPr="00DF1929" w:rsidRDefault="000F0F05" w:rsidP="000829E5">
      <w:pPr>
        <w:pStyle w:val="Heading4"/>
        <w:rPr>
          <w:rFonts w:cs="Times New Roman"/>
        </w:rPr>
      </w:pPr>
      <w:r w:rsidRPr="00DF1929">
        <w:rPr>
          <w:rFonts w:cs="Times New Roman"/>
        </w:rPr>
        <w:t>D-KEFS Design Fluency (Filled Dot, Empty Dot, Switch Conditions)</w:t>
      </w:r>
    </w:p>
    <w:p w14:paraId="45F1D440" w14:textId="77777777" w:rsidR="000829E5" w:rsidRPr="00DF1929" w:rsidRDefault="000829E5" w:rsidP="000F0F05"/>
    <w:p w14:paraId="696877DC" w14:textId="694B27F2" w:rsidR="000F0F05" w:rsidRPr="00DF1929" w:rsidRDefault="000F0F05" w:rsidP="000F0F05">
      <w:r w:rsidRPr="00DF1929">
        <w:t xml:space="preserve">The D-KEFS Design Fluency test requires an examinee to draw as many different designs as possible within a time limit of 60 </w:t>
      </w:r>
      <w:r w:rsidR="00A03AF3">
        <w:t>s</w:t>
      </w:r>
      <w:r w:rsidRPr="00DF1929">
        <w:t xml:space="preserve"> (Delis et al., 2001). This test comprise</w:t>
      </w:r>
      <w:r w:rsidR="000C576C">
        <w:t>s</w:t>
      </w:r>
      <w:r w:rsidRPr="00DF1929">
        <w:t xml:space="preserve"> three separate conditions, with each condition placing a different demand on the examinee. In Condition 1, Filled Dots, the examinee is presented with response boxes containing filled dots and asked to draw designs connecting those dots (Delis et al., 2001). This is the most basic condition and simply measures the examinee’s ability to quickly generate designs. In Condition 2, Empty Dots Only, the examinee is presented with response boxes containing both filled and empty boxes and instructed to connect only the empty dots. As such, Condition 2 measures design fluency </w:t>
      </w:r>
      <w:r w:rsidR="000C576C">
        <w:t>and</w:t>
      </w:r>
      <w:r w:rsidRPr="00DF1929">
        <w:t xml:space="preserve"> response inhibition (Delis et al., 2001). Condition 3, Switching, requires the examinee to draw designs by alternating between filled and empty boxes while connecting the dots (Delis et al., 2001). This provides a measure of both design fluency and cognitive flexibility. </w:t>
      </w:r>
    </w:p>
    <w:p w14:paraId="67CB203D" w14:textId="77777777" w:rsidR="000829E5" w:rsidRPr="00DF1929" w:rsidRDefault="000829E5" w:rsidP="000F0F05"/>
    <w:p w14:paraId="76A0C4E2" w14:textId="76103F1C" w:rsidR="000F0F05" w:rsidRPr="00DF1929" w:rsidRDefault="000F0F05" w:rsidP="000F0F05">
      <w:r w:rsidRPr="00DF1929">
        <w:t xml:space="preserve">Administration requires a record form, stimulus book, design fluency response booklet, pen or pencil (without an eraser), and a stopwatch. For all three conditions, discontinuation occurs after 60 </w:t>
      </w:r>
      <w:r w:rsidR="00A03AF3">
        <w:t>s</w:t>
      </w:r>
      <w:r w:rsidRPr="00DF1929">
        <w:t xml:space="preserve"> have elapsed (Delis et al., 2001). If an examinee fails to provide a response after 15 </w:t>
      </w:r>
      <w:r w:rsidR="00A03AF3">
        <w:t>s</w:t>
      </w:r>
      <w:r w:rsidRPr="00DF1929">
        <w:t xml:space="preserve">, the examiner may provide a prompt such as “Keep going.” Additionally, the examiner may say “That’s ok. Try to get the next one right” following an examinee’s mistake. In the event that an examinee makes 3 consecutive mistakes, the error may be briefly explained. </w:t>
      </w:r>
    </w:p>
    <w:p w14:paraId="10AE148E" w14:textId="77777777" w:rsidR="000829E5" w:rsidRPr="00DF1929" w:rsidRDefault="000829E5" w:rsidP="000F0F05"/>
    <w:p w14:paraId="01574835" w14:textId="2DCECF49" w:rsidR="000F0F05" w:rsidRPr="00DF1929" w:rsidRDefault="000F0F05" w:rsidP="000F0F05">
      <w:r w:rsidRPr="00DF1929">
        <w:t>Only designs provided within the 60-</w:t>
      </w:r>
      <w:r w:rsidR="00A03AF3">
        <w:t>s</w:t>
      </w:r>
      <w:r w:rsidRPr="00DF1929">
        <w:t xml:space="preserve"> time limit are scored, although designs begun when the time limit is reached may be completed (Delis et al., 2001). For all three conditions, the following rules apply for a correct response. Each design must be constructed using only four lines and each line must connect two dots, with one dot at each endpoint (Delis et al., 2001). Additionally, each line must touch at least one other line at its endpoint</w:t>
      </w:r>
      <w:r w:rsidR="000C576C">
        <w:t>,</w:t>
      </w:r>
      <w:r w:rsidRPr="00DF1929">
        <w:t xml:space="preserve"> and each design must be novel, with no repetitions within a condition (Delis et al., 2001). </w:t>
      </w:r>
    </w:p>
    <w:p w14:paraId="0C79CAB6" w14:textId="77777777" w:rsidR="000829E5" w:rsidRPr="00DF1929" w:rsidRDefault="000829E5" w:rsidP="000F0F05"/>
    <w:p w14:paraId="37625719" w14:textId="77777777" w:rsidR="000F0F05" w:rsidRPr="00DF1929" w:rsidRDefault="000F0F05" w:rsidP="000829E5">
      <w:pPr>
        <w:pStyle w:val="Heading4"/>
        <w:rPr>
          <w:rFonts w:cs="Times New Roman"/>
        </w:rPr>
      </w:pPr>
      <w:r w:rsidRPr="00DF1929">
        <w:rPr>
          <w:rFonts w:cs="Times New Roman"/>
        </w:rPr>
        <w:t xml:space="preserve">D-KEFS Trails </w:t>
      </w:r>
    </w:p>
    <w:p w14:paraId="52B43B27" w14:textId="77777777" w:rsidR="000829E5" w:rsidRPr="00DF1929" w:rsidRDefault="000829E5" w:rsidP="000829E5"/>
    <w:p w14:paraId="674E19E3" w14:textId="707D6B66" w:rsidR="000F0F05" w:rsidRPr="00DF1929" w:rsidRDefault="000F0F05" w:rsidP="000F0F05">
      <w:r w:rsidRPr="00DF1929">
        <w:lastRenderedPageBreak/>
        <w:t xml:space="preserve">The Trail Making Test of the D-KEFS is composed of five conditions, with the fourth condition providing a measure of executive functions while the other four conditions allow the examiner to determine whether poor performance on the fourth condition (sequencing) is related to impaired cognitive flexibility or to impairments in an underlying cognitive component (Delis et al., 2001). In the first condition, Visual Scanning, the examinee is instructed to put a slash through all the 3’s on a page of numbers and letters. The examinee is allotted 150 </w:t>
      </w:r>
      <w:r w:rsidR="00A03AF3">
        <w:t>s</w:t>
      </w:r>
      <w:r w:rsidRPr="00DF1929">
        <w:t xml:space="preserve"> to complete this condition. In the </w:t>
      </w:r>
      <w:r w:rsidR="00A03AF3">
        <w:t>s</w:t>
      </w:r>
      <w:r w:rsidRPr="00DF1929">
        <w:t xml:space="preserve"> and third conditions, Number Sequencing and Letter Sequencing, the examine</w:t>
      </w:r>
      <w:r w:rsidR="00866545">
        <w:t>e</w:t>
      </w:r>
      <w:r w:rsidRPr="00DF1929">
        <w:t xml:space="preserve"> is given 150 </w:t>
      </w:r>
      <w:r w:rsidR="00A03AF3">
        <w:t>s</w:t>
      </w:r>
      <w:r w:rsidRPr="00DF1929">
        <w:t xml:space="preserve"> to connect either numbers only or letters only on a page of both numbers and letters (Delis et al., 2001). In the event that an examinee completes an incorrect connection, the examiner immediately stops the examinee, places an X over the incorrect connection and states, “That’s not quite right.” Following a brief explanation of the error, the examinee is then prompted to proceed. </w:t>
      </w:r>
    </w:p>
    <w:p w14:paraId="3A4407AF" w14:textId="77777777" w:rsidR="000829E5" w:rsidRPr="00DF1929" w:rsidRDefault="000829E5" w:rsidP="000F0F05"/>
    <w:p w14:paraId="5EE7A5D4" w14:textId="52F51B9D" w:rsidR="000F0F05" w:rsidRPr="00DF1929" w:rsidRDefault="000F0F05" w:rsidP="000F0F05">
      <w:r w:rsidRPr="00DF1929">
        <w:t xml:space="preserve">The fourth condition, Number-Letter Sequencing, measures cognitive flexibility by requiring the examinee to alternate between connecting numbers and letters (Delis et al., 2001). Beginning at number 1, the examinee has 240 </w:t>
      </w:r>
      <w:r w:rsidR="00A03AF3">
        <w:t>s</w:t>
      </w:r>
      <w:r w:rsidRPr="00DF1929">
        <w:t xml:space="preserve"> to draw a line from 1 to A, A to 2, 2 to B, and so forth. Again, the examinee is stopped immediately upon making an error, an X is placed over the incorrect connection, and the error is explained briefly before the examinee is prompted to continue (Delis et al., 2001). If the examinee is unable to complete the practice task after four corrections from the examiner, the practice task is discontinued</w:t>
      </w:r>
      <w:r w:rsidR="004E39FA">
        <w:t>,</w:t>
      </w:r>
      <w:r w:rsidRPr="00DF1929">
        <w:t xml:space="preserve"> and the Number-Letter Sequencing condition is not administered. The fifth condition, Motor Speed, simply requires the examinee to draw over a dotted line as fast as possible, touching every circle along the dotted path (Delis et al., 2001). The primary dependent variable for all conditions is the recorded completion time in </w:t>
      </w:r>
      <w:r w:rsidR="00A03AF3">
        <w:t>s</w:t>
      </w:r>
      <w:r w:rsidRPr="00DF1929">
        <w:t xml:space="preserve">s. If an examinee fails to complete a condition in the allotted time, the time limit is recorded as the completion time (Delis et al., 2001). Raw scores, in s, are then converted to scaled scores with a mean of 10 and a standard deviation of 3. </w:t>
      </w:r>
    </w:p>
    <w:p w14:paraId="77D1AD60" w14:textId="77777777" w:rsidR="000829E5" w:rsidRPr="00DF1929" w:rsidRDefault="000829E5" w:rsidP="000F0F05"/>
    <w:p w14:paraId="41F52347" w14:textId="77777777" w:rsidR="000F0F05" w:rsidRPr="00DF1929" w:rsidRDefault="000F0F05" w:rsidP="000829E5">
      <w:pPr>
        <w:pStyle w:val="Heading4"/>
        <w:rPr>
          <w:rFonts w:cs="Times New Roman"/>
        </w:rPr>
      </w:pPr>
      <w:r w:rsidRPr="00DF1929">
        <w:rPr>
          <w:rFonts w:cs="Times New Roman"/>
        </w:rPr>
        <w:t xml:space="preserve">D-KEFS Color-Word Interference Test </w:t>
      </w:r>
    </w:p>
    <w:p w14:paraId="745727BE" w14:textId="77777777" w:rsidR="000829E5" w:rsidRPr="00DF1929" w:rsidRDefault="000829E5" w:rsidP="000829E5"/>
    <w:p w14:paraId="4E9C92C4" w14:textId="6BAE370A" w:rsidR="000F0F05" w:rsidRPr="00DF1929" w:rsidRDefault="000F0F05" w:rsidP="000F0F05">
      <w:r w:rsidRPr="00DF1929">
        <w:t>Based on the Stroop procedure (1935), the Color-Word Interference Test of the D-KEFS is comp</w:t>
      </w:r>
      <w:r w:rsidR="004E39FA">
        <w:t>osed</w:t>
      </w:r>
      <w:r w:rsidRPr="00DF1929">
        <w:t xml:space="preserve"> of four conditions. In the first condition, examinees are given 90 </w:t>
      </w:r>
      <w:r w:rsidR="00A03AF3">
        <w:t>s</w:t>
      </w:r>
      <w:r w:rsidRPr="00DF1929">
        <w:t xml:space="preserve"> to name the color of a color patch. Similarly simple, the </w:t>
      </w:r>
      <w:r w:rsidR="00A03AF3">
        <w:t>s</w:t>
      </w:r>
      <w:r w:rsidRPr="00DF1929">
        <w:t xml:space="preserve"> condition requires examinees to read color words printed in black ink within a time limit of 90 </w:t>
      </w:r>
      <w:r w:rsidR="00A03AF3">
        <w:t>s</w:t>
      </w:r>
      <w:r w:rsidRPr="00DF1929">
        <w:t xml:space="preserve"> (Delis et al., 2001). These two baseline conditions are intended to measure key component skills required for the completion of the following two conditions (Delis et al., 2001). The third condition, Inhibition, requires an examinee to inhibit an overlearned verbal response by stating the dissonant ink color rather than reading the color word. Condition four, Inhibition/Switching, adds a layer of complexity by requiring examinees to alternate between naming the dissonant ink color and reading the words. As such, this fourth condition assesses both inhibition and cognitive flexibility (Delis et al., 2001). Both the third and fourth conditions have a time limit of 180 </w:t>
      </w:r>
      <w:r w:rsidR="00A03AF3">
        <w:t>s</w:t>
      </w:r>
      <w:r w:rsidRPr="00DF1929">
        <w:t xml:space="preserve">s. </w:t>
      </w:r>
    </w:p>
    <w:p w14:paraId="67B75506" w14:textId="77777777" w:rsidR="000829E5" w:rsidRPr="00DF1929" w:rsidRDefault="000829E5" w:rsidP="000F0F05"/>
    <w:p w14:paraId="7F45AFA0" w14:textId="497897DF" w:rsidR="000F0F05" w:rsidRPr="00DF1929" w:rsidRDefault="000F0F05" w:rsidP="000F0F05">
      <w:r w:rsidRPr="00DF1929">
        <w:t xml:space="preserve">Administration of the D-KEFS Color-Word Interference Test requires a record form, stimulus book, and stopwatch. Conditions 1 and 2 may be discontinued if the examinee demonstrates notable difficulty or produces four uncorrected errors (Delis et al., 2001). Condition 3 and 4 may be discontinued if the examinee requires four corrections on the items or demonstrates marked difficulty (Delis et al., 2001). Three types of scores are acquired. These include scaled scores </w:t>
      </w:r>
      <w:r w:rsidRPr="00DF1929">
        <w:lastRenderedPageBreak/>
        <w:t>based on completion times, composite and contrast scaled scores, and cumulative percentile ranks or scaled scores based on errors (Delis et al., 2001). All scores are converted with corrections for each of the 16 age groups (Delis et al., 2001).</w:t>
      </w:r>
      <w:r w:rsidR="00E54C7A">
        <w:t xml:space="preserve"> </w:t>
      </w:r>
    </w:p>
    <w:p w14:paraId="2F6F9545" w14:textId="77777777" w:rsidR="00932C7A" w:rsidRPr="00DF1929" w:rsidRDefault="00932C7A" w:rsidP="000F0F05"/>
    <w:p w14:paraId="66BE538D" w14:textId="77777777" w:rsidR="00932C7A" w:rsidRPr="00DF1929" w:rsidRDefault="00932C7A" w:rsidP="000F0F05"/>
    <w:p w14:paraId="2E98401C" w14:textId="77777777" w:rsidR="00932C7A" w:rsidRPr="00DF1929" w:rsidRDefault="00932C7A" w:rsidP="000F0F05"/>
    <w:p w14:paraId="21E03DA0" w14:textId="77777777" w:rsidR="00932C7A" w:rsidRPr="00DF1929" w:rsidRDefault="00932C7A" w:rsidP="00932C7A">
      <w:r w:rsidRPr="00DF1929">
        <w:t xml:space="preserve">References: </w:t>
      </w:r>
    </w:p>
    <w:p w14:paraId="32A8F998" w14:textId="77777777" w:rsidR="00932C7A" w:rsidRPr="00DF1929" w:rsidRDefault="00932C7A" w:rsidP="00932C7A"/>
    <w:p w14:paraId="177C073A" w14:textId="0C9E1EC3" w:rsidR="00932C7A" w:rsidRPr="00DF1929" w:rsidRDefault="00932C7A" w:rsidP="00CA1CAF">
      <w:pPr>
        <w:pStyle w:val="Bibliography"/>
        <w:tabs>
          <w:tab w:val="left" w:pos="810"/>
        </w:tabs>
        <w:ind w:left="720" w:hanging="720"/>
      </w:pPr>
      <w:r w:rsidRPr="00DF1929">
        <w:t xml:space="preserve">Delis, D., Kaplan, E., &amp; Kramer, J. (2001). </w:t>
      </w:r>
      <w:r w:rsidRPr="00DF1929">
        <w:rPr>
          <w:i/>
          <w:iCs/>
        </w:rPr>
        <w:t>Delis</w:t>
      </w:r>
      <w:r w:rsidR="005C3696" w:rsidRPr="00016DEE">
        <w:rPr>
          <w:i/>
          <w:iCs/>
        </w:rPr>
        <w:t>-</w:t>
      </w:r>
      <w:r w:rsidRPr="00DF1929">
        <w:rPr>
          <w:i/>
          <w:iCs/>
        </w:rPr>
        <w:t xml:space="preserve">Kaplan </w:t>
      </w:r>
      <w:r w:rsidR="005C3696" w:rsidRPr="00016DEE">
        <w:rPr>
          <w:i/>
          <w:iCs/>
        </w:rPr>
        <w:t>Executive Function Scale</w:t>
      </w:r>
      <w:r w:rsidRPr="00DF1929">
        <w:t>. San Antonio, TX: The Psychological Corporation.</w:t>
      </w:r>
    </w:p>
    <w:p w14:paraId="0989A56B" w14:textId="1E05F9C3" w:rsidR="00932C7A" w:rsidRPr="009A5752" w:rsidRDefault="00932C7A" w:rsidP="00CA1CAF">
      <w:pPr>
        <w:tabs>
          <w:tab w:val="left" w:pos="810"/>
        </w:tabs>
        <w:ind w:left="720" w:hanging="720"/>
        <w:rPr>
          <w:shd w:val="clear" w:color="auto" w:fill="FFFFFF"/>
        </w:rPr>
      </w:pPr>
      <w:r w:rsidRPr="009A5752">
        <w:rPr>
          <w:shd w:val="clear" w:color="auto" w:fill="FFFFFF"/>
        </w:rPr>
        <w:t xml:space="preserve">Lezak, M. </w:t>
      </w:r>
      <w:r w:rsidR="005C3696">
        <w:rPr>
          <w:shd w:val="clear" w:color="auto" w:fill="FFFFFF"/>
        </w:rPr>
        <w:t xml:space="preserve">D. </w:t>
      </w:r>
      <w:r w:rsidRPr="009A5752">
        <w:rPr>
          <w:shd w:val="clear" w:color="auto" w:fill="FFFFFF"/>
        </w:rPr>
        <w:t xml:space="preserve">(1995). </w:t>
      </w:r>
      <w:r w:rsidRPr="009A5752">
        <w:rPr>
          <w:i/>
          <w:shd w:val="clear" w:color="auto" w:fill="FFFFFF"/>
        </w:rPr>
        <w:t xml:space="preserve">Neuropsychological </w:t>
      </w:r>
      <w:r w:rsidR="00CA1CAF">
        <w:rPr>
          <w:i/>
          <w:shd w:val="clear" w:color="auto" w:fill="FFFFFF"/>
        </w:rPr>
        <w:t>A</w:t>
      </w:r>
      <w:r w:rsidRPr="009A5752">
        <w:rPr>
          <w:i/>
          <w:shd w:val="clear" w:color="auto" w:fill="FFFFFF"/>
        </w:rPr>
        <w:t>ssessment (3</w:t>
      </w:r>
      <w:r w:rsidRPr="009A5752">
        <w:rPr>
          <w:i/>
          <w:shd w:val="clear" w:color="auto" w:fill="FFFFFF"/>
          <w:vertAlign w:val="superscript"/>
        </w:rPr>
        <w:t>rd</w:t>
      </w:r>
      <w:r w:rsidRPr="009A5752">
        <w:rPr>
          <w:i/>
          <w:shd w:val="clear" w:color="auto" w:fill="FFFFFF"/>
        </w:rPr>
        <w:t xml:space="preserve"> ed.).</w:t>
      </w:r>
      <w:r w:rsidR="005C3696" w:rsidRPr="00016DEE">
        <w:rPr>
          <w:rStyle w:val="apple-converted-space"/>
          <w:shd w:val="clear" w:color="auto" w:fill="FFFFFF"/>
        </w:rPr>
        <w:t> </w:t>
      </w:r>
      <w:r w:rsidRPr="009A5752">
        <w:rPr>
          <w:shd w:val="clear" w:color="auto" w:fill="FFFFFF"/>
        </w:rPr>
        <w:t>New York</w:t>
      </w:r>
      <w:r w:rsidR="005C3696" w:rsidRPr="00050985">
        <w:rPr>
          <w:shd w:val="clear" w:color="auto" w:fill="FFFFFF"/>
        </w:rPr>
        <w:t>,</w:t>
      </w:r>
      <w:r w:rsidR="005C3696">
        <w:rPr>
          <w:shd w:val="clear" w:color="auto" w:fill="FFFFFF"/>
        </w:rPr>
        <w:t xml:space="preserve"> NY</w:t>
      </w:r>
      <w:r w:rsidRPr="009A5752">
        <w:rPr>
          <w:shd w:val="clear" w:color="auto" w:fill="FFFFFF"/>
        </w:rPr>
        <w:t>: Oxford University Press.</w:t>
      </w:r>
      <w:r w:rsidR="005C3696">
        <w:rPr>
          <w:shd w:val="clear" w:color="auto" w:fill="FFFFFF"/>
        </w:rPr>
        <w:t xml:space="preserve"> </w:t>
      </w:r>
    </w:p>
    <w:p w14:paraId="009BC122" w14:textId="0B0F174D" w:rsidR="00932C7A" w:rsidRPr="00DF1929" w:rsidRDefault="00932C7A" w:rsidP="00CA1CAF">
      <w:pPr>
        <w:ind w:left="720" w:hanging="720"/>
      </w:pPr>
      <w:r w:rsidRPr="00DF1929">
        <w:t xml:space="preserve">Spreen, O., &amp; Strauss, E. (1991). </w:t>
      </w:r>
      <w:r w:rsidRPr="00DF1929">
        <w:rPr>
          <w:i/>
          <w:iCs/>
        </w:rPr>
        <w:t xml:space="preserve">A </w:t>
      </w:r>
      <w:r w:rsidR="00CA1CAF">
        <w:rPr>
          <w:i/>
          <w:iCs/>
        </w:rPr>
        <w:t>C</w:t>
      </w:r>
      <w:r w:rsidRPr="00DF1929">
        <w:rPr>
          <w:i/>
          <w:iCs/>
        </w:rPr>
        <w:t xml:space="preserve">ompendium of </w:t>
      </w:r>
      <w:r w:rsidR="00CA1CAF">
        <w:rPr>
          <w:i/>
          <w:iCs/>
        </w:rPr>
        <w:t>N</w:t>
      </w:r>
      <w:r w:rsidRPr="00DF1929">
        <w:rPr>
          <w:i/>
          <w:iCs/>
        </w:rPr>
        <w:t xml:space="preserve">europsychological </w:t>
      </w:r>
      <w:r w:rsidR="00CA1CAF">
        <w:rPr>
          <w:i/>
          <w:iCs/>
        </w:rPr>
        <w:t>T</w:t>
      </w:r>
      <w:r w:rsidRPr="00DF1929">
        <w:rPr>
          <w:i/>
          <w:iCs/>
        </w:rPr>
        <w:t xml:space="preserve">ests: Administration, </w:t>
      </w:r>
      <w:r w:rsidR="00CA1CAF">
        <w:rPr>
          <w:i/>
          <w:iCs/>
        </w:rPr>
        <w:t>N</w:t>
      </w:r>
      <w:r w:rsidRPr="00DF1929">
        <w:rPr>
          <w:i/>
          <w:iCs/>
        </w:rPr>
        <w:t xml:space="preserve">orms, and </w:t>
      </w:r>
      <w:r w:rsidR="00CA1CAF">
        <w:rPr>
          <w:i/>
          <w:iCs/>
        </w:rPr>
        <w:t>C</w:t>
      </w:r>
      <w:r w:rsidRPr="00DF1929">
        <w:rPr>
          <w:i/>
          <w:iCs/>
        </w:rPr>
        <w:t>ommentary</w:t>
      </w:r>
      <w:r w:rsidRPr="00DF1929">
        <w:t>. New York</w:t>
      </w:r>
      <w:r w:rsidR="00A03AF3">
        <w:t>, NY</w:t>
      </w:r>
      <w:r w:rsidRPr="00DF1929">
        <w:t>: Oxford University Press.</w:t>
      </w:r>
    </w:p>
    <w:p w14:paraId="496748BA" w14:textId="48A006C4" w:rsidR="000F0F05" w:rsidRPr="00DF1929" w:rsidRDefault="000F0F05" w:rsidP="00CA1CAF">
      <w:pPr>
        <w:ind w:left="720" w:hanging="720"/>
      </w:pPr>
      <w:r w:rsidRPr="00DF1929">
        <w:t xml:space="preserve">Stroop, J. (1935). Studies of inference in serial verbal reactions. </w:t>
      </w:r>
      <w:r w:rsidRPr="00DF1929">
        <w:rPr>
          <w:i/>
          <w:iCs/>
        </w:rPr>
        <w:t>Journal of Experimental Psychology,</w:t>
      </w:r>
      <w:r w:rsidRPr="00DF1929">
        <w:t xml:space="preserve"> </w:t>
      </w:r>
      <w:r w:rsidRPr="00DF1929">
        <w:rPr>
          <w:i/>
          <w:iCs/>
        </w:rPr>
        <w:t>18</w:t>
      </w:r>
      <w:r w:rsidRPr="00DF1929">
        <w:t>, 643-662.</w:t>
      </w:r>
      <w:r w:rsidR="005C3696" w:rsidRPr="00C10206">
        <w:t xml:space="preserve"> http://dx.doi.org/10.1037/h0054651.</w:t>
      </w:r>
    </w:p>
    <w:p w14:paraId="1A5DE8E8" w14:textId="77777777" w:rsidR="000F0F05" w:rsidRPr="00DF1929" w:rsidRDefault="000F0F05" w:rsidP="000F0F05"/>
    <w:p w14:paraId="1FBCBDE3" w14:textId="77777777" w:rsidR="000F0F05" w:rsidRPr="00DF1929" w:rsidRDefault="000F0F05" w:rsidP="000F0F05"/>
    <w:p w14:paraId="26CD6A62" w14:textId="77777777" w:rsidR="000829E5" w:rsidRPr="00DF1929" w:rsidRDefault="000829E5" w:rsidP="000F0F05"/>
    <w:p w14:paraId="3176FEEE" w14:textId="77777777" w:rsidR="000829E5" w:rsidRPr="00DF1929" w:rsidRDefault="000829E5" w:rsidP="000F0F05"/>
    <w:p w14:paraId="3D1EB552" w14:textId="77777777" w:rsidR="000829E5" w:rsidRPr="00DF1929" w:rsidRDefault="000829E5" w:rsidP="000F0F05"/>
    <w:p w14:paraId="5E1EE1DB" w14:textId="77777777" w:rsidR="000829E5" w:rsidRPr="00DF1929" w:rsidRDefault="000829E5" w:rsidP="000F0F05"/>
    <w:p w14:paraId="61CB6AF2" w14:textId="77777777" w:rsidR="000829E5" w:rsidRPr="00DF1929" w:rsidRDefault="000829E5" w:rsidP="000F0F05"/>
    <w:p w14:paraId="53D29E54" w14:textId="77777777" w:rsidR="000829E5" w:rsidRPr="00DF1929" w:rsidRDefault="000829E5" w:rsidP="000F0F05"/>
    <w:p w14:paraId="5210E33E" w14:textId="77777777" w:rsidR="000829E5" w:rsidRPr="00DF1929" w:rsidRDefault="000829E5" w:rsidP="000F0F05"/>
    <w:p w14:paraId="6CEA9C7C" w14:textId="77777777" w:rsidR="000829E5" w:rsidRPr="00DF1929" w:rsidRDefault="000829E5" w:rsidP="000F0F05"/>
    <w:p w14:paraId="7F822E83" w14:textId="77777777" w:rsidR="000829E5" w:rsidRPr="00DF1929" w:rsidRDefault="000829E5" w:rsidP="000F0F05"/>
    <w:p w14:paraId="403F6654" w14:textId="77777777" w:rsidR="000829E5" w:rsidRPr="00DF1929" w:rsidRDefault="000829E5" w:rsidP="000F0F05"/>
    <w:p w14:paraId="5B457F67" w14:textId="77777777" w:rsidR="000829E5" w:rsidRPr="00DF1929" w:rsidRDefault="000829E5" w:rsidP="000F0F05"/>
    <w:p w14:paraId="143578EC" w14:textId="77777777" w:rsidR="000829E5" w:rsidRPr="00DF1929" w:rsidRDefault="000829E5" w:rsidP="000F0F05"/>
    <w:p w14:paraId="626CBBCA" w14:textId="77777777" w:rsidR="000829E5" w:rsidRPr="00DF1929" w:rsidRDefault="000829E5" w:rsidP="000F0F05"/>
    <w:p w14:paraId="006D2E38" w14:textId="77777777" w:rsidR="000829E5" w:rsidRPr="00DF1929" w:rsidRDefault="000829E5" w:rsidP="000F0F05"/>
    <w:p w14:paraId="7792DB27" w14:textId="77777777" w:rsidR="004B6BA9" w:rsidRPr="00DF1929" w:rsidRDefault="004B6BA9" w:rsidP="000F0F05"/>
    <w:p w14:paraId="57EE6BF1" w14:textId="77777777" w:rsidR="004B6BA9" w:rsidRPr="00DF1929" w:rsidRDefault="004B6BA9" w:rsidP="000F0F05"/>
    <w:p w14:paraId="70AFDCD5" w14:textId="77777777" w:rsidR="000829E5" w:rsidRPr="00DF1929" w:rsidRDefault="000829E5" w:rsidP="000F0F05"/>
    <w:p w14:paraId="25B7C0E1" w14:textId="77777777" w:rsidR="000829E5" w:rsidRPr="00DF1929" w:rsidRDefault="000829E5" w:rsidP="000F0F05"/>
    <w:p w14:paraId="156F47FD" w14:textId="77777777" w:rsidR="000829E5" w:rsidRPr="00DF1929" w:rsidRDefault="000829E5" w:rsidP="000F0F05"/>
    <w:p w14:paraId="69297CFD" w14:textId="77777777" w:rsidR="000829E5" w:rsidRPr="00DF1929" w:rsidRDefault="000829E5" w:rsidP="000F0F05"/>
    <w:p w14:paraId="1FBF3EC9" w14:textId="77777777" w:rsidR="00CA1CAF" w:rsidRDefault="00CA1CAF">
      <w:pPr>
        <w:spacing w:line="480" w:lineRule="auto"/>
        <w:rPr>
          <w:rFonts w:eastAsiaTheme="majorEastAsia"/>
          <w:b/>
          <w:bCs/>
          <w:color w:val="4F81BD" w:themeColor="accent1"/>
          <w:sz w:val="36"/>
          <w:szCs w:val="36"/>
        </w:rPr>
      </w:pPr>
      <w:r>
        <w:rPr>
          <w:color w:val="4F81BD" w:themeColor="accent1"/>
          <w:sz w:val="36"/>
          <w:szCs w:val="36"/>
        </w:rPr>
        <w:br w:type="page"/>
      </w:r>
    </w:p>
    <w:p w14:paraId="77ACEC12" w14:textId="08B19574" w:rsidR="000F0F05" w:rsidRPr="00DF1929" w:rsidRDefault="000F0F05" w:rsidP="000F0F05">
      <w:pPr>
        <w:pStyle w:val="Heading3"/>
        <w:rPr>
          <w:rFonts w:ascii="Times New Roman" w:hAnsi="Times New Roman" w:cs="Times New Roman"/>
          <w:color w:val="4F81BD" w:themeColor="accent1"/>
          <w:sz w:val="36"/>
          <w:szCs w:val="36"/>
        </w:rPr>
      </w:pPr>
      <w:bookmarkStart w:id="4" w:name="_Toc498410661"/>
      <w:r w:rsidRPr="00DF1929">
        <w:rPr>
          <w:rFonts w:ascii="Times New Roman" w:hAnsi="Times New Roman" w:cs="Times New Roman"/>
          <w:color w:val="4F81BD" w:themeColor="accent1"/>
          <w:sz w:val="36"/>
          <w:szCs w:val="36"/>
        </w:rPr>
        <w:lastRenderedPageBreak/>
        <w:t>Stop Signal</w:t>
      </w:r>
      <w:bookmarkEnd w:id="4"/>
    </w:p>
    <w:p w14:paraId="3FE95989" w14:textId="77777777" w:rsidR="000829E5" w:rsidRPr="00DF1929" w:rsidRDefault="000829E5" w:rsidP="000829E5"/>
    <w:p w14:paraId="761CC54B" w14:textId="77777777" w:rsidR="006E51C9" w:rsidRPr="00DF1929" w:rsidRDefault="006E51C9" w:rsidP="000829E5"/>
    <w:p w14:paraId="48C9B6FF" w14:textId="77777777" w:rsidR="000F0F05" w:rsidRPr="00DF1929" w:rsidRDefault="000829E5" w:rsidP="000F0F05">
      <w:r w:rsidRPr="00DF1929">
        <w:rPr>
          <w:b/>
        </w:rPr>
        <w:t xml:space="preserve">Description. </w:t>
      </w:r>
      <w:r w:rsidR="000F0F05" w:rsidRPr="00DF1929">
        <w:t xml:space="preserve">The </w:t>
      </w:r>
      <w:r w:rsidR="000F0F05" w:rsidRPr="00DF1929">
        <w:rPr>
          <w:i/>
        </w:rPr>
        <w:t>Inquisit</w:t>
      </w:r>
      <w:r w:rsidR="000F0F05" w:rsidRPr="00DF1929">
        <w:t xml:space="preserve"> Stop Signal task is a measure of inhibition based on the Stop-Signal Paradigm originally described by Logan and Cowan (1984). The task directly measures response inhibition, deficits in which are a central component in the description and explanation of psychopathological disorders in children. Deficits in response inhibition are linked to multiple disorders, including attention deficit/ hyperactivity disorder (ADHD; Barkley, 1997; Lijffijt, Kenemans, Verbaten, &amp; van Engeland, 2005) and conduct disorder (CD; Oosterlaan, Logan, &amp; Sargent, 1998).</w:t>
      </w:r>
    </w:p>
    <w:p w14:paraId="7D7E2C13" w14:textId="77777777" w:rsidR="000829E5" w:rsidRPr="00DF1929" w:rsidRDefault="000829E5" w:rsidP="000F0F05"/>
    <w:p w14:paraId="6C6DD421" w14:textId="40E36F2D" w:rsidR="000F0F05" w:rsidRPr="00DF1929" w:rsidRDefault="000F0F05" w:rsidP="000F0F05">
      <w:r w:rsidRPr="00DF1929">
        <w:t>The Stop Signal task is administered on laptop computers, with a trained examiner observing student performance throughout. Prior to administration, the student is seated in front of the laptop and instructed on finger positioning. The examiner reads instructions aloud while they were displayed on the computer. In this version of the task, the students are presented with an empty circle in the middle of the computer screen. The students are then presented with an arrow that appears inside of the circle, pointing either to the left or to the right. The students are instructed to press a key on the keyboard that corresponds with the direction the arrow is pointing. For this task, the “A” key is designated to the left-pointing arrow and the “L” key is designated to the right-pointing arrow (prepotent response). The students are also told that the sound of a beep may present itself after the arrow appears and that they are</w:t>
      </w:r>
      <w:r w:rsidRPr="00DF1929">
        <w:rPr>
          <w:i/>
        </w:rPr>
        <w:t xml:space="preserve"> not</w:t>
      </w:r>
      <w:r w:rsidRPr="00DF1929">
        <w:t xml:space="preserve"> to respond to that trial (stop signal). The examiner explains that the timing of the beep will vary such that on some trials it will be easy to stop and on others it will be very hard to stop. After providing instructions, the examiner provides the opportunity for any questions and cues the student to begin an initial practice session with approximately 32 stimuli over the course of 1 </w:t>
      </w:r>
      <w:r w:rsidR="00A03AF3">
        <w:t>min</w:t>
      </w:r>
      <w:r w:rsidRPr="00DF1929">
        <w:t xml:space="preserve">. Following practice, the examiner again checks for understanding and student readiness to proceed with the testing trials. The testing phase consists of three blocks each containing approximately 64 trials and lasting </w:t>
      </w:r>
      <w:r w:rsidR="00A03AF3">
        <w:t>2</w:t>
      </w:r>
      <w:r w:rsidR="00A03AF3" w:rsidRPr="00DF1929">
        <w:t xml:space="preserve"> </w:t>
      </w:r>
      <w:r w:rsidR="00A03AF3">
        <w:t>min</w:t>
      </w:r>
      <w:r w:rsidRPr="00DF1929">
        <w:t xml:space="preserve">. Following each block, there is a 10 </w:t>
      </w:r>
      <w:r w:rsidR="00A03AF3">
        <w:t>s</w:t>
      </w:r>
      <w:r w:rsidRPr="00DF1929">
        <w:t xml:space="preserve"> pause during which the examiner checks student readiness before continuing.</w:t>
      </w:r>
      <w:r w:rsidR="006A6CE0" w:rsidRPr="00DF1929">
        <w:t xml:space="preserve"> Timing of the signal presentation is dependent on the horse-race model, meaning that the program will adjust the timing of the signal depending on the latency time of the student’s response.</w:t>
      </w:r>
      <w:r w:rsidR="00E54C7A">
        <w:t xml:space="preserve"> </w:t>
      </w:r>
      <w:r w:rsidRPr="00DF1929">
        <w:t xml:space="preserve">The entire task takes about 10 </w:t>
      </w:r>
      <w:r w:rsidR="00A03AF3">
        <w:t>min</w:t>
      </w:r>
      <w:r w:rsidRPr="00DF1929">
        <w:t xml:space="preserve"> to complete. </w:t>
      </w:r>
    </w:p>
    <w:p w14:paraId="4C6FE050" w14:textId="77777777" w:rsidR="000F0F05" w:rsidRPr="00DF1929" w:rsidRDefault="000F0F05" w:rsidP="000F0F05"/>
    <w:p w14:paraId="7AFD2D4F" w14:textId="77777777" w:rsidR="000F0F05" w:rsidRPr="00DF1929" w:rsidRDefault="000F0F05" w:rsidP="000F0F05">
      <w:r w:rsidRPr="00DF1929">
        <w:t xml:space="preserve">Multiple dependent variables can be generated from the stop signal task. The most common computed score is the </w:t>
      </w:r>
      <w:r w:rsidRPr="00DF1929">
        <w:rPr>
          <w:i/>
        </w:rPr>
        <w:t>stop signal reaction time</w:t>
      </w:r>
      <w:r w:rsidRPr="00DF1929">
        <w:t xml:space="preserve"> (SSRT). SSRT is calculated within a horse-race framework, in which stopping (inhibiting) and reacting processes compete for the first completion time (Logan &amp; Cowan, 1984). Thus, if the inhibiting process finishes before the reaction process, the response is inhibited. Conversely, if the reaction process is finished before the stopping process, the response escapes inhibition. Mean SSRT is conceptualized as the mean latency for successful stop trials. In the present study, we calculated Mean SSRT as the difference in Correct Go-Trial Reaction Times (CRT) and Total Delay for Stop-Trials (TD). </w:t>
      </w:r>
    </w:p>
    <w:p w14:paraId="5DC01E24" w14:textId="702CD9BA" w:rsidR="000F0F05" w:rsidRPr="00DF1929" w:rsidRDefault="000F0F05" w:rsidP="000F0F05">
      <w:r w:rsidRPr="00DF1929">
        <w:t>In addition to SSRT, several accuracy and speed scores are calculated as part of the stop signal task. In the present study, specific scores can be calculated for five trial types: (a) stop trial signal response (S</w:t>
      </w:r>
      <w:r w:rsidRPr="00DF1929">
        <w:rPr>
          <w:vertAlign w:val="subscript"/>
        </w:rPr>
        <w:t>r</w:t>
      </w:r>
      <w:r w:rsidRPr="006B5739">
        <w:t>;</w:t>
      </w:r>
      <w:r w:rsidRPr="00DF1929">
        <w:rPr>
          <w:vertAlign w:val="subscript"/>
        </w:rPr>
        <w:t xml:space="preserve"> </w:t>
      </w:r>
      <w:r w:rsidRPr="00DF1929">
        <w:t>trial with stop signal that the student did not successfully inhibit his or her response), (b) stop trial inhibit response (S</w:t>
      </w:r>
      <w:r w:rsidRPr="00DF1929">
        <w:rPr>
          <w:vertAlign w:val="subscript"/>
        </w:rPr>
        <w:t>i</w:t>
      </w:r>
      <w:r w:rsidRPr="00DF1929">
        <w:t>; trial with stop signal that the student successfully inhibited his or her response), (c) go trial correct response (G</w:t>
      </w:r>
      <w:r w:rsidRPr="00DF1929">
        <w:rPr>
          <w:vertAlign w:val="subscript"/>
        </w:rPr>
        <w:t>c</w:t>
      </w:r>
      <w:r w:rsidRPr="00DF1929">
        <w:t xml:space="preserve">; trial without a stop signal in </w:t>
      </w:r>
      <w:r w:rsidRPr="00DF1929">
        <w:lastRenderedPageBreak/>
        <w:t>which the student correctly responded), (d) go trial incorrect response (G</w:t>
      </w:r>
      <w:r w:rsidRPr="00DF1929">
        <w:rPr>
          <w:vertAlign w:val="subscript"/>
        </w:rPr>
        <w:t>i</w:t>
      </w:r>
      <w:r w:rsidRPr="00DF1929">
        <w:t>; trial without a stop signal in which the student incorrectly responded i.e. pressed the wrong key),</w:t>
      </w:r>
      <w:r w:rsidR="00F75EF4">
        <w:t xml:space="preserve"> and</w:t>
      </w:r>
      <w:r w:rsidRPr="00DF1929">
        <w:t xml:space="preserve"> (e) go trial no response (G</w:t>
      </w:r>
      <w:r w:rsidRPr="00DF1929">
        <w:rPr>
          <w:vertAlign w:val="subscript"/>
        </w:rPr>
        <w:t>nr</w:t>
      </w:r>
      <w:r w:rsidRPr="00DF1929">
        <w:t xml:space="preserve">; a trail without a stop signal in which the student did not respond). Accuracy and speed scores across the five trial types are calculated for: (a) all trials, (b) even/odd trials, and (c) block (1, 2, </w:t>
      </w:r>
      <w:r w:rsidR="00F75EF4">
        <w:t>and</w:t>
      </w:r>
      <w:r w:rsidR="00F75EF4" w:rsidRPr="00DF1929">
        <w:t xml:space="preserve"> </w:t>
      </w:r>
      <w:r w:rsidRPr="00DF1929">
        <w:t xml:space="preserve">3). </w:t>
      </w:r>
    </w:p>
    <w:p w14:paraId="2E514164" w14:textId="77777777" w:rsidR="000829E5" w:rsidRPr="00DF1929" w:rsidRDefault="000829E5" w:rsidP="000F0F05"/>
    <w:p w14:paraId="7E466BE5" w14:textId="77777777" w:rsidR="000829E5" w:rsidRPr="00DF1929" w:rsidRDefault="000829E5" w:rsidP="000F0F05"/>
    <w:p w14:paraId="6EA636D6" w14:textId="03A9A03F" w:rsidR="000F0F05" w:rsidRPr="00DF1929" w:rsidRDefault="000829E5" w:rsidP="000F0F05">
      <w:r w:rsidRPr="00DF1929">
        <w:rPr>
          <w:b/>
        </w:rPr>
        <w:t xml:space="preserve">Reliability. </w:t>
      </w:r>
      <w:r w:rsidR="000F0F05" w:rsidRPr="00DF1929">
        <w:t xml:space="preserve">In a </w:t>
      </w:r>
      <w:r w:rsidR="00F75EF4" w:rsidRPr="00DF1929">
        <w:t>sample</w:t>
      </w:r>
      <w:r w:rsidR="00F75EF4" w:rsidRPr="00DF1929">
        <w:t xml:space="preserve"> </w:t>
      </w:r>
      <w:r w:rsidR="000F0F05" w:rsidRPr="00DF1929">
        <w:t>similar to the one in this study (n = 525), reliability statistics</w:t>
      </w:r>
      <w:r w:rsidR="00DD2BC8" w:rsidRPr="00DF1929">
        <w:t xml:space="preserve"> were calculated</w:t>
      </w:r>
      <w:r w:rsidR="000F0F05" w:rsidRPr="00DF1929">
        <w:t xml:space="preserve"> for the</w:t>
      </w:r>
      <w:r w:rsidR="00DD2BC8" w:rsidRPr="00DF1929">
        <w:t xml:space="preserve"> same</w:t>
      </w:r>
      <w:r w:rsidR="000F0F05" w:rsidRPr="00DF1929">
        <w:t xml:space="preserve"> </w:t>
      </w:r>
      <w:r w:rsidR="000F0F05" w:rsidRPr="00DF1929">
        <w:rPr>
          <w:i/>
        </w:rPr>
        <w:t xml:space="preserve">Inquisit </w:t>
      </w:r>
      <w:r w:rsidR="000F0F05" w:rsidRPr="00DF1929">
        <w:t xml:space="preserve">Stop Signal task. </w:t>
      </w:r>
      <w:r w:rsidR="00DD2BC8" w:rsidRPr="00DF1929">
        <w:t>The</w:t>
      </w:r>
      <w:r w:rsidR="000F0F05" w:rsidRPr="00DF1929">
        <w:t xml:space="preserve"> correlation and alpha coefficient across odd and even items an</w:t>
      </w:r>
      <w:r w:rsidR="00DD2BC8" w:rsidRPr="00DF1929">
        <w:t>d across the three task blocks are found below:</w:t>
      </w:r>
    </w:p>
    <w:tbl>
      <w:tblPr>
        <w:tblStyle w:val="TableGrid"/>
        <w:tblW w:w="0" w:type="auto"/>
        <w:tblLayout w:type="fixed"/>
        <w:tblLook w:val="04A0" w:firstRow="1" w:lastRow="0" w:firstColumn="1" w:lastColumn="0" w:noHBand="0" w:noVBand="1"/>
      </w:tblPr>
      <w:tblGrid>
        <w:gridCol w:w="4399"/>
        <w:gridCol w:w="2279"/>
        <w:gridCol w:w="1800"/>
      </w:tblGrid>
      <w:tr w:rsidR="000F0F05" w:rsidRPr="00DF1929" w14:paraId="363867DA" w14:textId="77777777" w:rsidTr="0021714E">
        <w:tc>
          <w:tcPr>
            <w:tcW w:w="4399" w:type="dxa"/>
          </w:tcPr>
          <w:p w14:paraId="79929950" w14:textId="77777777" w:rsidR="000F0F05" w:rsidRPr="00DF1929" w:rsidRDefault="000F0F05" w:rsidP="000F0F05">
            <w:pPr>
              <w:rPr>
                <w:rFonts w:ascii="Times New Roman" w:hAnsi="Times New Roman" w:cs="Times New Roman"/>
              </w:rPr>
            </w:pPr>
          </w:p>
        </w:tc>
        <w:tc>
          <w:tcPr>
            <w:tcW w:w="2279" w:type="dxa"/>
          </w:tcPr>
          <w:p w14:paraId="08108FB9" w14:textId="77777777" w:rsidR="000F0F05" w:rsidRPr="00DF1929" w:rsidRDefault="000F0F05" w:rsidP="000F0F05">
            <w:pPr>
              <w:rPr>
                <w:rFonts w:ascii="Times New Roman" w:hAnsi="Times New Roman" w:cs="Times New Roman"/>
              </w:rPr>
            </w:pPr>
            <w:r w:rsidRPr="00DF1929">
              <w:rPr>
                <w:rFonts w:ascii="Times New Roman" w:hAnsi="Times New Roman" w:cs="Times New Roman"/>
              </w:rPr>
              <w:t>Cronbach Alpha (α)</w:t>
            </w:r>
          </w:p>
        </w:tc>
        <w:tc>
          <w:tcPr>
            <w:tcW w:w="1800" w:type="dxa"/>
          </w:tcPr>
          <w:p w14:paraId="7E6650D8" w14:textId="36E9342A" w:rsidR="000F0F05" w:rsidRPr="00DF1929" w:rsidRDefault="000F0F05" w:rsidP="000F0F05">
            <w:pPr>
              <w:rPr>
                <w:rFonts w:ascii="Times New Roman" w:hAnsi="Times New Roman" w:cs="Times New Roman"/>
              </w:rPr>
            </w:pPr>
            <w:r w:rsidRPr="00DF1929">
              <w:rPr>
                <w:rFonts w:ascii="Times New Roman" w:hAnsi="Times New Roman" w:cs="Times New Roman"/>
              </w:rPr>
              <w:t>Correlation (</w:t>
            </w:r>
            <w:r w:rsidR="00702633" w:rsidRPr="00DF1929">
              <w:rPr>
                <w:rFonts w:ascii="Times New Roman" w:hAnsi="Times New Roman" w:cs="Times New Roman"/>
                <w:i/>
              </w:rPr>
              <w:t>r)</w:t>
            </w:r>
          </w:p>
        </w:tc>
      </w:tr>
      <w:tr w:rsidR="000F0F05" w:rsidRPr="00DF1929" w14:paraId="09414E8B" w14:textId="77777777" w:rsidTr="0021714E">
        <w:tc>
          <w:tcPr>
            <w:tcW w:w="4399" w:type="dxa"/>
          </w:tcPr>
          <w:p w14:paraId="2CF4F9ED" w14:textId="77777777" w:rsidR="000F0F05" w:rsidRPr="00DF1929" w:rsidRDefault="000F0F05" w:rsidP="000F0F05">
            <w:pPr>
              <w:rPr>
                <w:rFonts w:ascii="Times New Roman" w:hAnsi="Times New Roman" w:cs="Times New Roman"/>
              </w:rPr>
            </w:pPr>
            <w:r w:rsidRPr="00DF1929">
              <w:rPr>
                <w:rFonts w:ascii="Times New Roman" w:hAnsi="Times New Roman" w:cs="Times New Roman"/>
              </w:rPr>
              <w:t>SSRT Even/Odd</w:t>
            </w:r>
          </w:p>
        </w:tc>
        <w:tc>
          <w:tcPr>
            <w:tcW w:w="2279" w:type="dxa"/>
          </w:tcPr>
          <w:p w14:paraId="4D24C9DF" w14:textId="77777777" w:rsidR="000F0F05" w:rsidRPr="00DF1929" w:rsidRDefault="000F0F05" w:rsidP="000F0F05">
            <w:pPr>
              <w:rPr>
                <w:rFonts w:ascii="Times New Roman" w:hAnsi="Times New Roman" w:cs="Times New Roman"/>
              </w:rPr>
            </w:pPr>
            <w:r w:rsidRPr="00DF1929">
              <w:rPr>
                <w:rFonts w:ascii="Times New Roman" w:hAnsi="Times New Roman" w:cs="Times New Roman"/>
              </w:rPr>
              <w:t>.95</w:t>
            </w:r>
          </w:p>
        </w:tc>
        <w:tc>
          <w:tcPr>
            <w:tcW w:w="1800" w:type="dxa"/>
          </w:tcPr>
          <w:p w14:paraId="17614283" w14:textId="77777777" w:rsidR="000F0F05" w:rsidRPr="00DF1929" w:rsidRDefault="000F0F05" w:rsidP="000F0F05">
            <w:pPr>
              <w:rPr>
                <w:rFonts w:ascii="Times New Roman" w:hAnsi="Times New Roman" w:cs="Times New Roman"/>
              </w:rPr>
            </w:pPr>
            <w:r w:rsidRPr="00DF1929">
              <w:rPr>
                <w:rFonts w:ascii="Times New Roman" w:hAnsi="Times New Roman" w:cs="Times New Roman"/>
              </w:rPr>
              <w:t>.90</w:t>
            </w:r>
          </w:p>
        </w:tc>
      </w:tr>
      <w:tr w:rsidR="000F0F05" w:rsidRPr="00DF1929" w14:paraId="49AFCEFE" w14:textId="77777777" w:rsidTr="0021714E">
        <w:tc>
          <w:tcPr>
            <w:tcW w:w="4399" w:type="dxa"/>
          </w:tcPr>
          <w:p w14:paraId="296EF1C1" w14:textId="77777777" w:rsidR="000F0F05" w:rsidRPr="00DF1929" w:rsidRDefault="000F0F05" w:rsidP="000F0F05">
            <w:pPr>
              <w:rPr>
                <w:rFonts w:ascii="Times New Roman" w:hAnsi="Times New Roman" w:cs="Times New Roman"/>
              </w:rPr>
            </w:pPr>
            <w:r w:rsidRPr="00DF1929">
              <w:rPr>
                <w:rFonts w:ascii="Times New Roman" w:hAnsi="Times New Roman" w:cs="Times New Roman"/>
              </w:rPr>
              <w:t>CRT Even/Odd</w:t>
            </w:r>
          </w:p>
        </w:tc>
        <w:tc>
          <w:tcPr>
            <w:tcW w:w="2279" w:type="dxa"/>
          </w:tcPr>
          <w:p w14:paraId="203D48FD" w14:textId="77777777" w:rsidR="000F0F05" w:rsidRPr="00DF1929" w:rsidRDefault="000F0F05" w:rsidP="000F0F05">
            <w:pPr>
              <w:rPr>
                <w:rFonts w:ascii="Times New Roman" w:hAnsi="Times New Roman" w:cs="Times New Roman"/>
              </w:rPr>
            </w:pPr>
            <w:r w:rsidRPr="00DF1929">
              <w:rPr>
                <w:rFonts w:ascii="Times New Roman" w:hAnsi="Times New Roman" w:cs="Times New Roman"/>
              </w:rPr>
              <w:t>.99</w:t>
            </w:r>
          </w:p>
        </w:tc>
        <w:tc>
          <w:tcPr>
            <w:tcW w:w="1800" w:type="dxa"/>
          </w:tcPr>
          <w:p w14:paraId="6A25DD83" w14:textId="77777777" w:rsidR="000F0F05" w:rsidRPr="00DF1929" w:rsidRDefault="000F0F05" w:rsidP="000F0F05">
            <w:pPr>
              <w:rPr>
                <w:rFonts w:ascii="Times New Roman" w:hAnsi="Times New Roman" w:cs="Times New Roman"/>
              </w:rPr>
            </w:pPr>
            <w:r w:rsidRPr="00DF1929">
              <w:rPr>
                <w:rFonts w:ascii="Times New Roman" w:hAnsi="Times New Roman" w:cs="Times New Roman"/>
              </w:rPr>
              <w:t>.98</w:t>
            </w:r>
          </w:p>
        </w:tc>
      </w:tr>
      <w:tr w:rsidR="000F0F05" w:rsidRPr="00DF1929" w14:paraId="3C384D46" w14:textId="77777777" w:rsidTr="0021714E">
        <w:tc>
          <w:tcPr>
            <w:tcW w:w="4399" w:type="dxa"/>
          </w:tcPr>
          <w:p w14:paraId="78A4CF65" w14:textId="77777777" w:rsidR="000F0F05" w:rsidRPr="00DF1929" w:rsidRDefault="000F0F05" w:rsidP="000F0F05">
            <w:pPr>
              <w:rPr>
                <w:rFonts w:ascii="Times New Roman" w:hAnsi="Times New Roman" w:cs="Times New Roman"/>
              </w:rPr>
            </w:pPr>
            <w:r w:rsidRPr="00DF1929">
              <w:rPr>
                <w:rFonts w:ascii="Times New Roman" w:hAnsi="Times New Roman" w:cs="Times New Roman"/>
              </w:rPr>
              <w:t>TD Even/Odd</w:t>
            </w:r>
          </w:p>
        </w:tc>
        <w:tc>
          <w:tcPr>
            <w:tcW w:w="2279" w:type="dxa"/>
          </w:tcPr>
          <w:p w14:paraId="65B54FD3" w14:textId="77777777" w:rsidR="000F0F05" w:rsidRPr="00DF1929" w:rsidRDefault="000F0F05" w:rsidP="000F0F05">
            <w:pPr>
              <w:rPr>
                <w:rFonts w:ascii="Times New Roman" w:hAnsi="Times New Roman" w:cs="Times New Roman"/>
              </w:rPr>
            </w:pPr>
            <w:r w:rsidRPr="00DF1929">
              <w:rPr>
                <w:rFonts w:ascii="Times New Roman" w:hAnsi="Times New Roman" w:cs="Times New Roman"/>
              </w:rPr>
              <w:t>1.00</w:t>
            </w:r>
          </w:p>
        </w:tc>
        <w:tc>
          <w:tcPr>
            <w:tcW w:w="1800" w:type="dxa"/>
          </w:tcPr>
          <w:p w14:paraId="77C42E7C" w14:textId="77777777" w:rsidR="000F0F05" w:rsidRPr="00DF1929" w:rsidRDefault="000F0F05" w:rsidP="000F0F05">
            <w:pPr>
              <w:rPr>
                <w:rFonts w:ascii="Times New Roman" w:hAnsi="Times New Roman" w:cs="Times New Roman"/>
              </w:rPr>
            </w:pPr>
            <w:r w:rsidRPr="00DF1929">
              <w:rPr>
                <w:rFonts w:ascii="Times New Roman" w:hAnsi="Times New Roman" w:cs="Times New Roman"/>
              </w:rPr>
              <w:t>.99</w:t>
            </w:r>
          </w:p>
        </w:tc>
      </w:tr>
      <w:tr w:rsidR="000F0F05" w:rsidRPr="00DF1929" w14:paraId="321FD551" w14:textId="77777777" w:rsidTr="0021714E">
        <w:tc>
          <w:tcPr>
            <w:tcW w:w="4399" w:type="dxa"/>
          </w:tcPr>
          <w:p w14:paraId="56F94494" w14:textId="77777777" w:rsidR="000F0F05" w:rsidRPr="00DF1929" w:rsidRDefault="000F0F05" w:rsidP="000F0F05">
            <w:pPr>
              <w:rPr>
                <w:rFonts w:ascii="Times New Roman" w:hAnsi="Times New Roman" w:cs="Times New Roman"/>
              </w:rPr>
            </w:pPr>
            <w:r w:rsidRPr="00DF1929">
              <w:rPr>
                <w:rFonts w:ascii="Times New Roman" w:hAnsi="Times New Roman" w:cs="Times New Roman"/>
              </w:rPr>
              <w:t>Percent Successful Inhibition Even/Odd</w:t>
            </w:r>
          </w:p>
        </w:tc>
        <w:tc>
          <w:tcPr>
            <w:tcW w:w="2279" w:type="dxa"/>
          </w:tcPr>
          <w:p w14:paraId="33C8CCEA" w14:textId="77777777" w:rsidR="000F0F05" w:rsidRPr="00DF1929" w:rsidRDefault="000F0F05" w:rsidP="000F0F05">
            <w:pPr>
              <w:rPr>
                <w:rFonts w:ascii="Times New Roman" w:hAnsi="Times New Roman" w:cs="Times New Roman"/>
              </w:rPr>
            </w:pPr>
            <w:r w:rsidRPr="00DF1929">
              <w:rPr>
                <w:rFonts w:ascii="Times New Roman" w:hAnsi="Times New Roman" w:cs="Times New Roman"/>
              </w:rPr>
              <w:t>.50</w:t>
            </w:r>
          </w:p>
        </w:tc>
        <w:tc>
          <w:tcPr>
            <w:tcW w:w="1800" w:type="dxa"/>
          </w:tcPr>
          <w:p w14:paraId="3969FD1B" w14:textId="77777777" w:rsidR="000F0F05" w:rsidRPr="00DF1929" w:rsidRDefault="000F0F05" w:rsidP="000F0F05">
            <w:pPr>
              <w:rPr>
                <w:rFonts w:ascii="Times New Roman" w:hAnsi="Times New Roman" w:cs="Times New Roman"/>
              </w:rPr>
            </w:pPr>
            <w:r w:rsidRPr="00DF1929">
              <w:rPr>
                <w:rFonts w:ascii="Times New Roman" w:hAnsi="Times New Roman" w:cs="Times New Roman"/>
              </w:rPr>
              <w:t>.33</w:t>
            </w:r>
          </w:p>
        </w:tc>
      </w:tr>
      <w:tr w:rsidR="000F0F05" w:rsidRPr="00DF1929" w14:paraId="5E1BAE23" w14:textId="77777777" w:rsidTr="0021714E">
        <w:tc>
          <w:tcPr>
            <w:tcW w:w="4399" w:type="dxa"/>
          </w:tcPr>
          <w:p w14:paraId="0A475C78" w14:textId="77777777" w:rsidR="000F0F05" w:rsidRPr="00DF1929" w:rsidRDefault="000F0F05" w:rsidP="000F0F05">
            <w:pPr>
              <w:rPr>
                <w:rFonts w:ascii="Times New Roman" w:hAnsi="Times New Roman" w:cs="Times New Roman"/>
              </w:rPr>
            </w:pPr>
            <w:r w:rsidRPr="00DF1929">
              <w:rPr>
                <w:rFonts w:ascii="Times New Roman" w:hAnsi="Times New Roman" w:cs="Times New Roman"/>
              </w:rPr>
              <w:t>Go Trial Error Percentage Even/Odd</w:t>
            </w:r>
          </w:p>
        </w:tc>
        <w:tc>
          <w:tcPr>
            <w:tcW w:w="2279" w:type="dxa"/>
          </w:tcPr>
          <w:p w14:paraId="6EB32B7A" w14:textId="77777777" w:rsidR="000F0F05" w:rsidRPr="00DF1929" w:rsidRDefault="000F0F05" w:rsidP="000F0F05">
            <w:pPr>
              <w:rPr>
                <w:rFonts w:ascii="Times New Roman" w:hAnsi="Times New Roman" w:cs="Times New Roman"/>
              </w:rPr>
            </w:pPr>
            <w:r w:rsidRPr="00DF1929">
              <w:rPr>
                <w:rFonts w:ascii="Times New Roman" w:hAnsi="Times New Roman" w:cs="Times New Roman"/>
              </w:rPr>
              <w:t>1.00</w:t>
            </w:r>
          </w:p>
        </w:tc>
        <w:tc>
          <w:tcPr>
            <w:tcW w:w="1800" w:type="dxa"/>
          </w:tcPr>
          <w:p w14:paraId="6A97D6E3" w14:textId="77777777" w:rsidR="000F0F05" w:rsidRPr="00DF1929" w:rsidRDefault="000F0F05" w:rsidP="000F0F05">
            <w:pPr>
              <w:rPr>
                <w:rFonts w:ascii="Times New Roman" w:hAnsi="Times New Roman" w:cs="Times New Roman"/>
              </w:rPr>
            </w:pPr>
            <w:r w:rsidRPr="00DF1929">
              <w:rPr>
                <w:rFonts w:ascii="Times New Roman" w:hAnsi="Times New Roman" w:cs="Times New Roman"/>
              </w:rPr>
              <w:t>.99</w:t>
            </w:r>
          </w:p>
        </w:tc>
      </w:tr>
      <w:tr w:rsidR="000F0F05" w:rsidRPr="00DF1929" w14:paraId="3B0A8633" w14:textId="77777777" w:rsidTr="0021714E">
        <w:tc>
          <w:tcPr>
            <w:tcW w:w="4399" w:type="dxa"/>
          </w:tcPr>
          <w:p w14:paraId="66F44F3A" w14:textId="77777777" w:rsidR="000F0F05" w:rsidRPr="00DF1929" w:rsidRDefault="000F0F05" w:rsidP="000F0F05">
            <w:pPr>
              <w:rPr>
                <w:rFonts w:ascii="Times New Roman" w:hAnsi="Times New Roman" w:cs="Times New Roman"/>
              </w:rPr>
            </w:pPr>
            <w:r w:rsidRPr="00DF1929">
              <w:rPr>
                <w:rFonts w:ascii="Times New Roman" w:hAnsi="Times New Roman" w:cs="Times New Roman"/>
              </w:rPr>
              <w:t>Go Trial Correct Percentage Even/Odd</w:t>
            </w:r>
          </w:p>
        </w:tc>
        <w:tc>
          <w:tcPr>
            <w:tcW w:w="2279" w:type="dxa"/>
          </w:tcPr>
          <w:p w14:paraId="45904E18" w14:textId="77777777" w:rsidR="000F0F05" w:rsidRPr="00DF1929" w:rsidRDefault="000F0F05" w:rsidP="000F0F05">
            <w:pPr>
              <w:rPr>
                <w:rFonts w:ascii="Times New Roman" w:hAnsi="Times New Roman" w:cs="Times New Roman"/>
              </w:rPr>
            </w:pPr>
            <w:r w:rsidRPr="00DF1929">
              <w:rPr>
                <w:rFonts w:ascii="Times New Roman" w:hAnsi="Times New Roman" w:cs="Times New Roman"/>
              </w:rPr>
              <w:t>.91</w:t>
            </w:r>
          </w:p>
        </w:tc>
        <w:tc>
          <w:tcPr>
            <w:tcW w:w="1800" w:type="dxa"/>
          </w:tcPr>
          <w:p w14:paraId="4C10C962" w14:textId="77777777" w:rsidR="000F0F05" w:rsidRPr="00DF1929" w:rsidRDefault="000F0F05" w:rsidP="000F0F05">
            <w:pPr>
              <w:rPr>
                <w:rFonts w:ascii="Times New Roman" w:hAnsi="Times New Roman" w:cs="Times New Roman"/>
              </w:rPr>
            </w:pPr>
            <w:r w:rsidRPr="00DF1929">
              <w:rPr>
                <w:rFonts w:ascii="Times New Roman" w:hAnsi="Times New Roman" w:cs="Times New Roman"/>
              </w:rPr>
              <w:t>.83</w:t>
            </w:r>
          </w:p>
        </w:tc>
      </w:tr>
    </w:tbl>
    <w:p w14:paraId="1DCB24F3" w14:textId="77777777" w:rsidR="000F0F05" w:rsidRPr="00DF1929" w:rsidRDefault="000F0F05" w:rsidP="000F0F05"/>
    <w:p w14:paraId="155550A0" w14:textId="77777777" w:rsidR="000829E5" w:rsidRPr="00DF1929" w:rsidRDefault="000829E5" w:rsidP="000F0F05"/>
    <w:p w14:paraId="0502D582" w14:textId="77777777" w:rsidR="000829E5" w:rsidRPr="00DF1929" w:rsidRDefault="000829E5" w:rsidP="000F0F05">
      <w:r w:rsidRPr="00DF1929">
        <w:rPr>
          <w:b/>
        </w:rPr>
        <w:t xml:space="preserve">Validity. </w:t>
      </w:r>
      <w:r w:rsidR="006A6CE0" w:rsidRPr="00DF1929">
        <w:t xml:space="preserve">Ecological validity of a different, but similar, Stop Signal task was examined </w:t>
      </w:r>
      <w:r w:rsidR="005036B5" w:rsidRPr="00DF1929">
        <w:t>a study of response inhibition measures as predictors of ADHD</w:t>
      </w:r>
      <w:r w:rsidR="006A6CE0" w:rsidRPr="00DF1929">
        <w:t xml:space="preserve"> and </w:t>
      </w:r>
      <w:r w:rsidR="005036B5" w:rsidRPr="00DF1929">
        <w:t xml:space="preserve">was </w:t>
      </w:r>
      <w:r w:rsidR="006A6CE0" w:rsidRPr="00DF1929">
        <w:t>found to be predictive of ADHD status in children</w:t>
      </w:r>
      <w:r w:rsidR="005036B5" w:rsidRPr="00DF1929">
        <w:t xml:space="preserve"> (Solanto et al., 2001)</w:t>
      </w:r>
      <w:r w:rsidR="006A6CE0" w:rsidRPr="00DF1929">
        <w:t xml:space="preserve">. </w:t>
      </w:r>
    </w:p>
    <w:p w14:paraId="58C5855C" w14:textId="77777777" w:rsidR="000829E5" w:rsidRPr="00DF1929" w:rsidRDefault="000829E5" w:rsidP="000F0F05"/>
    <w:p w14:paraId="2D61304B" w14:textId="77777777" w:rsidR="000829E5" w:rsidRPr="00DF1929" w:rsidRDefault="000829E5" w:rsidP="000F0F05"/>
    <w:p w14:paraId="04866E23" w14:textId="77777777" w:rsidR="000829E5" w:rsidRPr="00DF1929" w:rsidRDefault="000829E5" w:rsidP="000F0F05"/>
    <w:p w14:paraId="343BF3BB" w14:textId="77777777" w:rsidR="000F0F05" w:rsidRPr="00DF1929" w:rsidRDefault="000F0F05" w:rsidP="000F0F05">
      <w:r w:rsidRPr="00DF1929">
        <w:t>References:</w:t>
      </w:r>
    </w:p>
    <w:p w14:paraId="7B021D8E" w14:textId="77777777" w:rsidR="005F335F" w:rsidRPr="00DF1929" w:rsidRDefault="005F335F" w:rsidP="000F0F05"/>
    <w:p w14:paraId="510A4BDB" w14:textId="3619C5C4" w:rsidR="000829E5" w:rsidRPr="00DF1929" w:rsidRDefault="000F0F05" w:rsidP="00CA1CAF">
      <w:pPr>
        <w:pStyle w:val="Bibliography"/>
        <w:tabs>
          <w:tab w:val="left" w:pos="810"/>
        </w:tabs>
        <w:ind w:left="720" w:hanging="720"/>
      </w:pPr>
      <w:r w:rsidRPr="00DF1929">
        <w:t xml:space="preserve">Barkley, R. A. (1997). Behavioral inhibition, sustained attention, and executive functions: </w:t>
      </w:r>
      <w:r w:rsidR="005C3696" w:rsidRPr="00016DEE">
        <w:t>Constructing</w:t>
      </w:r>
      <w:r w:rsidRPr="00DF1929">
        <w:t xml:space="preserve"> a unifying theory of ADHD. </w:t>
      </w:r>
      <w:r w:rsidRPr="00DF1929">
        <w:rPr>
          <w:i/>
          <w:iCs/>
        </w:rPr>
        <w:t xml:space="preserve">Psychological </w:t>
      </w:r>
      <w:r w:rsidR="005C3696" w:rsidRPr="00016DEE">
        <w:rPr>
          <w:i/>
          <w:iCs/>
        </w:rPr>
        <w:t>Bulletin</w:t>
      </w:r>
      <w:r w:rsidRPr="00DF1929">
        <w:t xml:space="preserve">, </w:t>
      </w:r>
      <w:r w:rsidRPr="00DF1929">
        <w:rPr>
          <w:i/>
          <w:iCs/>
        </w:rPr>
        <w:t>121</w:t>
      </w:r>
      <w:r w:rsidRPr="00DF1929">
        <w:t>(1), 65</w:t>
      </w:r>
      <w:r w:rsidR="005C3696" w:rsidRPr="00016DEE">
        <w:t xml:space="preserve">–94. doi:10.1037/0033-2909.121.1.65. </w:t>
      </w:r>
    </w:p>
    <w:p w14:paraId="756E8FD9" w14:textId="2B8305CD" w:rsidR="000829E5" w:rsidRPr="00DF1929" w:rsidRDefault="000F0F05" w:rsidP="00CA1CAF">
      <w:pPr>
        <w:ind w:left="720" w:hanging="720"/>
      </w:pPr>
      <w:r w:rsidRPr="00DF1929">
        <w:t>Lijffijt, M., Kenemans, J. L., Verbaten, M. N., &amp; van Engeland, H. (2005). A meta-analytic review of stopping performance in attention-deficit/hyperactivity disorder: deficient inhibitory motor control?</w:t>
      </w:r>
      <w:r w:rsidR="00702633">
        <w:t xml:space="preserve"> </w:t>
      </w:r>
      <w:r w:rsidRPr="00DF1929">
        <w:rPr>
          <w:i/>
          <w:iCs/>
        </w:rPr>
        <w:t>Journal of Abnormal Psychology</w:t>
      </w:r>
      <w:r w:rsidRPr="00DF1929">
        <w:t xml:space="preserve">, </w:t>
      </w:r>
      <w:r w:rsidRPr="00DF1929">
        <w:rPr>
          <w:i/>
          <w:iCs/>
        </w:rPr>
        <w:t>114</w:t>
      </w:r>
      <w:r w:rsidRPr="00DF1929">
        <w:t>(2), 216</w:t>
      </w:r>
      <w:r w:rsidR="005C3696">
        <w:t>-222</w:t>
      </w:r>
      <w:r w:rsidR="005C3696" w:rsidRPr="00C726B6">
        <w:t>.</w:t>
      </w:r>
      <w:r w:rsidR="005C3696" w:rsidRPr="00C726B6">
        <w:rPr>
          <w:rStyle w:val="apple-converted-space"/>
          <w:color w:val="000000"/>
        </w:rPr>
        <w:t> </w:t>
      </w:r>
      <w:r w:rsidR="005C3696" w:rsidRPr="00C726B6">
        <w:t>http://dx.doi.org/10.1037/0021-843X.114.2.216.</w:t>
      </w:r>
    </w:p>
    <w:p w14:paraId="3F1035F4" w14:textId="60308131" w:rsidR="000829E5" w:rsidRPr="00DF1929" w:rsidRDefault="000F0F05" w:rsidP="00CA1CAF">
      <w:pPr>
        <w:ind w:left="720" w:hanging="720"/>
      </w:pPr>
      <w:r w:rsidRPr="00DF1929">
        <w:t xml:space="preserve">Logan, G. D., &amp; Cowan, W. B. (1984). On the ability to inhibit thought and action: A theory of an act of control. </w:t>
      </w:r>
      <w:r w:rsidRPr="00DF1929">
        <w:rPr>
          <w:i/>
          <w:iCs/>
        </w:rPr>
        <w:t xml:space="preserve">Psychological </w:t>
      </w:r>
      <w:r w:rsidR="00CA1CAF">
        <w:rPr>
          <w:i/>
          <w:iCs/>
        </w:rPr>
        <w:t>R</w:t>
      </w:r>
      <w:r w:rsidRPr="00DF1929">
        <w:rPr>
          <w:i/>
          <w:iCs/>
        </w:rPr>
        <w:t>eview</w:t>
      </w:r>
      <w:r w:rsidRPr="00DF1929">
        <w:t xml:space="preserve">, </w:t>
      </w:r>
      <w:r w:rsidRPr="00DF1929">
        <w:rPr>
          <w:i/>
          <w:iCs/>
        </w:rPr>
        <w:t>91</w:t>
      </w:r>
      <w:r w:rsidRPr="00DF1929">
        <w:t>(3), 295</w:t>
      </w:r>
      <w:r w:rsidR="005C3696">
        <w:t>-327</w:t>
      </w:r>
      <w:r w:rsidR="005C3696" w:rsidRPr="00C726B6">
        <w:t>.</w:t>
      </w:r>
      <w:r w:rsidR="005C3696" w:rsidRPr="00C726B6">
        <w:rPr>
          <w:rStyle w:val="apple-converted-space"/>
          <w:color w:val="000000"/>
        </w:rPr>
        <w:t> </w:t>
      </w:r>
      <w:r w:rsidR="005C3696" w:rsidRPr="00C726B6">
        <w:t>http://dx.doi.org/10.1037/0033-295X.91.3.295.</w:t>
      </w:r>
    </w:p>
    <w:p w14:paraId="6BF2A303" w14:textId="407CBA63" w:rsidR="000F0F05" w:rsidRPr="00DF1929" w:rsidRDefault="000F0F05" w:rsidP="00CA1CAF">
      <w:pPr>
        <w:ind w:left="720" w:hanging="720"/>
      </w:pPr>
      <w:r w:rsidRPr="00DF1929">
        <w:t xml:space="preserve">Oosterlaan, J., Logan, G. D., &amp; Sergeant, J. A. (1998). Response inhibition in AD/HD, CD, comorbid AD/HD+ CD, anxious, and control children: a meta-analysis of studies with the stop task. </w:t>
      </w:r>
      <w:r w:rsidRPr="00DF1929">
        <w:rPr>
          <w:i/>
          <w:iCs/>
        </w:rPr>
        <w:t xml:space="preserve">Journal of </w:t>
      </w:r>
      <w:r w:rsidR="00CA1CAF">
        <w:rPr>
          <w:i/>
          <w:iCs/>
        </w:rPr>
        <w:t>C</w:t>
      </w:r>
      <w:r w:rsidRPr="00DF1929">
        <w:rPr>
          <w:i/>
          <w:iCs/>
        </w:rPr>
        <w:t xml:space="preserve">hild </w:t>
      </w:r>
      <w:r w:rsidR="00CA1CAF">
        <w:rPr>
          <w:i/>
          <w:iCs/>
        </w:rPr>
        <w:t>P</w:t>
      </w:r>
      <w:r w:rsidRPr="00DF1929">
        <w:rPr>
          <w:i/>
          <w:iCs/>
        </w:rPr>
        <w:t xml:space="preserve">sychology and </w:t>
      </w:r>
      <w:r w:rsidR="00CA1CAF">
        <w:rPr>
          <w:i/>
          <w:iCs/>
        </w:rPr>
        <w:t>P</w:t>
      </w:r>
      <w:r w:rsidRPr="00DF1929">
        <w:rPr>
          <w:i/>
          <w:iCs/>
        </w:rPr>
        <w:t>sychiatry</w:t>
      </w:r>
      <w:r w:rsidRPr="00DF1929">
        <w:t xml:space="preserve">, </w:t>
      </w:r>
      <w:r w:rsidRPr="00DF1929">
        <w:rPr>
          <w:i/>
          <w:iCs/>
        </w:rPr>
        <w:t>39</w:t>
      </w:r>
      <w:r w:rsidRPr="00DF1929">
        <w:t>(03), 411-425.</w:t>
      </w:r>
    </w:p>
    <w:p w14:paraId="6AA741E0" w14:textId="7E78549A" w:rsidR="000F0F05" w:rsidRPr="00DF1929" w:rsidRDefault="005036B5" w:rsidP="00CA1CAF">
      <w:pPr>
        <w:ind w:left="720" w:hanging="720"/>
      </w:pPr>
      <w:r w:rsidRPr="00DF1929">
        <w:rPr>
          <w:color w:val="222222"/>
          <w:shd w:val="clear" w:color="auto" w:fill="FFFFFF"/>
        </w:rPr>
        <w:t>Solanto, M. V., Abikoff, H., Sonuga-Barke, E., Schachar, R., Logan, G. D., Wigal, T., ... &amp; Turkel, E. (2001). The ecological validity of delay aversion and response inhibition as measures of impulsivity in AD/HD: a supplement to the NIMH multimodal treatment study of AD/HD.</w:t>
      </w:r>
      <w:r w:rsidRPr="00DF1929">
        <w:rPr>
          <w:rStyle w:val="apple-converted-space"/>
          <w:color w:val="222222"/>
          <w:shd w:val="clear" w:color="auto" w:fill="FFFFFF"/>
        </w:rPr>
        <w:t> </w:t>
      </w:r>
      <w:r w:rsidRPr="00DF1929">
        <w:rPr>
          <w:i/>
          <w:iCs/>
          <w:color w:val="222222"/>
          <w:shd w:val="clear" w:color="auto" w:fill="FFFFFF"/>
        </w:rPr>
        <w:t xml:space="preserve">Journal of </w:t>
      </w:r>
      <w:r w:rsidR="00CA1CAF">
        <w:rPr>
          <w:i/>
          <w:iCs/>
          <w:color w:val="222222"/>
          <w:shd w:val="clear" w:color="auto" w:fill="FFFFFF"/>
        </w:rPr>
        <w:t>A</w:t>
      </w:r>
      <w:r w:rsidRPr="00DF1929">
        <w:rPr>
          <w:i/>
          <w:iCs/>
          <w:color w:val="222222"/>
          <w:shd w:val="clear" w:color="auto" w:fill="FFFFFF"/>
        </w:rPr>
        <w:t xml:space="preserve">bnormal </w:t>
      </w:r>
      <w:r w:rsidR="00CA1CAF">
        <w:rPr>
          <w:i/>
          <w:iCs/>
          <w:color w:val="222222"/>
          <w:shd w:val="clear" w:color="auto" w:fill="FFFFFF"/>
        </w:rPr>
        <w:t>C</w:t>
      </w:r>
      <w:r w:rsidRPr="00DF1929">
        <w:rPr>
          <w:i/>
          <w:iCs/>
          <w:color w:val="222222"/>
          <w:shd w:val="clear" w:color="auto" w:fill="FFFFFF"/>
        </w:rPr>
        <w:t xml:space="preserve">hild </w:t>
      </w:r>
      <w:r w:rsidR="00CA1CAF">
        <w:rPr>
          <w:i/>
          <w:iCs/>
          <w:color w:val="222222"/>
          <w:shd w:val="clear" w:color="auto" w:fill="FFFFFF"/>
        </w:rPr>
        <w:t>P</w:t>
      </w:r>
      <w:r w:rsidRPr="00DF1929">
        <w:rPr>
          <w:i/>
          <w:iCs/>
          <w:color w:val="222222"/>
          <w:shd w:val="clear" w:color="auto" w:fill="FFFFFF"/>
        </w:rPr>
        <w:t>sychology</w:t>
      </w:r>
      <w:r w:rsidRPr="00DF1929">
        <w:rPr>
          <w:color w:val="222222"/>
          <w:shd w:val="clear" w:color="auto" w:fill="FFFFFF"/>
        </w:rPr>
        <w:t>,</w:t>
      </w:r>
      <w:r w:rsidRPr="00DF1929">
        <w:rPr>
          <w:rStyle w:val="apple-converted-space"/>
          <w:color w:val="222222"/>
          <w:shd w:val="clear" w:color="auto" w:fill="FFFFFF"/>
        </w:rPr>
        <w:t> </w:t>
      </w:r>
      <w:r w:rsidRPr="00DF1929">
        <w:rPr>
          <w:i/>
          <w:iCs/>
          <w:color w:val="222222"/>
          <w:shd w:val="clear" w:color="auto" w:fill="FFFFFF"/>
        </w:rPr>
        <w:t>29</w:t>
      </w:r>
      <w:r w:rsidRPr="00DF1929">
        <w:rPr>
          <w:color w:val="222222"/>
          <w:shd w:val="clear" w:color="auto" w:fill="FFFFFF"/>
        </w:rPr>
        <w:t>(3), 215-228.</w:t>
      </w:r>
      <w:r w:rsidR="005C3696">
        <w:rPr>
          <w:color w:val="222222"/>
          <w:shd w:val="clear" w:color="auto" w:fill="FFFFFF"/>
        </w:rPr>
        <w:t xml:space="preserve"> doi:</w:t>
      </w:r>
      <w:r w:rsidR="005C3696" w:rsidRPr="00C726B6">
        <w:rPr>
          <w:shd w:val="clear" w:color="auto" w:fill="FFFFFF"/>
        </w:rPr>
        <w:t>10.1023/A:1010329714819.</w:t>
      </w:r>
    </w:p>
    <w:p w14:paraId="5AE537D1" w14:textId="77777777" w:rsidR="00F319B8" w:rsidRPr="00F319B8" w:rsidRDefault="00F319B8" w:rsidP="00F319B8"/>
    <w:p w14:paraId="2D9725F6" w14:textId="77777777" w:rsidR="000F0F05" w:rsidRPr="00DF1929" w:rsidRDefault="000F0F05" w:rsidP="000F0F05">
      <w:pPr>
        <w:pStyle w:val="Heading3"/>
        <w:rPr>
          <w:rFonts w:ascii="Times New Roman" w:hAnsi="Times New Roman" w:cs="Times New Roman"/>
          <w:color w:val="4F81BD" w:themeColor="accent1"/>
          <w:sz w:val="36"/>
          <w:szCs w:val="36"/>
        </w:rPr>
      </w:pPr>
      <w:bookmarkStart w:id="5" w:name="_Toc498410662"/>
      <w:r w:rsidRPr="00DF1929">
        <w:rPr>
          <w:rFonts w:ascii="Times New Roman" w:hAnsi="Times New Roman" w:cs="Times New Roman"/>
          <w:color w:val="4F81BD" w:themeColor="accent1"/>
          <w:sz w:val="36"/>
          <w:szCs w:val="36"/>
        </w:rPr>
        <w:lastRenderedPageBreak/>
        <w:t>Tower of London</w:t>
      </w:r>
      <w:bookmarkEnd w:id="5"/>
    </w:p>
    <w:p w14:paraId="1A982450" w14:textId="77777777" w:rsidR="00073E59" w:rsidRPr="00DF1929" w:rsidRDefault="00073E59" w:rsidP="00073E59"/>
    <w:p w14:paraId="59B5D1A6" w14:textId="77777777" w:rsidR="006E51C9" w:rsidRPr="00DF1929" w:rsidRDefault="006E51C9" w:rsidP="00073E59"/>
    <w:p w14:paraId="2F38BD2D" w14:textId="5C825B71" w:rsidR="000F0F05" w:rsidRPr="00DF1929" w:rsidRDefault="00073E59" w:rsidP="000F0F05">
      <w:pPr>
        <w:spacing w:after="160"/>
      </w:pPr>
      <w:r w:rsidRPr="00DF1929">
        <w:rPr>
          <w:b/>
        </w:rPr>
        <w:t>Description.</w:t>
      </w:r>
      <w:r w:rsidRPr="00DF1929">
        <w:t xml:space="preserve"> </w:t>
      </w:r>
      <w:r w:rsidR="000F0F05" w:rsidRPr="00DF1929">
        <w:t xml:space="preserve">The </w:t>
      </w:r>
      <w:r w:rsidR="000F0F05" w:rsidRPr="00DF1929">
        <w:rPr>
          <w:i/>
        </w:rPr>
        <w:t xml:space="preserve">Inquisit </w:t>
      </w:r>
      <w:r w:rsidR="000F0F05" w:rsidRPr="00DF1929">
        <w:t>Tower Task (TOL) is a measure of planning originally published by Shallice in 1982 (Shallice, 1982). The purpose of this task is to assess the student’s ability to plan multiple actions in a sequence. There are multiple versions of this measure in the literature. The TOL typically consists of items with three different colored pegs (red, green, and blue) that take a minimum number of moves (ranging from one to seven) to achieve the goal pattern from the initial start pattern (Kaller, Unterrainer, &amp; Stahl, 2012).</w:t>
      </w:r>
      <w:r w:rsidR="00E54C7A">
        <w:t xml:space="preserve"> </w:t>
      </w:r>
    </w:p>
    <w:p w14:paraId="2EBE2218" w14:textId="77777777" w:rsidR="000F0F05" w:rsidRPr="00DF1929" w:rsidRDefault="000F0F05" w:rsidP="000F0F05">
      <w:pPr>
        <w:spacing w:after="200"/>
      </w:pPr>
      <w:r w:rsidRPr="00DF1929">
        <w:t xml:space="preserve">In this version of the TOL, students are presented with an initial start configuration and are asked to make their model match a presented target (goal) configuration in as few moves as possible while obeying several rules (see an example of the configuration presentation below). </w:t>
      </w:r>
    </w:p>
    <w:p w14:paraId="4F2EB5C7" w14:textId="77777777" w:rsidR="000F0F05" w:rsidRPr="00DF1929" w:rsidRDefault="000F0F05" w:rsidP="000F0F05">
      <w:pPr>
        <w:spacing w:after="200"/>
      </w:pPr>
      <w:r w:rsidRPr="00DF1929">
        <w:rPr>
          <w:noProof/>
        </w:rPr>
        <w:drawing>
          <wp:inline distT="0" distB="0" distL="0" distR="0" wp14:anchorId="26E4446C" wp14:editId="1E21B2BC">
            <wp:extent cx="2866010" cy="905055"/>
            <wp:effectExtent l="0" t="0" r="0" b="9525"/>
            <wp:docPr id="1026" name="Picture 2" descr="F:\Thesis Working Folder\Tower examp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F:\Thesis Working Folder\Tower example.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6010" cy="90505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4E0082F0" w14:textId="77777777" w:rsidR="000F0F05" w:rsidRPr="00DF1929" w:rsidRDefault="000F0F05" w:rsidP="000F0F05">
      <w:pPr>
        <w:spacing w:after="200"/>
      </w:pPr>
      <w:r w:rsidRPr="00DF1929">
        <w:t xml:space="preserve">The task is completed on a computer and uses the </w:t>
      </w:r>
      <w:r w:rsidRPr="00DF1929">
        <w:rPr>
          <w:i/>
        </w:rPr>
        <w:t>Inquisit</w:t>
      </w:r>
      <w:r w:rsidRPr="00DF1929">
        <w:t xml:space="preserve"> platform. The students are initially presented with a practice item and then asked to complete a total of 10 problems. Each student is given two attempts to complete each problem in the number of allowed moves before moving on to the next problem. The students are presented with a rule page to reference during the task. The rules that the students are asked to follow include only moving one ball at a time, not placing the balls anywhere other than on one of the three pegs, only being able to place three balls on the left peg, two on the middle and one on the right, and needing to match the target pattern in the number of specified moves. </w:t>
      </w:r>
    </w:p>
    <w:p w14:paraId="04ABFD65" w14:textId="45FD464D" w:rsidR="000F0F05" w:rsidRPr="00DF1929" w:rsidRDefault="000F0F05" w:rsidP="000F0F05">
      <w:pPr>
        <w:spacing w:after="200"/>
      </w:pPr>
      <w:r w:rsidRPr="00DF1929">
        <w:t xml:space="preserve">The first three problems in this TOL are from the </w:t>
      </w:r>
      <w:r w:rsidRPr="00DF1929">
        <w:rPr>
          <w:i/>
        </w:rPr>
        <w:t>Inquisit</w:t>
      </w:r>
      <w:r w:rsidRPr="00DF1929">
        <w:t xml:space="preserve"> software and the last seven problems are from the suggestions listed in the Kaller, Rahm, Köstering, and Unterrainer (2011) manuscript. In adults</w:t>
      </w:r>
      <w:r w:rsidR="00F75EF4">
        <w:t>,</w:t>
      </w:r>
      <w:r w:rsidRPr="00DF1929">
        <w:t xml:space="preserve"> the suggested minimum moves typically ranges from four to seven, but for children (as in the current sample), the minimum number of moves is recommended to be less (Kaller et al., 2012). Additionally, Kaller et al. (2012) demonstrated that item difficulty increases as the number of moves increases. Required number of moves per item in this TOL task is listed below:</w:t>
      </w:r>
    </w:p>
    <w:tbl>
      <w:tblPr>
        <w:tblStyle w:val="TableGrid"/>
        <w:tblW w:w="0" w:type="auto"/>
        <w:tblLayout w:type="fixed"/>
        <w:tblLook w:val="04A0" w:firstRow="1" w:lastRow="0" w:firstColumn="1" w:lastColumn="0" w:noHBand="0" w:noVBand="1"/>
      </w:tblPr>
      <w:tblGrid>
        <w:gridCol w:w="2563"/>
        <w:gridCol w:w="355"/>
        <w:gridCol w:w="340"/>
        <w:gridCol w:w="360"/>
        <w:gridCol w:w="360"/>
        <w:gridCol w:w="360"/>
        <w:gridCol w:w="360"/>
        <w:gridCol w:w="360"/>
        <w:gridCol w:w="360"/>
        <w:gridCol w:w="360"/>
        <w:gridCol w:w="540"/>
      </w:tblGrid>
      <w:tr w:rsidR="000F0F05" w:rsidRPr="00DF1929" w14:paraId="04835A60" w14:textId="77777777" w:rsidTr="0021714E">
        <w:trPr>
          <w:trHeight w:val="167"/>
        </w:trPr>
        <w:tc>
          <w:tcPr>
            <w:tcW w:w="2563" w:type="dxa"/>
          </w:tcPr>
          <w:p w14:paraId="5524B4C0"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Problem #</w:t>
            </w:r>
          </w:p>
        </w:tc>
        <w:tc>
          <w:tcPr>
            <w:tcW w:w="355" w:type="dxa"/>
          </w:tcPr>
          <w:p w14:paraId="7C371844"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1</w:t>
            </w:r>
          </w:p>
        </w:tc>
        <w:tc>
          <w:tcPr>
            <w:tcW w:w="340" w:type="dxa"/>
          </w:tcPr>
          <w:p w14:paraId="68AAE5D5"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2</w:t>
            </w:r>
          </w:p>
        </w:tc>
        <w:tc>
          <w:tcPr>
            <w:tcW w:w="360" w:type="dxa"/>
          </w:tcPr>
          <w:p w14:paraId="7F400367"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3</w:t>
            </w:r>
          </w:p>
        </w:tc>
        <w:tc>
          <w:tcPr>
            <w:tcW w:w="360" w:type="dxa"/>
          </w:tcPr>
          <w:p w14:paraId="55CF7D41"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4</w:t>
            </w:r>
          </w:p>
        </w:tc>
        <w:tc>
          <w:tcPr>
            <w:tcW w:w="360" w:type="dxa"/>
          </w:tcPr>
          <w:p w14:paraId="140503C1"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5</w:t>
            </w:r>
          </w:p>
        </w:tc>
        <w:tc>
          <w:tcPr>
            <w:tcW w:w="360" w:type="dxa"/>
          </w:tcPr>
          <w:p w14:paraId="1F6DAE20"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6</w:t>
            </w:r>
          </w:p>
        </w:tc>
        <w:tc>
          <w:tcPr>
            <w:tcW w:w="360" w:type="dxa"/>
          </w:tcPr>
          <w:p w14:paraId="4DBDBF24"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7</w:t>
            </w:r>
          </w:p>
        </w:tc>
        <w:tc>
          <w:tcPr>
            <w:tcW w:w="360" w:type="dxa"/>
          </w:tcPr>
          <w:p w14:paraId="035AA6CB"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8</w:t>
            </w:r>
          </w:p>
        </w:tc>
        <w:tc>
          <w:tcPr>
            <w:tcW w:w="360" w:type="dxa"/>
          </w:tcPr>
          <w:p w14:paraId="47BD5DA3"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9</w:t>
            </w:r>
          </w:p>
        </w:tc>
        <w:tc>
          <w:tcPr>
            <w:tcW w:w="540" w:type="dxa"/>
          </w:tcPr>
          <w:p w14:paraId="46BE1047"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10</w:t>
            </w:r>
          </w:p>
        </w:tc>
      </w:tr>
      <w:tr w:rsidR="000F0F05" w:rsidRPr="00DF1929" w14:paraId="7A31DF61" w14:textId="77777777" w:rsidTr="0021714E">
        <w:trPr>
          <w:trHeight w:val="375"/>
        </w:trPr>
        <w:tc>
          <w:tcPr>
            <w:tcW w:w="2563" w:type="dxa"/>
          </w:tcPr>
          <w:p w14:paraId="3E2EBB8A"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Minimum # of Moves</w:t>
            </w:r>
          </w:p>
        </w:tc>
        <w:tc>
          <w:tcPr>
            <w:tcW w:w="355" w:type="dxa"/>
          </w:tcPr>
          <w:p w14:paraId="21DD6C7C"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2</w:t>
            </w:r>
          </w:p>
        </w:tc>
        <w:tc>
          <w:tcPr>
            <w:tcW w:w="340" w:type="dxa"/>
          </w:tcPr>
          <w:p w14:paraId="4697923C"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3</w:t>
            </w:r>
          </w:p>
        </w:tc>
        <w:tc>
          <w:tcPr>
            <w:tcW w:w="360" w:type="dxa"/>
          </w:tcPr>
          <w:p w14:paraId="3FD1E2AF"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3</w:t>
            </w:r>
          </w:p>
        </w:tc>
        <w:tc>
          <w:tcPr>
            <w:tcW w:w="360" w:type="dxa"/>
          </w:tcPr>
          <w:p w14:paraId="71F23A13"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4</w:t>
            </w:r>
          </w:p>
        </w:tc>
        <w:tc>
          <w:tcPr>
            <w:tcW w:w="360" w:type="dxa"/>
          </w:tcPr>
          <w:p w14:paraId="74AAD752"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4</w:t>
            </w:r>
          </w:p>
        </w:tc>
        <w:tc>
          <w:tcPr>
            <w:tcW w:w="360" w:type="dxa"/>
          </w:tcPr>
          <w:p w14:paraId="59135EB2"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4</w:t>
            </w:r>
          </w:p>
        </w:tc>
        <w:tc>
          <w:tcPr>
            <w:tcW w:w="360" w:type="dxa"/>
          </w:tcPr>
          <w:p w14:paraId="5724C0E2"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4</w:t>
            </w:r>
          </w:p>
        </w:tc>
        <w:tc>
          <w:tcPr>
            <w:tcW w:w="360" w:type="dxa"/>
          </w:tcPr>
          <w:p w14:paraId="38087F5C"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5</w:t>
            </w:r>
          </w:p>
        </w:tc>
        <w:tc>
          <w:tcPr>
            <w:tcW w:w="360" w:type="dxa"/>
          </w:tcPr>
          <w:p w14:paraId="390ABD6C"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5</w:t>
            </w:r>
          </w:p>
        </w:tc>
        <w:tc>
          <w:tcPr>
            <w:tcW w:w="540" w:type="dxa"/>
          </w:tcPr>
          <w:p w14:paraId="6C119945" w14:textId="77777777" w:rsidR="000F0F05" w:rsidRPr="00DF1929" w:rsidRDefault="000F0F05" w:rsidP="000F0F05">
            <w:pPr>
              <w:spacing w:after="200"/>
              <w:rPr>
                <w:rFonts w:ascii="Times New Roman" w:hAnsi="Times New Roman" w:cs="Times New Roman"/>
              </w:rPr>
            </w:pPr>
            <w:r w:rsidRPr="00DF1929">
              <w:rPr>
                <w:rFonts w:ascii="Times New Roman" w:hAnsi="Times New Roman" w:cs="Times New Roman"/>
              </w:rPr>
              <w:t>5</w:t>
            </w:r>
          </w:p>
        </w:tc>
      </w:tr>
    </w:tbl>
    <w:p w14:paraId="66537B0E" w14:textId="77777777" w:rsidR="000F0F05" w:rsidRPr="00DF1929" w:rsidRDefault="000F0F05" w:rsidP="000F0F05">
      <w:pPr>
        <w:spacing w:after="200"/>
      </w:pPr>
    </w:p>
    <w:p w14:paraId="2BA4BACD" w14:textId="77777777" w:rsidR="000F0F05" w:rsidRPr="00DF1929" w:rsidRDefault="000F0F05" w:rsidP="000F0F05">
      <w:pPr>
        <w:spacing w:after="200"/>
      </w:pPr>
      <w:r w:rsidRPr="00DF1929">
        <w:t xml:space="preserve">Dependent variables for this task include the Total Raw Score (minimum of 20), Total Excess Moves (range from 0-28), Accuracy (the percentage of problems solved correctly in the minimal number of moves), Total Latency Time for each problem, and Total Solution time for each problem. </w:t>
      </w:r>
    </w:p>
    <w:p w14:paraId="699F27D5" w14:textId="77777777" w:rsidR="000F0F05" w:rsidRPr="00DF1929" w:rsidRDefault="00073E59" w:rsidP="000F0F05">
      <w:pPr>
        <w:spacing w:after="200"/>
      </w:pPr>
      <w:r w:rsidRPr="00DF1929">
        <w:rPr>
          <w:b/>
        </w:rPr>
        <w:lastRenderedPageBreak/>
        <w:t>Reliability.</w:t>
      </w:r>
      <w:r w:rsidRPr="00DF1929">
        <w:t xml:space="preserve"> </w:t>
      </w:r>
      <w:r w:rsidR="000F0F05" w:rsidRPr="00DF1929">
        <w:t xml:space="preserve">As this measure was created for this study, there is no normative sample. However, in a similar sample (n = 839), the reliability coefficient of this measure was α = .69. </w:t>
      </w:r>
    </w:p>
    <w:p w14:paraId="19C7FCA9" w14:textId="0FFAF351" w:rsidR="00E10BD2" w:rsidRPr="00DF1929" w:rsidRDefault="00073E59" w:rsidP="00E10BD2">
      <w:pPr>
        <w:spacing w:after="200"/>
      </w:pPr>
      <w:r w:rsidRPr="00DF1929">
        <w:rPr>
          <w:b/>
        </w:rPr>
        <w:t xml:space="preserve">Validity. </w:t>
      </w:r>
      <w:r w:rsidR="00E10BD2" w:rsidRPr="00DF1929">
        <w:t xml:space="preserve">External validity was examined in the same sample by testing the relationship between the TOL and academic performance (as measured by the Gates-MacGinitie Reading Comprehension Scaled Score) and while the correlations were statistically significant (all </w:t>
      </w:r>
      <w:r w:rsidR="00E10BD2" w:rsidRPr="00DF1929">
        <w:rPr>
          <w:i/>
        </w:rPr>
        <w:t>p</w:t>
      </w:r>
      <w:r w:rsidR="00E10BD2" w:rsidRPr="00DF1929">
        <w:t xml:space="preserve"> &lt; .05, are low (range </w:t>
      </w:r>
      <w:r w:rsidR="00E10BD2" w:rsidRPr="00DF1929">
        <w:rPr>
          <w:i/>
        </w:rPr>
        <w:t>r</w:t>
      </w:r>
      <w:r w:rsidR="00E10BD2" w:rsidRPr="00DF1929">
        <w:t xml:space="preserve"> = |.08 to .11|).</w:t>
      </w:r>
      <w:r w:rsidR="00E54C7A">
        <w:t xml:space="preserve"> </w:t>
      </w:r>
    </w:p>
    <w:p w14:paraId="2834908D" w14:textId="77777777" w:rsidR="00073E59" w:rsidRPr="00DF1929" w:rsidRDefault="00073E59" w:rsidP="000F0F05">
      <w:pPr>
        <w:spacing w:after="200"/>
      </w:pPr>
    </w:p>
    <w:p w14:paraId="4C64AE5A" w14:textId="77777777" w:rsidR="000F0F05" w:rsidRPr="00DF1929" w:rsidRDefault="000F0F05" w:rsidP="000F0F05">
      <w:r w:rsidRPr="00DF1929">
        <w:t>References:</w:t>
      </w:r>
    </w:p>
    <w:p w14:paraId="4D819BAB" w14:textId="77777777" w:rsidR="00073E59" w:rsidRPr="00DF1929" w:rsidRDefault="00073E59" w:rsidP="000F0F05"/>
    <w:p w14:paraId="003DDB52" w14:textId="0B6E32C3" w:rsidR="000F0F05" w:rsidRPr="00DF1929" w:rsidRDefault="000F0F05" w:rsidP="00CA1CAF">
      <w:pPr>
        <w:spacing w:after="200"/>
        <w:ind w:left="720" w:hanging="720"/>
        <w:rPr>
          <w:color w:val="222222"/>
          <w:shd w:val="clear" w:color="auto" w:fill="FFFFFF"/>
        </w:rPr>
      </w:pPr>
      <w:r w:rsidRPr="00DF1929">
        <w:rPr>
          <w:color w:val="222222"/>
          <w:shd w:val="clear" w:color="auto" w:fill="FFFFFF"/>
        </w:rPr>
        <w:t>Kaller, C. P., Rahm, B., Köstering, L., &amp; Unterrainer, J. M. (2011). Reviewing the impact of problem structure on planning: a software tool for analyzing tower tasks.</w:t>
      </w:r>
      <w:r w:rsidRPr="00DF1929">
        <w:rPr>
          <w:rStyle w:val="apple-converted-space"/>
          <w:color w:val="222222"/>
          <w:shd w:val="clear" w:color="auto" w:fill="FFFFFF"/>
        </w:rPr>
        <w:t> </w:t>
      </w:r>
      <w:r w:rsidRPr="00DF1929">
        <w:rPr>
          <w:i/>
          <w:iCs/>
          <w:color w:val="222222"/>
          <w:shd w:val="clear" w:color="auto" w:fill="FFFFFF"/>
        </w:rPr>
        <w:t xml:space="preserve">Behavioural </w:t>
      </w:r>
      <w:r w:rsidR="00CA1CAF">
        <w:rPr>
          <w:i/>
          <w:iCs/>
          <w:color w:val="222222"/>
          <w:shd w:val="clear" w:color="auto" w:fill="FFFFFF"/>
        </w:rPr>
        <w:t>B</w:t>
      </w:r>
      <w:r w:rsidRPr="00DF1929">
        <w:rPr>
          <w:i/>
          <w:iCs/>
          <w:color w:val="222222"/>
          <w:shd w:val="clear" w:color="auto" w:fill="FFFFFF"/>
        </w:rPr>
        <w:t xml:space="preserve">rain </w:t>
      </w:r>
      <w:r w:rsidR="00CA1CAF">
        <w:rPr>
          <w:i/>
          <w:iCs/>
          <w:color w:val="222222"/>
          <w:shd w:val="clear" w:color="auto" w:fill="FFFFFF"/>
        </w:rPr>
        <w:t>R</w:t>
      </w:r>
      <w:r w:rsidRPr="00DF1929">
        <w:rPr>
          <w:i/>
          <w:iCs/>
          <w:color w:val="222222"/>
          <w:shd w:val="clear" w:color="auto" w:fill="FFFFFF"/>
        </w:rPr>
        <w:t>esearch</w:t>
      </w:r>
      <w:r w:rsidRPr="00DF1929">
        <w:rPr>
          <w:color w:val="222222"/>
          <w:shd w:val="clear" w:color="auto" w:fill="FFFFFF"/>
        </w:rPr>
        <w:t>,</w:t>
      </w:r>
      <w:r w:rsidRPr="00DF1929">
        <w:rPr>
          <w:rStyle w:val="apple-converted-space"/>
          <w:color w:val="222222"/>
          <w:shd w:val="clear" w:color="auto" w:fill="FFFFFF"/>
        </w:rPr>
        <w:t> </w:t>
      </w:r>
      <w:r w:rsidRPr="00DF1929">
        <w:rPr>
          <w:i/>
          <w:iCs/>
          <w:color w:val="222222"/>
          <w:shd w:val="clear" w:color="auto" w:fill="FFFFFF"/>
        </w:rPr>
        <w:t>216</w:t>
      </w:r>
      <w:r w:rsidRPr="00DF1929">
        <w:rPr>
          <w:color w:val="222222"/>
          <w:shd w:val="clear" w:color="auto" w:fill="FFFFFF"/>
        </w:rPr>
        <w:t>(1), 1-8.</w:t>
      </w:r>
      <w:r w:rsidR="005C3696" w:rsidRPr="00C726B6">
        <w:rPr>
          <w:color w:val="222222"/>
          <w:shd w:val="clear" w:color="auto" w:fill="FFFFFF"/>
        </w:rPr>
        <w:t xml:space="preserve"> </w:t>
      </w:r>
      <w:r w:rsidR="00F75EF4">
        <w:rPr>
          <w:color w:val="222222"/>
          <w:shd w:val="clear" w:color="auto" w:fill="FFFFFF"/>
        </w:rPr>
        <w:t>http://</w:t>
      </w:r>
      <w:r w:rsidR="005C3696" w:rsidRPr="00C726B6">
        <w:rPr>
          <w:bdr w:val="none" w:sz="0" w:space="0" w:color="auto" w:frame="1"/>
          <w:shd w:val="clear" w:color="auto" w:fill="FFFFFF"/>
        </w:rPr>
        <w:t>doi:10.1016/j.bbr.2010.07.029</w:t>
      </w:r>
      <w:r w:rsidR="005C3696" w:rsidRPr="00C726B6">
        <w:t>.</w:t>
      </w:r>
    </w:p>
    <w:p w14:paraId="6013975A" w14:textId="6A77987A" w:rsidR="000F0F05" w:rsidRPr="00DF1929" w:rsidRDefault="000F0F05" w:rsidP="00CA1CAF">
      <w:pPr>
        <w:spacing w:after="200"/>
        <w:ind w:left="720" w:hanging="720"/>
        <w:rPr>
          <w:color w:val="222222"/>
          <w:shd w:val="clear" w:color="auto" w:fill="FFFFFF"/>
        </w:rPr>
      </w:pPr>
      <w:r w:rsidRPr="00DF1929">
        <w:rPr>
          <w:color w:val="222222"/>
          <w:shd w:val="clear" w:color="auto" w:fill="FFFFFF"/>
        </w:rPr>
        <w:t>Kaller, C. P., Unterrainer, J. M., &amp; Stahl, C. (2012). Assessing planning ability with the Tower of London task: Psychometric properties of a structurally balanced problem set.</w:t>
      </w:r>
      <w:r w:rsidRPr="00DF1929">
        <w:rPr>
          <w:rStyle w:val="apple-converted-space"/>
          <w:color w:val="222222"/>
          <w:shd w:val="clear" w:color="auto" w:fill="FFFFFF"/>
        </w:rPr>
        <w:t> </w:t>
      </w:r>
      <w:r w:rsidRPr="00DF1929">
        <w:rPr>
          <w:i/>
          <w:iCs/>
          <w:color w:val="222222"/>
          <w:shd w:val="clear" w:color="auto" w:fill="FFFFFF"/>
        </w:rPr>
        <w:t xml:space="preserve">Psychological </w:t>
      </w:r>
      <w:r w:rsidR="00CA1CAF">
        <w:rPr>
          <w:i/>
          <w:iCs/>
          <w:color w:val="222222"/>
          <w:shd w:val="clear" w:color="auto" w:fill="FFFFFF"/>
        </w:rPr>
        <w:t>A</w:t>
      </w:r>
      <w:r w:rsidRPr="00DF1929">
        <w:rPr>
          <w:i/>
          <w:iCs/>
          <w:color w:val="222222"/>
          <w:shd w:val="clear" w:color="auto" w:fill="FFFFFF"/>
        </w:rPr>
        <w:t>ssessment</w:t>
      </w:r>
      <w:r w:rsidRPr="00DF1929">
        <w:rPr>
          <w:color w:val="222222"/>
          <w:shd w:val="clear" w:color="auto" w:fill="FFFFFF"/>
        </w:rPr>
        <w:t>,</w:t>
      </w:r>
      <w:r w:rsidRPr="00DF1929">
        <w:rPr>
          <w:rStyle w:val="apple-converted-space"/>
          <w:color w:val="222222"/>
          <w:shd w:val="clear" w:color="auto" w:fill="FFFFFF"/>
        </w:rPr>
        <w:t> </w:t>
      </w:r>
      <w:r w:rsidRPr="00DF1929">
        <w:rPr>
          <w:i/>
          <w:iCs/>
          <w:color w:val="222222"/>
          <w:shd w:val="clear" w:color="auto" w:fill="FFFFFF"/>
        </w:rPr>
        <w:t>24</w:t>
      </w:r>
      <w:r w:rsidRPr="00DF1929">
        <w:rPr>
          <w:color w:val="222222"/>
          <w:shd w:val="clear" w:color="auto" w:fill="FFFFFF"/>
        </w:rPr>
        <w:t>(1), 46.</w:t>
      </w:r>
      <w:r w:rsidR="005C3696">
        <w:rPr>
          <w:color w:val="222222"/>
          <w:shd w:val="clear" w:color="auto" w:fill="FFFFFF"/>
        </w:rPr>
        <w:t xml:space="preserve"> </w:t>
      </w:r>
      <w:r w:rsidR="005C3696" w:rsidRPr="00FA042B">
        <w:t>http://dx.doi.org/10.1037/a0025174.</w:t>
      </w:r>
    </w:p>
    <w:p w14:paraId="1FA79899" w14:textId="2040B8DB" w:rsidR="004B6BA9" w:rsidRPr="00DF1929" w:rsidRDefault="000F0F05" w:rsidP="00CA1CAF">
      <w:pPr>
        <w:pStyle w:val="Bibliography"/>
        <w:ind w:left="720" w:hanging="720"/>
      </w:pPr>
      <w:r w:rsidRPr="00DF1929">
        <w:t xml:space="preserve">Shallice, T. (1982). Specific Impairments of Planning. </w:t>
      </w:r>
      <w:r w:rsidRPr="00DF1929">
        <w:rPr>
          <w:i/>
          <w:iCs/>
        </w:rPr>
        <w:t>Philosophical Transactions of the Royal Society of London. B, Biological Sciences</w:t>
      </w:r>
      <w:r w:rsidRPr="00DF1929">
        <w:t xml:space="preserve">, </w:t>
      </w:r>
      <w:r w:rsidRPr="00DF1929">
        <w:rPr>
          <w:i/>
          <w:iCs/>
        </w:rPr>
        <w:t>298</w:t>
      </w:r>
      <w:r w:rsidRPr="00DF1929">
        <w:t xml:space="preserve">(1089), 199–209. </w:t>
      </w:r>
      <w:r w:rsidR="00F75EF4">
        <w:t>http://</w:t>
      </w:r>
      <w:r w:rsidRPr="00DF1929">
        <w:t>doi:10.1098/rstb.1982.0082.</w:t>
      </w:r>
    </w:p>
    <w:p w14:paraId="0F8D2D39" w14:textId="77777777" w:rsidR="006E51C9" w:rsidRPr="00DF1929" w:rsidRDefault="006E51C9" w:rsidP="006E51C9"/>
    <w:p w14:paraId="3377BAAA" w14:textId="77777777" w:rsidR="00CA1CAF" w:rsidRDefault="00CA1CAF">
      <w:pPr>
        <w:spacing w:line="480" w:lineRule="auto"/>
        <w:rPr>
          <w:rFonts w:eastAsiaTheme="majorEastAsia"/>
          <w:b/>
          <w:bCs/>
          <w:color w:val="4F81BD" w:themeColor="accent1"/>
          <w:sz w:val="36"/>
          <w:szCs w:val="36"/>
        </w:rPr>
      </w:pPr>
      <w:r>
        <w:rPr>
          <w:color w:val="4F81BD" w:themeColor="accent1"/>
          <w:sz w:val="36"/>
          <w:szCs w:val="36"/>
        </w:rPr>
        <w:br w:type="page"/>
      </w:r>
    </w:p>
    <w:p w14:paraId="360C90BD" w14:textId="72795326" w:rsidR="00073E59" w:rsidRPr="00DF1929" w:rsidRDefault="00073E59" w:rsidP="00073E59">
      <w:pPr>
        <w:pStyle w:val="Heading3"/>
        <w:rPr>
          <w:rFonts w:ascii="Times New Roman" w:hAnsi="Times New Roman" w:cs="Times New Roman"/>
          <w:color w:val="4F81BD" w:themeColor="accent1"/>
          <w:sz w:val="36"/>
          <w:szCs w:val="36"/>
        </w:rPr>
      </w:pPr>
      <w:bookmarkStart w:id="6" w:name="_Toc498410663"/>
      <w:r w:rsidRPr="00DF1929">
        <w:rPr>
          <w:rFonts w:ascii="Times New Roman" w:hAnsi="Times New Roman" w:cs="Times New Roman"/>
          <w:color w:val="4F81BD" w:themeColor="accent1"/>
          <w:sz w:val="36"/>
          <w:szCs w:val="36"/>
        </w:rPr>
        <w:lastRenderedPageBreak/>
        <w:t>Go/No Go</w:t>
      </w:r>
      <w:bookmarkEnd w:id="6"/>
    </w:p>
    <w:p w14:paraId="1B1982DF" w14:textId="77777777" w:rsidR="00073E59" w:rsidRPr="00DF1929" w:rsidRDefault="00073E59" w:rsidP="00073E59"/>
    <w:p w14:paraId="3CBE612E" w14:textId="77777777" w:rsidR="006E51C9" w:rsidRPr="00DF1929" w:rsidRDefault="006E51C9" w:rsidP="00073E59">
      <w:pPr>
        <w:rPr>
          <w:b/>
        </w:rPr>
      </w:pPr>
    </w:p>
    <w:p w14:paraId="6EA2F614" w14:textId="42F2C6DF" w:rsidR="00073E59" w:rsidRPr="00DF1929" w:rsidRDefault="00073E59" w:rsidP="00073E59">
      <w:r w:rsidRPr="00DF1929">
        <w:rPr>
          <w:b/>
        </w:rPr>
        <w:t xml:space="preserve">Description. </w:t>
      </w:r>
      <w:r w:rsidRPr="00DF1929">
        <w:t xml:space="preserve">The </w:t>
      </w:r>
      <w:r w:rsidR="005E0E70" w:rsidRPr="00DF1929">
        <w:rPr>
          <w:i/>
        </w:rPr>
        <w:t xml:space="preserve">Inquisit </w:t>
      </w:r>
      <w:r w:rsidRPr="00DF1929">
        <w:t>Go/No Go task is used to measure response inhibition and has been administered to participants ranging in age from 4 years old to adults.</w:t>
      </w:r>
      <w:r w:rsidR="00E54C7A">
        <w:t xml:space="preserve"> </w:t>
      </w:r>
      <w:r w:rsidRPr="00DF1929">
        <w:t>During this task, participants are asked to make a response to certain stimuli (“Go” stimuli) and refrain from responding to other stimuli (“No Go” stimuli). Due to the fact that Go stimuli appear a majority of the time, it is often difficult to withhold a response to the No Go stimuli. This task is primarily used in the field of psychology (e.g. executive functioning), although it h</w:t>
      </w:r>
      <w:r w:rsidR="005E0E70" w:rsidRPr="00DF1929">
        <w:t xml:space="preserve">as also been </w:t>
      </w:r>
      <w:r w:rsidR="00300853">
        <w:t>used</w:t>
      </w:r>
      <w:r w:rsidR="00300853" w:rsidRPr="00DF1929">
        <w:t xml:space="preserve"> </w:t>
      </w:r>
      <w:r w:rsidR="005E0E70" w:rsidRPr="00DF1929">
        <w:t>in health-</w:t>
      </w:r>
      <w:r w:rsidRPr="00DF1929">
        <w:t xml:space="preserve"> (e.g. alcohol abuse) and education-related (e.g. reading) studies. Although there is no official date of publication, this task has been used since the 1950’s. There is also no manual for the version used in these studies, and many variations of the task have been used across the literature.</w:t>
      </w:r>
    </w:p>
    <w:p w14:paraId="7CC74B55" w14:textId="77777777" w:rsidR="00073E59" w:rsidRPr="00DF1929" w:rsidRDefault="00073E59" w:rsidP="00073E59"/>
    <w:p w14:paraId="04A1F5A4" w14:textId="77777777" w:rsidR="00073E59" w:rsidRPr="00DF1929" w:rsidRDefault="00073E59" w:rsidP="00073E59">
      <w:r w:rsidRPr="00DF1929">
        <w:t>The Go/No Go task is computerized, timed, and administered individually. During the task, participants are presented with a series of stimuli (e.g. letters, shapes, animals, etc.) and are asked to respond to Go stimuli and refrain from responding to No Go stimuli. Each stimulus appears briefly on the screen (~300 ms; Redick et al. 2011) and is followed by a blank screen (~700 ms; Redick et al., 2011) during which participants may respond or withhold their response. A response typically consists of pressing a button, such as a key on a computer keyboard. Typically, the task contains between 70-90% Go trials and 10-30% No Go trials, and the order of the items is often randomized across different administrations.</w:t>
      </w:r>
    </w:p>
    <w:p w14:paraId="54594E7F" w14:textId="77777777" w:rsidR="00073E59" w:rsidRPr="00DF1929" w:rsidRDefault="00073E59" w:rsidP="00073E59"/>
    <w:p w14:paraId="012547A4" w14:textId="77777777" w:rsidR="00073E59" w:rsidRPr="00DF1929" w:rsidRDefault="00073E59" w:rsidP="00073E59"/>
    <w:p w14:paraId="0E3A0877" w14:textId="77777777" w:rsidR="00073E59" w:rsidRPr="00DF1929" w:rsidRDefault="00073E59" w:rsidP="00073E59">
      <w:r w:rsidRPr="00DF1929">
        <w:rPr>
          <w:b/>
        </w:rPr>
        <w:t xml:space="preserve">Reliability. </w:t>
      </w:r>
      <w:r w:rsidR="005E0E70" w:rsidRPr="00DF1929">
        <w:t xml:space="preserve">Reliability is difficult to report given the randomness of administration and lack of item level data. </w:t>
      </w:r>
      <w:r w:rsidR="00337A36" w:rsidRPr="00DF1929">
        <w:t xml:space="preserve">There is a lack of evidence of reliability for similar Go/No Go tasks in the literature. </w:t>
      </w:r>
    </w:p>
    <w:p w14:paraId="63638550" w14:textId="77777777" w:rsidR="00073E59" w:rsidRPr="00DF1929" w:rsidRDefault="00073E59" w:rsidP="00073E59"/>
    <w:p w14:paraId="7BFE295C" w14:textId="77777777" w:rsidR="00073E59" w:rsidRPr="00DF1929" w:rsidRDefault="00073E59" w:rsidP="00073E59">
      <w:r w:rsidRPr="00DF1929">
        <w:rPr>
          <w:b/>
        </w:rPr>
        <w:t>Validity</w:t>
      </w:r>
      <w:r w:rsidRPr="00DF1929">
        <w:t xml:space="preserve">. Construct validity has been explored </w:t>
      </w:r>
      <w:r w:rsidR="005E0E70" w:rsidRPr="00DF1929">
        <w:t xml:space="preserve">in a similar sample (n = 565) </w:t>
      </w:r>
      <w:r w:rsidRPr="00DF1929">
        <w:t xml:space="preserve">by correlating the Go/No Go task with other cognitive and neuropsychological measures. Low, but significant, correlations have been found </w:t>
      </w:r>
      <w:r w:rsidR="005E0E70" w:rsidRPr="00DF1929">
        <w:t>with</w:t>
      </w:r>
      <w:r w:rsidRPr="00DF1929">
        <w:t xml:space="preserve"> the Gates MacGinitie Reading Comprehension measure, Kaufman IQ, and Stop Signal measures; these correlations range from -.195 (Stop Signal Correct Responses with Go Trials Incorrect) to 0.213 (Stop Signal Correct Responses with Go Trials Total Number Correct). </w:t>
      </w:r>
    </w:p>
    <w:p w14:paraId="6085A81B" w14:textId="77777777" w:rsidR="00073E59" w:rsidRPr="00DF1929" w:rsidRDefault="00073E59" w:rsidP="00073E59"/>
    <w:p w14:paraId="028EED0D" w14:textId="77777777" w:rsidR="000F0F05" w:rsidRPr="00DF1929" w:rsidRDefault="000F0F05" w:rsidP="000F0F05"/>
    <w:p w14:paraId="1ECDDAA5" w14:textId="77777777" w:rsidR="000F0F05" w:rsidRPr="00DF1929" w:rsidRDefault="00073E59" w:rsidP="000F0F05">
      <w:r w:rsidRPr="00DF1929">
        <w:t xml:space="preserve">References. </w:t>
      </w:r>
    </w:p>
    <w:p w14:paraId="5A49A4BC" w14:textId="77777777" w:rsidR="000F0F05" w:rsidRPr="00DF1929" w:rsidRDefault="000F0F05" w:rsidP="009A5752">
      <w:pPr>
        <w:spacing w:line="480" w:lineRule="auto"/>
      </w:pPr>
    </w:p>
    <w:p w14:paraId="71842F15" w14:textId="5F8F68F4" w:rsidR="000F0F05" w:rsidRPr="00DF1929" w:rsidRDefault="00986626" w:rsidP="00CA1CAF">
      <w:pPr>
        <w:suppressAutoHyphens/>
        <w:ind w:left="720" w:hanging="720"/>
      </w:pPr>
      <w:r w:rsidRPr="00DF1929">
        <w:rPr>
          <w:color w:val="222222"/>
          <w:shd w:val="clear" w:color="auto" w:fill="FFFFFF"/>
        </w:rPr>
        <w:t>Redick, T. S., Calvo, A., Gay, C. E., &amp; Engle, R. W. (2011). Working memory capacity and go/no-go task performance: Selective effects of updating, maintenance, and inhibition.</w:t>
      </w:r>
      <w:r w:rsidRPr="00DF1929">
        <w:rPr>
          <w:rStyle w:val="apple-converted-space"/>
          <w:color w:val="222222"/>
          <w:shd w:val="clear" w:color="auto" w:fill="FFFFFF"/>
        </w:rPr>
        <w:t> </w:t>
      </w:r>
      <w:r w:rsidRPr="00DF1929">
        <w:rPr>
          <w:i/>
          <w:iCs/>
          <w:color w:val="222222"/>
          <w:shd w:val="clear" w:color="auto" w:fill="FFFFFF"/>
        </w:rPr>
        <w:t>Journal of Experimental Psychology: Learning, Memory, and Cognition</w:t>
      </w:r>
      <w:r w:rsidRPr="00DF1929">
        <w:rPr>
          <w:color w:val="222222"/>
          <w:shd w:val="clear" w:color="auto" w:fill="FFFFFF"/>
        </w:rPr>
        <w:t>,</w:t>
      </w:r>
      <w:r w:rsidRPr="00DF1929">
        <w:rPr>
          <w:rStyle w:val="apple-converted-space"/>
          <w:color w:val="222222"/>
          <w:shd w:val="clear" w:color="auto" w:fill="FFFFFF"/>
        </w:rPr>
        <w:t> </w:t>
      </w:r>
      <w:r w:rsidRPr="00DF1929">
        <w:rPr>
          <w:i/>
          <w:iCs/>
          <w:color w:val="222222"/>
          <w:shd w:val="clear" w:color="auto" w:fill="FFFFFF"/>
        </w:rPr>
        <w:t>37</w:t>
      </w:r>
      <w:r w:rsidRPr="00DF1929">
        <w:rPr>
          <w:color w:val="222222"/>
          <w:shd w:val="clear" w:color="auto" w:fill="FFFFFF"/>
        </w:rPr>
        <w:t>(2), 308.</w:t>
      </w:r>
      <w:r w:rsidR="005C3696" w:rsidRPr="00FA042B">
        <w:rPr>
          <w:color w:val="222222"/>
          <w:shd w:val="clear" w:color="auto" w:fill="FFFFFF"/>
        </w:rPr>
        <w:t xml:space="preserve"> </w:t>
      </w:r>
      <w:r w:rsidR="005C3696" w:rsidRPr="00FA042B">
        <w:t>http://dx.doi.org/10.1037/a0022216.</w:t>
      </w:r>
    </w:p>
    <w:p w14:paraId="3742A378" w14:textId="77777777" w:rsidR="00CA1CAF" w:rsidRDefault="00CA1CAF">
      <w:pPr>
        <w:spacing w:line="480" w:lineRule="auto"/>
        <w:rPr>
          <w:rFonts w:eastAsiaTheme="majorEastAsia"/>
          <w:b/>
          <w:bCs/>
          <w:color w:val="4F81BD" w:themeColor="accent1"/>
          <w:sz w:val="36"/>
          <w:szCs w:val="36"/>
        </w:rPr>
      </w:pPr>
      <w:r>
        <w:rPr>
          <w:color w:val="4F81BD" w:themeColor="accent1"/>
          <w:sz w:val="36"/>
          <w:szCs w:val="36"/>
        </w:rPr>
        <w:br w:type="page"/>
      </w:r>
    </w:p>
    <w:p w14:paraId="770F3D40" w14:textId="1340C7EE" w:rsidR="00073E59" w:rsidRPr="00DF1929" w:rsidRDefault="00073E59" w:rsidP="00073E59">
      <w:pPr>
        <w:pStyle w:val="Heading3"/>
        <w:rPr>
          <w:rFonts w:ascii="Times New Roman" w:hAnsi="Times New Roman" w:cs="Times New Roman"/>
          <w:color w:val="4F81BD" w:themeColor="accent1"/>
          <w:sz w:val="36"/>
          <w:szCs w:val="36"/>
        </w:rPr>
      </w:pPr>
      <w:bookmarkStart w:id="7" w:name="_Toc498410664"/>
      <w:r w:rsidRPr="00DF1929">
        <w:rPr>
          <w:rFonts w:ascii="Times New Roman" w:hAnsi="Times New Roman" w:cs="Times New Roman"/>
          <w:color w:val="4F81BD" w:themeColor="accent1"/>
          <w:sz w:val="36"/>
          <w:szCs w:val="36"/>
        </w:rPr>
        <w:lastRenderedPageBreak/>
        <w:t>N-Back (Shapes &amp; Letters)</w:t>
      </w:r>
      <w:bookmarkEnd w:id="7"/>
    </w:p>
    <w:p w14:paraId="1EADAD93" w14:textId="77777777" w:rsidR="00073E59" w:rsidRPr="00DF1929" w:rsidRDefault="00073E59" w:rsidP="00073E59"/>
    <w:p w14:paraId="07E8947B" w14:textId="77777777" w:rsidR="006E51C9" w:rsidRPr="00DF1929" w:rsidRDefault="006E51C9" w:rsidP="00073E59"/>
    <w:p w14:paraId="0094EF61" w14:textId="77777777" w:rsidR="00073E59" w:rsidRPr="00DF1929" w:rsidRDefault="00073E59" w:rsidP="00073E59">
      <w:r w:rsidRPr="00DF1929">
        <w:rPr>
          <w:b/>
        </w:rPr>
        <w:t>Description.</w:t>
      </w:r>
      <w:r w:rsidRPr="00DF1929">
        <w:t xml:space="preserve"> The N-Back task was developed by Kirchner (1958) as a measure of short-term memory and is currently widely used in research settings as a measure of working memory in both children and adults. </w:t>
      </w:r>
    </w:p>
    <w:p w14:paraId="6CB014A8" w14:textId="77777777" w:rsidR="00073E59" w:rsidRPr="00DF1929" w:rsidRDefault="00073E59" w:rsidP="00073E59"/>
    <w:p w14:paraId="3A15689E" w14:textId="616F34E4" w:rsidR="00073E59" w:rsidRPr="00DF1929" w:rsidRDefault="00073E59" w:rsidP="00073E59">
      <w:r w:rsidRPr="00DF1929">
        <w:t xml:space="preserve">During the </w:t>
      </w:r>
      <w:r w:rsidR="00562B98" w:rsidRPr="00DF1929">
        <w:rPr>
          <w:i/>
        </w:rPr>
        <w:t xml:space="preserve">Inquisit </w:t>
      </w:r>
      <w:r w:rsidRPr="00DF1929">
        <w:t xml:space="preserve">N-Back, participants are presented with a series of visual stimuli (typically letters or shapes) on a computer screen. Each stimulus remains on the screen for </w:t>
      </w:r>
      <w:r w:rsidR="005F335F" w:rsidRPr="00DF1929">
        <w:t>2</w:t>
      </w:r>
      <w:r w:rsidRPr="00DF1929">
        <w:t xml:space="preserve"> </w:t>
      </w:r>
      <w:r w:rsidR="005F335F" w:rsidRPr="00DF1929">
        <w:t>s</w:t>
      </w:r>
      <w:r w:rsidRPr="00DF1929">
        <w:t xml:space="preserve"> and a blank screen appears between each stimulus for </w:t>
      </w:r>
      <w:r w:rsidR="005F335F" w:rsidRPr="00DF1929">
        <w:t>500</w:t>
      </w:r>
      <w:r w:rsidRPr="00DF1929">
        <w:t xml:space="preserve"> ms. </w:t>
      </w:r>
      <w:r w:rsidR="00300853">
        <w:t>A total of 3</w:t>
      </w:r>
      <w:r w:rsidRPr="00DF1929">
        <w:t xml:space="preserve"> conditions of the N-Back are commonly used that dictate how the participant is supposed to respond to the stimuli: 0-Back, 1-Back, and 2-Back. In the 0-Back condition, participants are asked to respond to a particular stimulus every time it appears (e.g. press the space bar every time an “A” appears on the screen). This task is a measure of sustained attention. In the 1-Back condition, participants are asked to respond to a stimulus any time it is immediately preceded by an identical stimulus (i.e. respond to “G” if the previous stimulus was also “G”). Similarly, in the 2-Back condition, participants respond to a stimulus any time it is preceded by an identical stimulus two trials back (i.e. respond to an “A” if the previous trial was a “Y” and an “A” had appeared two trials previously). The 1-Back and 2-Back conditions are both measures of working memory. A response typically consists of pressing a button, such as a key on a computer keyboard, and the responses are automatically recorded by the computer.</w:t>
      </w:r>
    </w:p>
    <w:p w14:paraId="625B56E1" w14:textId="77777777" w:rsidR="000F0F05" w:rsidRPr="00DF1929" w:rsidRDefault="000F0F05" w:rsidP="000F0F05"/>
    <w:p w14:paraId="6520DBA4" w14:textId="77777777" w:rsidR="006412AB" w:rsidRPr="00DF1929" w:rsidRDefault="006412AB" w:rsidP="000F0F05"/>
    <w:p w14:paraId="3896FD9E" w14:textId="77777777" w:rsidR="00DD2BC8" w:rsidRPr="00DF1929" w:rsidRDefault="00DD2BC8" w:rsidP="000F0F05">
      <w:r w:rsidRPr="00DF1929">
        <w:t>References:</w:t>
      </w:r>
    </w:p>
    <w:p w14:paraId="138C647A" w14:textId="77777777" w:rsidR="00DD2BC8" w:rsidRPr="00DF1929" w:rsidRDefault="00DD2BC8" w:rsidP="000F0F05"/>
    <w:p w14:paraId="0BF75A24" w14:textId="3B20807D" w:rsidR="00DD2BC8" w:rsidRPr="00DF1929" w:rsidRDefault="00DD2BC8" w:rsidP="00CA1CAF">
      <w:pPr>
        <w:ind w:left="720" w:hanging="720"/>
      </w:pPr>
      <w:r w:rsidRPr="00DF1929">
        <w:rPr>
          <w:color w:val="222222"/>
          <w:shd w:val="clear" w:color="auto" w:fill="FFFFFF"/>
        </w:rPr>
        <w:t>Kirchner, W. K. (1958). Age differences in short-term retention of rapidly changing information.</w:t>
      </w:r>
      <w:r w:rsidRPr="00DF1929">
        <w:rPr>
          <w:rStyle w:val="apple-converted-space"/>
          <w:color w:val="222222"/>
          <w:shd w:val="clear" w:color="auto" w:fill="FFFFFF"/>
        </w:rPr>
        <w:t> </w:t>
      </w:r>
      <w:r w:rsidRPr="00DF1929">
        <w:rPr>
          <w:i/>
          <w:iCs/>
          <w:color w:val="222222"/>
          <w:shd w:val="clear" w:color="auto" w:fill="FFFFFF"/>
        </w:rPr>
        <w:t xml:space="preserve">Journal of </w:t>
      </w:r>
      <w:r w:rsidR="00CA1CAF">
        <w:rPr>
          <w:i/>
          <w:iCs/>
          <w:color w:val="222222"/>
          <w:shd w:val="clear" w:color="auto" w:fill="FFFFFF"/>
        </w:rPr>
        <w:t>E</w:t>
      </w:r>
      <w:r w:rsidRPr="00DF1929">
        <w:rPr>
          <w:i/>
          <w:iCs/>
          <w:color w:val="222222"/>
          <w:shd w:val="clear" w:color="auto" w:fill="FFFFFF"/>
        </w:rPr>
        <w:t xml:space="preserve">xperimental </w:t>
      </w:r>
      <w:r w:rsidR="00CA1CAF">
        <w:rPr>
          <w:i/>
          <w:iCs/>
          <w:color w:val="222222"/>
          <w:shd w:val="clear" w:color="auto" w:fill="FFFFFF"/>
        </w:rPr>
        <w:t>P</w:t>
      </w:r>
      <w:r w:rsidRPr="00DF1929">
        <w:rPr>
          <w:i/>
          <w:iCs/>
          <w:color w:val="222222"/>
          <w:shd w:val="clear" w:color="auto" w:fill="FFFFFF"/>
        </w:rPr>
        <w:t>sychology</w:t>
      </w:r>
      <w:r w:rsidRPr="00DF1929">
        <w:rPr>
          <w:color w:val="222222"/>
          <w:shd w:val="clear" w:color="auto" w:fill="FFFFFF"/>
        </w:rPr>
        <w:t>,</w:t>
      </w:r>
      <w:r w:rsidRPr="00DF1929">
        <w:rPr>
          <w:rStyle w:val="apple-converted-space"/>
          <w:color w:val="222222"/>
          <w:shd w:val="clear" w:color="auto" w:fill="FFFFFF"/>
        </w:rPr>
        <w:t> </w:t>
      </w:r>
      <w:r w:rsidRPr="00DF1929">
        <w:rPr>
          <w:i/>
          <w:iCs/>
          <w:color w:val="222222"/>
          <w:shd w:val="clear" w:color="auto" w:fill="FFFFFF"/>
        </w:rPr>
        <w:t>55</w:t>
      </w:r>
      <w:r w:rsidRPr="00DF1929">
        <w:rPr>
          <w:color w:val="222222"/>
          <w:shd w:val="clear" w:color="auto" w:fill="FFFFFF"/>
        </w:rPr>
        <w:t>(4), 352.</w:t>
      </w:r>
      <w:r w:rsidR="005C3696" w:rsidRPr="00FA042B">
        <w:t xml:space="preserve"> http://dx.doi.org/10.1037/h0043688.</w:t>
      </w:r>
    </w:p>
    <w:p w14:paraId="2B49C4F0" w14:textId="77777777" w:rsidR="000F0F05" w:rsidRPr="009A5752" w:rsidRDefault="000F0F05" w:rsidP="009A5752">
      <w:pPr>
        <w:pStyle w:val="Heading3"/>
        <w:rPr>
          <w:rFonts w:ascii="Times New Roman" w:hAnsi="Times New Roman"/>
          <w:color w:val="4F81BD" w:themeColor="accent1"/>
          <w:sz w:val="36"/>
        </w:rPr>
      </w:pPr>
    </w:p>
    <w:p w14:paraId="2FD58FAE" w14:textId="1285FA4E" w:rsidR="00CA1CAF" w:rsidRDefault="00CA1CAF">
      <w:pPr>
        <w:spacing w:line="480" w:lineRule="auto"/>
        <w:rPr>
          <w:b/>
        </w:rPr>
      </w:pPr>
      <w:r>
        <w:rPr>
          <w:b/>
        </w:rPr>
        <w:br w:type="page"/>
      </w:r>
    </w:p>
    <w:p w14:paraId="4C12CF01" w14:textId="09EB203D" w:rsidR="0075488D" w:rsidRPr="009A5752" w:rsidRDefault="0075488D" w:rsidP="009A5752">
      <w:pPr>
        <w:pStyle w:val="Heading3"/>
        <w:rPr>
          <w:rFonts w:ascii="Times New Roman" w:hAnsi="Times New Roman"/>
          <w:color w:val="4F81BD" w:themeColor="accent1"/>
          <w:sz w:val="36"/>
        </w:rPr>
      </w:pPr>
      <w:bookmarkStart w:id="8" w:name="_Toc498410665"/>
      <w:r w:rsidRPr="00DF1929">
        <w:rPr>
          <w:rFonts w:ascii="Times New Roman" w:hAnsi="Times New Roman" w:cs="Times New Roman"/>
          <w:color w:val="4F81BD" w:themeColor="accent1"/>
          <w:sz w:val="36"/>
          <w:szCs w:val="36"/>
        </w:rPr>
        <w:lastRenderedPageBreak/>
        <w:t>Corsi Block-Tapping Task</w:t>
      </w:r>
      <w:bookmarkEnd w:id="8"/>
      <w:r w:rsidRPr="00DF1929">
        <w:rPr>
          <w:rFonts w:ascii="Times New Roman" w:hAnsi="Times New Roman" w:cs="Times New Roman"/>
          <w:color w:val="4F81BD" w:themeColor="accent1"/>
          <w:sz w:val="36"/>
          <w:szCs w:val="36"/>
        </w:rPr>
        <w:t xml:space="preserve"> </w:t>
      </w:r>
    </w:p>
    <w:p w14:paraId="089C3BAC" w14:textId="77777777" w:rsidR="006E51C9" w:rsidRPr="009A5752" w:rsidRDefault="006E51C9" w:rsidP="0075488D">
      <w:pPr>
        <w:rPr>
          <w:b/>
        </w:rPr>
      </w:pPr>
    </w:p>
    <w:p w14:paraId="6CA9F4F2" w14:textId="77777777" w:rsidR="0075488D" w:rsidRPr="00DF1929" w:rsidRDefault="0075488D" w:rsidP="0075488D">
      <w:r w:rsidRPr="00DF1929">
        <w:rPr>
          <w:b/>
        </w:rPr>
        <w:t>Description.</w:t>
      </w:r>
      <w:r w:rsidRPr="00DF1929">
        <w:t xml:space="preserve"> The Corsi Block-Tapping Task was first published in Corsi (1972) and is a widely used psychological task designed to assess short-term or working visuospatial memory. It has been administered to both children and adults.</w:t>
      </w:r>
    </w:p>
    <w:p w14:paraId="4F26E259" w14:textId="77777777" w:rsidR="0075488D" w:rsidRPr="00DF1929" w:rsidRDefault="0075488D" w:rsidP="0075488D"/>
    <w:p w14:paraId="21C642AE" w14:textId="5BDCF5E9" w:rsidR="0075488D" w:rsidRPr="00DF1929" w:rsidRDefault="0075488D" w:rsidP="0075488D">
      <w:r w:rsidRPr="00DF1929">
        <w:t xml:space="preserve">The </w:t>
      </w:r>
      <w:r w:rsidR="00562B98" w:rsidRPr="00DF1929">
        <w:rPr>
          <w:i/>
        </w:rPr>
        <w:t xml:space="preserve">Inquisit </w:t>
      </w:r>
      <w:r w:rsidR="00562B98" w:rsidRPr="00DF1929">
        <w:t xml:space="preserve">Corsi task </w:t>
      </w:r>
      <w:r w:rsidR="007E0893" w:rsidRPr="00DF1929">
        <w:t>used in this study is an untimed measure completed on the computer.</w:t>
      </w:r>
      <w:r w:rsidR="00562B98" w:rsidRPr="00DF1929">
        <w:t xml:space="preserve"> This version of task consists of </w:t>
      </w:r>
      <w:r w:rsidRPr="00DF1929">
        <w:t>nine blocks that light up in various sequences</w:t>
      </w:r>
      <w:r w:rsidR="007E0893" w:rsidRPr="00DF1929">
        <w:t>.</w:t>
      </w:r>
      <w:r w:rsidRPr="00DF1929">
        <w:t xml:space="preserve"> </w:t>
      </w:r>
      <w:r w:rsidR="007E0893" w:rsidRPr="00DF1929">
        <w:t>For the Corsi Blocks Forward version, p</w:t>
      </w:r>
      <w:r w:rsidRPr="00DF1929">
        <w:t xml:space="preserve">articipants are instructed to tap the exact </w:t>
      </w:r>
      <w:r w:rsidR="008E44BB" w:rsidRPr="00DF1929">
        <w:t>in the</w:t>
      </w:r>
      <w:r w:rsidR="007E0893" w:rsidRPr="00DF1929">
        <w:t xml:space="preserve"> same order of presentation. There are 14 Forward trials, 2 each at sequence lengths of 2, 3, 4, 5, 6, and 7. For the Corsi Blocks Backward version, participants are instructed to tap the sequence in reverse order. There are 14 Backward trials, 2 each at sequence lengths of 2, 3, 4, 5, 6, and 7. Administration time for each version (Forward and Backward) is about 4 </w:t>
      </w:r>
      <w:r w:rsidR="00A03AF3">
        <w:t>min</w:t>
      </w:r>
      <w:r w:rsidR="007E0893" w:rsidRPr="00DF1929">
        <w:t xml:space="preserve">. </w:t>
      </w:r>
    </w:p>
    <w:p w14:paraId="4DF8D897" w14:textId="77777777" w:rsidR="007E0893" w:rsidRPr="00DF1929" w:rsidRDefault="007E0893" w:rsidP="0075488D"/>
    <w:p w14:paraId="5E99E85A" w14:textId="77777777" w:rsidR="000F0F05" w:rsidRPr="00DF1929" w:rsidRDefault="0075488D" w:rsidP="0075488D">
      <w:r w:rsidRPr="00DF1929">
        <w:rPr>
          <w:b/>
        </w:rPr>
        <w:t>Reliability.</w:t>
      </w:r>
      <w:r w:rsidRPr="00DF1929">
        <w:t xml:space="preserve"> Due to variations in administration (i.e. length of each sequence and block arrangement), reliability and validity for the Corsi test are not typically reported </w:t>
      </w:r>
      <w:r w:rsidR="008E44BB" w:rsidRPr="00DF1929">
        <w:t>in the literature (Berch, Krikorian &amp; Huha, 1998</w:t>
      </w:r>
      <w:r w:rsidRPr="00DF1929">
        <w:t>; Pagulayan, Busch, Medina, Bartok, Krikorian, 2006).</w:t>
      </w:r>
      <w:r w:rsidR="008E44BB" w:rsidRPr="00DF1929">
        <w:t xml:space="preserve"> In an unpublished, but similar sample, reliability for the Forward (n = 827) and Backward (n = 438) versions were examined using Cronbach’s alpha and were found to be </w:t>
      </w:r>
      <w:r w:rsidR="001943EB" w:rsidRPr="00DF1929">
        <w:t>.63</w:t>
      </w:r>
      <w:r w:rsidR="008E44BB" w:rsidRPr="00DF1929">
        <w:t xml:space="preserve"> and .68, respectively. </w:t>
      </w:r>
    </w:p>
    <w:p w14:paraId="5173BA2F" w14:textId="77777777" w:rsidR="008E44BB" w:rsidRPr="00DF1929" w:rsidRDefault="008E44BB" w:rsidP="0075488D"/>
    <w:p w14:paraId="5FBA6FB8" w14:textId="77777777" w:rsidR="008E44BB" w:rsidRPr="00DF1929" w:rsidRDefault="008E44BB" w:rsidP="0075488D"/>
    <w:p w14:paraId="0E5CCD19" w14:textId="77777777" w:rsidR="0075488D" w:rsidRPr="00DF1929" w:rsidRDefault="0075488D" w:rsidP="0075488D">
      <w:r w:rsidRPr="00DF1929">
        <w:rPr>
          <w:b/>
        </w:rPr>
        <w:t xml:space="preserve">Validity. </w:t>
      </w:r>
      <w:r w:rsidR="001943EB" w:rsidRPr="00DF1929">
        <w:t xml:space="preserve">External validity was examined in the same sample by testing the relationship between the Corsi Blocks Forward and Backward and academic performance (as measured by the Gates-MacGinitie Reading Comprehension Scaled Score) and the correlations were statistically significant but in the low range (all </w:t>
      </w:r>
      <w:r w:rsidR="001943EB" w:rsidRPr="00DF1929">
        <w:rPr>
          <w:i/>
        </w:rPr>
        <w:t>p</w:t>
      </w:r>
      <w:r w:rsidR="001943EB" w:rsidRPr="00DF1929">
        <w:t xml:space="preserve"> &lt; .05, </w:t>
      </w:r>
      <w:r w:rsidR="001943EB" w:rsidRPr="00DF1929">
        <w:rPr>
          <w:i/>
        </w:rPr>
        <w:t xml:space="preserve">r </w:t>
      </w:r>
      <w:r w:rsidR="001943EB" w:rsidRPr="00DF1929">
        <w:t xml:space="preserve">=.21 and </w:t>
      </w:r>
      <w:r w:rsidR="001943EB" w:rsidRPr="00DF1929">
        <w:rPr>
          <w:i/>
        </w:rPr>
        <w:t xml:space="preserve">r </w:t>
      </w:r>
      <w:r w:rsidR="001943EB" w:rsidRPr="00DF1929">
        <w:t xml:space="preserve">= .20, respectively). </w:t>
      </w:r>
    </w:p>
    <w:p w14:paraId="1934F719" w14:textId="77777777" w:rsidR="000F0F05" w:rsidRPr="00DF1929" w:rsidRDefault="000F0F05" w:rsidP="000F0F05"/>
    <w:p w14:paraId="1FF84AB5" w14:textId="77777777" w:rsidR="000F0F05" w:rsidRPr="00DF1929" w:rsidRDefault="000F0F05" w:rsidP="000F0F05"/>
    <w:p w14:paraId="1356C651" w14:textId="77777777" w:rsidR="000F0F05" w:rsidRPr="00DF1929" w:rsidRDefault="000F0F05" w:rsidP="000F0F05"/>
    <w:p w14:paraId="0302CCA0" w14:textId="77777777" w:rsidR="000F0F05" w:rsidRPr="00DF1929" w:rsidRDefault="000F0F05" w:rsidP="000F0F05"/>
    <w:p w14:paraId="1D70B646" w14:textId="77777777" w:rsidR="000F0F05" w:rsidRPr="00DF1929" w:rsidRDefault="000F0F05" w:rsidP="000F0F05"/>
    <w:p w14:paraId="080D4BFD" w14:textId="77777777" w:rsidR="000F0F05" w:rsidRPr="00DF1929" w:rsidRDefault="008E44BB" w:rsidP="000F0F05">
      <w:r w:rsidRPr="00DF1929">
        <w:t xml:space="preserve">References: </w:t>
      </w:r>
    </w:p>
    <w:p w14:paraId="0128E801" w14:textId="77777777" w:rsidR="008E44BB" w:rsidRPr="00DF1929" w:rsidRDefault="008E44BB" w:rsidP="000F0F05"/>
    <w:p w14:paraId="19591F98" w14:textId="265DBC69" w:rsidR="008E44BB" w:rsidRPr="00DF1929" w:rsidRDefault="008E44BB" w:rsidP="00CA1CAF">
      <w:pPr>
        <w:ind w:left="720" w:hanging="720"/>
      </w:pPr>
      <w:r w:rsidRPr="00DF1929">
        <w:rPr>
          <w:color w:val="222222"/>
          <w:shd w:val="clear" w:color="auto" w:fill="FFFFFF"/>
        </w:rPr>
        <w:t>Berch, D. B., Krikorian, R., &amp; Huha, E. M. (1998). The Corsi block-tapping task: Methodological and theoretical considerations.</w:t>
      </w:r>
      <w:r w:rsidRPr="00DF1929">
        <w:rPr>
          <w:rStyle w:val="apple-converted-space"/>
          <w:color w:val="222222"/>
          <w:shd w:val="clear" w:color="auto" w:fill="FFFFFF"/>
        </w:rPr>
        <w:t> </w:t>
      </w:r>
      <w:r w:rsidRPr="00DF1929">
        <w:rPr>
          <w:i/>
          <w:iCs/>
          <w:color w:val="222222"/>
          <w:shd w:val="clear" w:color="auto" w:fill="FFFFFF"/>
        </w:rPr>
        <w:t xml:space="preserve">Brain and </w:t>
      </w:r>
      <w:r w:rsidR="00CA1CAF">
        <w:rPr>
          <w:i/>
          <w:iCs/>
          <w:color w:val="222222"/>
          <w:shd w:val="clear" w:color="auto" w:fill="FFFFFF"/>
        </w:rPr>
        <w:t>C</w:t>
      </w:r>
      <w:r w:rsidRPr="00DF1929">
        <w:rPr>
          <w:i/>
          <w:iCs/>
          <w:color w:val="222222"/>
          <w:shd w:val="clear" w:color="auto" w:fill="FFFFFF"/>
        </w:rPr>
        <w:t>ognition</w:t>
      </w:r>
      <w:r w:rsidRPr="00DF1929">
        <w:rPr>
          <w:color w:val="222222"/>
          <w:shd w:val="clear" w:color="auto" w:fill="FFFFFF"/>
        </w:rPr>
        <w:t>,</w:t>
      </w:r>
      <w:r w:rsidRPr="00DF1929">
        <w:rPr>
          <w:rStyle w:val="apple-converted-space"/>
          <w:color w:val="222222"/>
          <w:shd w:val="clear" w:color="auto" w:fill="FFFFFF"/>
        </w:rPr>
        <w:t> </w:t>
      </w:r>
      <w:r w:rsidRPr="00DF1929">
        <w:rPr>
          <w:i/>
          <w:iCs/>
          <w:color w:val="222222"/>
          <w:shd w:val="clear" w:color="auto" w:fill="FFFFFF"/>
        </w:rPr>
        <w:t>38</w:t>
      </w:r>
      <w:r w:rsidRPr="00DF1929">
        <w:rPr>
          <w:color w:val="222222"/>
          <w:shd w:val="clear" w:color="auto" w:fill="FFFFFF"/>
        </w:rPr>
        <w:t>(3), 317-338.</w:t>
      </w:r>
      <w:r w:rsidR="005C3696">
        <w:rPr>
          <w:color w:val="222222"/>
          <w:shd w:val="clear" w:color="auto" w:fill="FFFFFF"/>
        </w:rPr>
        <w:t xml:space="preserve"> </w:t>
      </w:r>
      <w:r w:rsidR="005C3696" w:rsidRPr="00FA042B">
        <w:rPr>
          <w:bdr w:val="none" w:sz="0" w:space="0" w:color="auto" w:frame="1"/>
          <w:shd w:val="clear" w:color="auto" w:fill="FFFFFF"/>
        </w:rPr>
        <w:t>doi:10.1006/brcg.1998.1039</w:t>
      </w:r>
      <w:r w:rsidR="005C3696" w:rsidRPr="00FA042B">
        <w:t>.</w:t>
      </w:r>
    </w:p>
    <w:p w14:paraId="0B1DCAA9" w14:textId="77777777" w:rsidR="008E44BB" w:rsidRPr="00DF1929" w:rsidRDefault="008E44BB" w:rsidP="00CA1CAF">
      <w:pPr>
        <w:rPr>
          <w:color w:val="222222"/>
          <w:shd w:val="clear" w:color="auto" w:fill="FFFFFF"/>
        </w:rPr>
      </w:pPr>
    </w:p>
    <w:p w14:paraId="7BB693FC" w14:textId="364CE956" w:rsidR="0075488D" w:rsidRDefault="008E44BB" w:rsidP="00CA1CAF">
      <w:pPr>
        <w:ind w:left="720" w:hanging="720"/>
        <w:rPr>
          <w:color w:val="000000"/>
        </w:rPr>
      </w:pPr>
      <w:r w:rsidRPr="00DF1929">
        <w:rPr>
          <w:color w:val="222222"/>
          <w:shd w:val="clear" w:color="auto" w:fill="FFFFFF"/>
        </w:rPr>
        <w:t>Pagulayan, K., Busch, R. M., Medina, K. L., Bartok, J. A., &amp; Krikorian, R. (2006). Developmental normative data for the Corsi block-tapping task.</w:t>
      </w:r>
      <w:r w:rsidR="00892947">
        <w:rPr>
          <w:color w:val="222222"/>
          <w:shd w:val="clear" w:color="auto" w:fill="FFFFFF"/>
        </w:rPr>
        <w:t xml:space="preserve"> </w:t>
      </w:r>
      <w:r w:rsidRPr="00DF1929">
        <w:rPr>
          <w:i/>
          <w:iCs/>
          <w:color w:val="222222"/>
          <w:shd w:val="clear" w:color="auto" w:fill="FFFFFF"/>
        </w:rPr>
        <w:t>Journal of Clinical and Experimental Neuropsychology</w:t>
      </w:r>
      <w:r w:rsidRPr="00DF1929">
        <w:rPr>
          <w:color w:val="222222"/>
          <w:shd w:val="clear" w:color="auto" w:fill="FFFFFF"/>
        </w:rPr>
        <w:t>,</w:t>
      </w:r>
      <w:r w:rsidRPr="00DF1929">
        <w:rPr>
          <w:rStyle w:val="apple-converted-space"/>
          <w:color w:val="222222"/>
          <w:shd w:val="clear" w:color="auto" w:fill="FFFFFF"/>
        </w:rPr>
        <w:t> </w:t>
      </w:r>
      <w:r w:rsidRPr="00DF1929">
        <w:rPr>
          <w:i/>
          <w:iCs/>
          <w:color w:val="222222"/>
          <w:shd w:val="clear" w:color="auto" w:fill="FFFFFF"/>
        </w:rPr>
        <w:t>28</w:t>
      </w:r>
      <w:r w:rsidRPr="00DF1929">
        <w:rPr>
          <w:color w:val="222222"/>
          <w:shd w:val="clear" w:color="auto" w:fill="FFFFFF"/>
        </w:rPr>
        <w:t>(6), 1043-1052.</w:t>
      </w:r>
      <w:r w:rsidR="005C3696">
        <w:rPr>
          <w:color w:val="222222"/>
          <w:shd w:val="clear" w:color="auto" w:fill="FFFFFF"/>
        </w:rPr>
        <w:t xml:space="preserve"> </w:t>
      </w:r>
      <w:r w:rsidR="00892947">
        <w:rPr>
          <w:color w:val="222222"/>
          <w:shd w:val="clear" w:color="auto" w:fill="FFFFFF"/>
        </w:rPr>
        <w:t>http://</w:t>
      </w:r>
      <w:r w:rsidR="005C3696">
        <w:rPr>
          <w:color w:val="222222"/>
          <w:shd w:val="clear" w:color="auto" w:fill="FFFFFF"/>
        </w:rPr>
        <w:t>doi:</w:t>
      </w:r>
      <w:r w:rsidR="005C3696" w:rsidRPr="00FA042B">
        <w:rPr>
          <w:color w:val="000000"/>
        </w:rPr>
        <w:t>10.1080/13803390500350977.</w:t>
      </w:r>
    </w:p>
    <w:p w14:paraId="7511C9B4" w14:textId="4673FC1F" w:rsidR="00CA1CAF" w:rsidRDefault="00CA1CAF">
      <w:pPr>
        <w:spacing w:line="480" w:lineRule="auto"/>
        <w:rPr>
          <w:color w:val="000000"/>
        </w:rPr>
      </w:pPr>
      <w:r>
        <w:rPr>
          <w:color w:val="000000"/>
        </w:rPr>
        <w:br w:type="page"/>
      </w:r>
    </w:p>
    <w:p w14:paraId="6A9C034E" w14:textId="77777777" w:rsidR="00CA1CAF" w:rsidRPr="00DF1929" w:rsidRDefault="00CA1CAF" w:rsidP="00CA1CAF">
      <w:pPr>
        <w:ind w:left="720" w:hanging="720"/>
      </w:pPr>
    </w:p>
    <w:p w14:paraId="2658311F" w14:textId="77777777" w:rsidR="004C20C4" w:rsidRPr="00DF1929" w:rsidRDefault="000F0F05" w:rsidP="004C20C4">
      <w:pPr>
        <w:pStyle w:val="Heading3"/>
        <w:rPr>
          <w:rFonts w:ascii="Times New Roman" w:hAnsi="Times New Roman" w:cs="Times New Roman"/>
          <w:color w:val="4F81BD" w:themeColor="accent1"/>
          <w:sz w:val="36"/>
          <w:szCs w:val="36"/>
        </w:rPr>
      </w:pPr>
      <w:bookmarkStart w:id="9" w:name="_Toc498410666"/>
      <w:r w:rsidRPr="00DF1929">
        <w:rPr>
          <w:rFonts w:ascii="Times New Roman" w:hAnsi="Times New Roman" w:cs="Times New Roman"/>
          <w:color w:val="4F81BD" w:themeColor="accent1"/>
          <w:sz w:val="36"/>
          <w:szCs w:val="36"/>
        </w:rPr>
        <w:t>Behavior Rating Inventory of Executive Function-Teacher Form</w:t>
      </w:r>
      <w:bookmarkEnd w:id="9"/>
    </w:p>
    <w:p w14:paraId="20612E6E" w14:textId="77777777" w:rsidR="000F0F05" w:rsidRPr="00DF1929" w:rsidRDefault="000F0F05" w:rsidP="000F0F05"/>
    <w:p w14:paraId="4B3F0654" w14:textId="77777777" w:rsidR="006E51C9" w:rsidRPr="00DF1929" w:rsidRDefault="006E51C9" w:rsidP="000F0F05"/>
    <w:p w14:paraId="4BE2B296" w14:textId="0AB18A2F" w:rsidR="000F0F05" w:rsidRPr="00DF1929" w:rsidRDefault="0075488D" w:rsidP="000F0F05">
      <w:r w:rsidRPr="00DF1929">
        <w:rPr>
          <w:b/>
        </w:rPr>
        <w:t>Description.</w:t>
      </w:r>
      <w:r w:rsidRPr="00DF1929">
        <w:t xml:space="preserve"> </w:t>
      </w:r>
      <w:r w:rsidR="000F0F05" w:rsidRPr="00DF1929">
        <w:t>The BRIEF-T</w:t>
      </w:r>
      <w:r w:rsidR="00E54C7A">
        <w:t xml:space="preserve"> </w:t>
      </w:r>
      <w:r w:rsidR="004C20C4" w:rsidRPr="00DF1929">
        <w:t>(BRIEF-T; Gioia, Isquith, Guy, &amp; Kenworthy, 2000)</w:t>
      </w:r>
      <w:r w:rsidR="000F0F05" w:rsidRPr="00DF1929">
        <w:t xml:space="preserve"> is an </w:t>
      </w:r>
      <w:r w:rsidR="00892947" w:rsidRPr="00DF1929">
        <w:t>86</w:t>
      </w:r>
      <w:r w:rsidR="00892947">
        <w:t>-</w:t>
      </w:r>
      <w:r w:rsidR="000F0F05" w:rsidRPr="00DF1929">
        <w:t xml:space="preserve">item observer-completed behavioral rating questionnaire intended to capture everyday behavior related to executive functions (EF) in children </w:t>
      </w:r>
      <w:r w:rsidR="00892947">
        <w:t>aged five</w:t>
      </w:r>
      <w:r w:rsidR="000F0F05" w:rsidRPr="00DF1929">
        <w:t xml:space="preserve"> to 18 years old.</w:t>
      </w:r>
      <w:r w:rsidR="00E54C7A">
        <w:t xml:space="preserve"> </w:t>
      </w:r>
      <w:r w:rsidR="000F0F05" w:rsidRPr="00DF1929">
        <w:t>Teachers are asked to rate how often the child displays a particular behavior on a 3-point scale; 1 for Never, 2 for Sometimes and 3 for Often.</w:t>
      </w:r>
      <w:r w:rsidR="00E54C7A">
        <w:t xml:space="preserve"> </w:t>
      </w:r>
      <w:r w:rsidR="000F0F05" w:rsidRPr="00DF1929">
        <w:t>The measure consists of eight subscales (Inhibit, Shift, Emotional Control, Initiate, Working Memory, Plan/Organize, Organization of Materials, and Monitor) that make up the Behavioral Regulation and Metacognition indices and the Global Executive Composite. The ratings from each scale are totaled and converted to T-scores (M = 50, SD = 10). The BRIEF-T was normed on a sample of 720 teacher reports matched by ethnicity and gender to U.S. Census data. Separate norms are available for boys and girls.</w:t>
      </w:r>
      <w:r w:rsidR="00E54C7A">
        <w:t xml:space="preserve"> </w:t>
      </w:r>
    </w:p>
    <w:p w14:paraId="52E9F7D0" w14:textId="77777777" w:rsidR="0075488D" w:rsidRPr="00DF1929" w:rsidRDefault="0075488D" w:rsidP="000F0F05"/>
    <w:p w14:paraId="74D4BFCD" w14:textId="23B9ACEB" w:rsidR="0075488D" w:rsidRPr="00DF1929" w:rsidRDefault="000F0F05" w:rsidP="000F0F05">
      <w:r w:rsidRPr="00DF1929">
        <w:rPr>
          <w:b/>
          <w:i/>
        </w:rPr>
        <w:t>Behavioral Regulation Index (BRI)</w:t>
      </w:r>
      <w:r w:rsidRPr="00DF1929">
        <w:rPr>
          <w:i/>
        </w:rPr>
        <w:t>:</w:t>
      </w:r>
      <w:r w:rsidRPr="00DF1929">
        <w:t xml:space="preserve"> The BRI is derived from the ratings of the Inhibit, Shift, and Emotional Control subscales. The BRI is intended to measure the ability of the child to engage in appropriate inhibitory control over behavior, emotion</w:t>
      </w:r>
      <w:r w:rsidR="00892947">
        <w:t>,</w:t>
      </w:r>
      <w:r w:rsidRPr="00DF1929">
        <w:t xml:space="preserve"> and cognitive set shifting. </w:t>
      </w:r>
    </w:p>
    <w:p w14:paraId="20CF0220" w14:textId="77777777" w:rsidR="0075488D" w:rsidRPr="00DF1929" w:rsidRDefault="0075488D" w:rsidP="000F0F05"/>
    <w:p w14:paraId="409159C5" w14:textId="77777777" w:rsidR="0075488D" w:rsidRPr="00DF1929" w:rsidRDefault="000F0F05" w:rsidP="000F0F05">
      <w:r w:rsidRPr="00DF1929">
        <w:rPr>
          <w:b/>
          <w:i/>
        </w:rPr>
        <w:t>Metacognition Index (MI)</w:t>
      </w:r>
      <w:r w:rsidRPr="00DF1929">
        <w:rPr>
          <w:i/>
        </w:rPr>
        <w:t>:</w:t>
      </w:r>
      <w:r w:rsidRPr="00DF1929">
        <w:t xml:space="preserve"> The MI is derived from the ratings of the Initiate, Working Memory, Plan/Organize, Organization of Materials and Monitor subscales. The MI is intended to measure a child’s ability to self-monitor performance and engage in task-related problem solving. </w:t>
      </w:r>
    </w:p>
    <w:p w14:paraId="232DB3BC" w14:textId="77777777" w:rsidR="00996AE6" w:rsidRPr="00DF1929" w:rsidRDefault="00996AE6" w:rsidP="0075488D">
      <w:pPr>
        <w:rPr>
          <w:b/>
        </w:rPr>
      </w:pPr>
    </w:p>
    <w:p w14:paraId="2B54EC9E" w14:textId="580EDDDA" w:rsidR="0075488D" w:rsidRPr="00DF1929" w:rsidRDefault="0075488D" w:rsidP="0075488D">
      <w:r w:rsidRPr="00DF1929">
        <w:rPr>
          <w:b/>
        </w:rPr>
        <w:t>Reliability</w:t>
      </w:r>
      <w:r w:rsidRPr="00DF1929">
        <w:t>.</w:t>
      </w:r>
      <w:r w:rsidR="00F45864" w:rsidRPr="00DF1929">
        <w:t xml:space="preserve"> </w:t>
      </w:r>
      <w:r w:rsidRPr="00DF1929">
        <w:t>The internal consistency of the BRI in the normative sample is α = .97 and test</w:t>
      </w:r>
      <w:r w:rsidR="00892947">
        <w:t>–</w:t>
      </w:r>
      <w:r w:rsidRPr="00DF1929">
        <w:t xml:space="preserve">retest reliability correlation is </w:t>
      </w:r>
      <w:r w:rsidRPr="00DF1929">
        <w:rPr>
          <w:i/>
        </w:rPr>
        <w:t>r</w:t>
      </w:r>
      <w:r w:rsidRPr="00DF1929">
        <w:t xml:space="preserve"> = .92. The internal consistency of the MI in the normative sample is α = .98 and test-retest reliability correlation is </w:t>
      </w:r>
      <w:r w:rsidRPr="00DF1929">
        <w:rPr>
          <w:i/>
        </w:rPr>
        <w:t>r</w:t>
      </w:r>
      <w:r w:rsidRPr="00DF1929">
        <w:t xml:space="preserve"> = .90.</w:t>
      </w:r>
    </w:p>
    <w:p w14:paraId="74064183" w14:textId="77777777" w:rsidR="0075488D" w:rsidRPr="00DF1929" w:rsidRDefault="0075488D" w:rsidP="000F0F05"/>
    <w:p w14:paraId="2F0C2FCF" w14:textId="4D61D78D" w:rsidR="00E2139F" w:rsidRPr="00DF1929" w:rsidRDefault="00932C7A" w:rsidP="00E2139F">
      <w:pPr>
        <w:rPr>
          <w:b/>
        </w:rPr>
      </w:pPr>
      <w:r w:rsidRPr="00DF1929">
        <w:rPr>
          <w:b/>
        </w:rPr>
        <w:t>Validity:</w:t>
      </w:r>
      <w:r w:rsidR="00E2139F" w:rsidRPr="00DF1929">
        <w:rPr>
          <w:b/>
        </w:rPr>
        <w:t xml:space="preserve"> </w:t>
      </w:r>
      <w:r w:rsidR="00E2139F" w:rsidRPr="00DF1929">
        <w:t>The BRIEF content (Parent and Teacher Forms) was constructed by conducting clinical interviews with parents and teachers. The measure was then reviewed in an item-by-item analysis by a panel of neuropsychologists who evaluated the relevance of each item to the construct of executive function.</w:t>
      </w:r>
      <w:r w:rsidR="00E54C7A">
        <w:t xml:space="preserve"> </w:t>
      </w:r>
      <w:r w:rsidR="00E2139F" w:rsidRPr="00DF1929">
        <w:t>Construct validity of the Teacher Form was evaluated by a multitrait-multimethod matrix comparing the measure to teacher ratings on other rating scales of attention and behavior. The BRI and MI were found to be significantly correlated with relevant scales of behavior/attention and not correlated with scales of emotional function. Discriminative validity for the measure was established by the production of separate profiles between clinical disorders including ADHD, TBI, and other development disorders.</w:t>
      </w:r>
    </w:p>
    <w:p w14:paraId="0192DD5D" w14:textId="77777777" w:rsidR="0075488D" w:rsidRPr="00DF1929" w:rsidRDefault="0075488D" w:rsidP="000F0F05">
      <w:pPr>
        <w:rPr>
          <w:b/>
        </w:rPr>
      </w:pPr>
    </w:p>
    <w:p w14:paraId="7A42DEFF" w14:textId="77777777" w:rsidR="0075488D" w:rsidRPr="00DF1929" w:rsidRDefault="0075488D" w:rsidP="000F0F05"/>
    <w:p w14:paraId="7271CEE7" w14:textId="77777777" w:rsidR="0075488D" w:rsidRPr="00DF1929" w:rsidRDefault="0075488D" w:rsidP="000F0F05"/>
    <w:p w14:paraId="131B5973" w14:textId="77777777" w:rsidR="000F0F05" w:rsidRPr="00DF1929" w:rsidRDefault="000F0F05" w:rsidP="000F0F05">
      <w:r w:rsidRPr="00DF1929">
        <w:t>References:</w:t>
      </w:r>
    </w:p>
    <w:p w14:paraId="1B43490D" w14:textId="77777777" w:rsidR="0075488D" w:rsidRPr="00DF1929" w:rsidRDefault="0075488D" w:rsidP="000F0F05"/>
    <w:p w14:paraId="7F563B01" w14:textId="77777777" w:rsidR="0075488D" w:rsidRPr="00DF1929" w:rsidRDefault="0075488D" w:rsidP="000F0F05"/>
    <w:p w14:paraId="2A2299EA" w14:textId="77777777" w:rsidR="0075488D" w:rsidRPr="00DF1929" w:rsidRDefault="000F0F05" w:rsidP="00CA1CAF">
      <w:pPr>
        <w:pStyle w:val="Bibliography"/>
        <w:tabs>
          <w:tab w:val="left" w:pos="810"/>
        </w:tabs>
        <w:ind w:left="720" w:hanging="720"/>
      </w:pPr>
      <w:r w:rsidRPr="00DF1929">
        <w:t xml:space="preserve">Gioia, G. A., Isquith, P. A., Guy, S. C., &amp; Kenworthy, L. (2000). </w:t>
      </w:r>
      <w:r w:rsidRPr="00DF1929">
        <w:rPr>
          <w:i/>
          <w:iCs/>
        </w:rPr>
        <w:t>Behavior Rating Inventory of Executive Function</w:t>
      </w:r>
      <w:r w:rsidRPr="00DF1929">
        <w:t>. Odessa, FL: Psychological Assessment Resources, Inc.</w:t>
      </w:r>
    </w:p>
    <w:p w14:paraId="5B8DE640" w14:textId="77777777" w:rsidR="0075488D" w:rsidRPr="00DF1929" w:rsidRDefault="0075488D" w:rsidP="0075488D">
      <w:pPr>
        <w:pStyle w:val="Heading3"/>
        <w:rPr>
          <w:rFonts w:ascii="Times New Roman" w:hAnsi="Times New Roman" w:cs="Times New Roman"/>
          <w:color w:val="4F81BD" w:themeColor="accent1"/>
          <w:sz w:val="36"/>
          <w:szCs w:val="36"/>
        </w:rPr>
      </w:pPr>
      <w:bookmarkStart w:id="10" w:name="_Toc498410667"/>
      <w:r w:rsidRPr="00DF1929">
        <w:rPr>
          <w:rFonts w:ascii="Times New Roman" w:hAnsi="Times New Roman" w:cs="Times New Roman"/>
          <w:color w:val="4F81BD" w:themeColor="accent1"/>
          <w:sz w:val="36"/>
          <w:szCs w:val="36"/>
        </w:rPr>
        <w:lastRenderedPageBreak/>
        <w:t>Woodcock Johnson III Planning</w:t>
      </w:r>
      <w:bookmarkEnd w:id="10"/>
    </w:p>
    <w:p w14:paraId="6DC70515" w14:textId="77777777" w:rsidR="0075488D" w:rsidRPr="00DF1929" w:rsidRDefault="0075488D" w:rsidP="0075488D"/>
    <w:p w14:paraId="071ADCAF" w14:textId="77777777" w:rsidR="006E51C9" w:rsidRPr="00DF1929" w:rsidRDefault="006E51C9" w:rsidP="0075488D"/>
    <w:p w14:paraId="2C90E856" w14:textId="77777777" w:rsidR="0075488D" w:rsidRPr="00DF1929" w:rsidRDefault="0075488D" w:rsidP="0075488D">
      <w:pPr>
        <w:rPr>
          <w:b/>
        </w:rPr>
      </w:pPr>
      <w:r w:rsidRPr="00DF1929">
        <w:rPr>
          <w:b/>
        </w:rPr>
        <w:t xml:space="preserve">Description. </w:t>
      </w:r>
      <w:r w:rsidR="00276860" w:rsidRPr="00DF1929">
        <w:t>The Planning task assesses executive control and forethought. In this task, subjects trace a complex path with overlapping segments without lifting the pencil, skipping part of the path, or retracing any part of the path.</w:t>
      </w:r>
    </w:p>
    <w:p w14:paraId="4E2DFF03" w14:textId="77777777" w:rsidR="0075488D" w:rsidRPr="00DF1929" w:rsidRDefault="0075488D" w:rsidP="000F0F05"/>
    <w:p w14:paraId="559CF2C6" w14:textId="67617F0D" w:rsidR="0075488D" w:rsidRPr="00DF1929" w:rsidRDefault="00276860" w:rsidP="000F0F05">
      <w:pPr>
        <w:rPr>
          <w:b/>
        </w:rPr>
      </w:pPr>
      <w:r w:rsidRPr="00DF1929">
        <w:rPr>
          <w:b/>
        </w:rPr>
        <w:t xml:space="preserve">Reliability. </w:t>
      </w:r>
      <w:r w:rsidR="00F01303" w:rsidRPr="00DF1929">
        <w:t>The Planning subtest demonstrates acceptable reliability. Test</w:t>
      </w:r>
      <w:r w:rsidR="00892947">
        <w:t>–</w:t>
      </w:r>
      <w:r w:rsidR="00F01303" w:rsidRPr="00DF1929">
        <w:t xml:space="preserve">retest reliabilities for students aged 8-13 range from .69 </w:t>
      </w:r>
      <w:r w:rsidR="00892947">
        <w:t>–</w:t>
      </w:r>
      <w:r w:rsidR="00F01303" w:rsidRPr="00DF1929">
        <w:t>.78. The standard error of measurement for standard scores ranges from 7.04 – 8.35 for students aged 8-13.</w:t>
      </w:r>
    </w:p>
    <w:p w14:paraId="011A8A39" w14:textId="77777777" w:rsidR="00276860" w:rsidRPr="00DF1929" w:rsidRDefault="00276860" w:rsidP="000F0F05">
      <w:pPr>
        <w:rPr>
          <w:b/>
        </w:rPr>
      </w:pPr>
    </w:p>
    <w:p w14:paraId="72355C95" w14:textId="77777777" w:rsidR="00C23DCC" w:rsidRPr="00DF1929" w:rsidRDefault="00276860" w:rsidP="00C23DCC">
      <w:r w:rsidRPr="00DF1929">
        <w:rPr>
          <w:b/>
        </w:rPr>
        <w:t>Validity.</w:t>
      </w:r>
      <w:r w:rsidR="00C23DCC" w:rsidRPr="00DF1929">
        <w:t xml:space="preserve"> The Normative sample for the WJ-III Normative Update consists of 8,782 individuals aged 1-80+. The sample was designed to be representative of the demographics of the United States. The sample was geographically distributed. All normative data is based on a single sample, allowing for direct comparisons across tests in a way that is more accurate than would be possible when utilizing tests with different normative samples. </w:t>
      </w:r>
    </w:p>
    <w:p w14:paraId="042DC2F5" w14:textId="77777777" w:rsidR="00C23DCC" w:rsidRPr="00DF1929" w:rsidRDefault="00C23DCC" w:rsidP="00C23DCC"/>
    <w:p w14:paraId="6A9CF590" w14:textId="22541388" w:rsidR="00276860" w:rsidRPr="00DF1929" w:rsidRDefault="00C23DCC" w:rsidP="00C23DCC">
      <w:pPr>
        <w:rPr>
          <w:b/>
        </w:rPr>
      </w:pPr>
      <w:r w:rsidRPr="00DF1929">
        <w:t xml:space="preserve">The Planning subtest measures the CHC broad </w:t>
      </w:r>
      <w:r w:rsidR="00702633" w:rsidRPr="00DF1929">
        <w:t>abilities</w:t>
      </w:r>
      <w:r w:rsidRPr="00DF1929">
        <w:t xml:space="preserve"> of Fluid Reasoning (</w:t>
      </w:r>
      <w:r w:rsidRPr="00DF1929">
        <w:rPr>
          <w:i/>
        </w:rPr>
        <w:t>G</w:t>
      </w:r>
      <w:r w:rsidRPr="00DF1929">
        <w:rPr>
          <w:vertAlign w:val="subscript"/>
        </w:rPr>
        <w:t>f</w:t>
      </w:r>
      <w:r w:rsidRPr="00DF1929">
        <w:t>) and Visual-Spatial Thinking (</w:t>
      </w:r>
      <w:r w:rsidRPr="00DF1929">
        <w:rPr>
          <w:i/>
        </w:rPr>
        <w:t>G</w:t>
      </w:r>
      <w:r w:rsidRPr="00DF1929">
        <w:rPr>
          <w:vertAlign w:val="subscript"/>
        </w:rPr>
        <w:t>v</w:t>
      </w:r>
      <w:r w:rsidRPr="00DF1929">
        <w:t xml:space="preserve">). It correlates weakly with other measures of these broad abilities. </w:t>
      </w:r>
    </w:p>
    <w:p w14:paraId="228576DF" w14:textId="77777777" w:rsidR="00276860" w:rsidRPr="00DF1929" w:rsidRDefault="00276860" w:rsidP="000F0F05">
      <w:pPr>
        <w:rPr>
          <w:b/>
        </w:rPr>
      </w:pPr>
    </w:p>
    <w:p w14:paraId="752E0F84" w14:textId="77777777" w:rsidR="00276860" w:rsidRPr="00DF1929" w:rsidRDefault="00276860" w:rsidP="000F0F05">
      <w:pPr>
        <w:rPr>
          <w:b/>
        </w:rPr>
      </w:pPr>
    </w:p>
    <w:p w14:paraId="0316383D" w14:textId="77777777" w:rsidR="00E2139F" w:rsidRPr="00DF1929" w:rsidRDefault="00E2139F" w:rsidP="00E2139F">
      <w:r w:rsidRPr="00DF1929">
        <w:t>Reference:</w:t>
      </w:r>
    </w:p>
    <w:p w14:paraId="06782440" w14:textId="77777777" w:rsidR="00E2139F" w:rsidRPr="00DF1929" w:rsidRDefault="00E2139F" w:rsidP="00E2139F"/>
    <w:p w14:paraId="4A13658C" w14:textId="083E97B6" w:rsidR="00E2139F" w:rsidRPr="00DF1929" w:rsidRDefault="00E2139F" w:rsidP="00CA1CAF">
      <w:pPr>
        <w:ind w:left="720" w:hanging="720"/>
      </w:pPr>
      <w:r w:rsidRPr="00DF1929">
        <w:t xml:space="preserve">McGrew, K. S., &amp; Woodcock, R. W. (2001). </w:t>
      </w:r>
      <w:r w:rsidRPr="00DF1929">
        <w:rPr>
          <w:i/>
          <w:iCs/>
        </w:rPr>
        <w:t xml:space="preserve">Woodcock-Johnson III: Normative </w:t>
      </w:r>
      <w:r w:rsidR="00CA1CAF">
        <w:rPr>
          <w:i/>
          <w:iCs/>
        </w:rPr>
        <w:t>U</w:t>
      </w:r>
      <w:r w:rsidRPr="00DF1929">
        <w:rPr>
          <w:i/>
          <w:iCs/>
        </w:rPr>
        <w:t xml:space="preserve">pdate </w:t>
      </w:r>
      <w:r w:rsidR="00CA1CAF">
        <w:rPr>
          <w:i/>
          <w:iCs/>
        </w:rPr>
        <w:t>T</w:t>
      </w:r>
      <w:r w:rsidRPr="00DF1929">
        <w:rPr>
          <w:i/>
          <w:iCs/>
        </w:rPr>
        <w:t xml:space="preserve">echnical </w:t>
      </w:r>
      <w:r w:rsidR="00CA1CAF">
        <w:rPr>
          <w:i/>
          <w:iCs/>
        </w:rPr>
        <w:t>M</w:t>
      </w:r>
      <w:r w:rsidRPr="00DF1929">
        <w:rPr>
          <w:i/>
          <w:iCs/>
        </w:rPr>
        <w:t>anual</w:t>
      </w:r>
      <w:r w:rsidRPr="00DF1929">
        <w:t xml:space="preserve">. Riverside Publications. </w:t>
      </w:r>
    </w:p>
    <w:p w14:paraId="652B8277" w14:textId="77777777" w:rsidR="00276860" w:rsidRPr="00DF1929" w:rsidRDefault="00276860" w:rsidP="000F0F05">
      <w:pPr>
        <w:rPr>
          <w:b/>
        </w:rPr>
      </w:pPr>
    </w:p>
    <w:p w14:paraId="5138FF3F" w14:textId="77777777" w:rsidR="00276860" w:rsidRPr="00DF1929" w:rsidRDefault="00276860" w:rsidP="000F0F05">
      <w:pPr>
        <w:rPr>
          <w:b/>
        </w:rPr>
      </w:pPr>
    </w:p>
    <w:p w14:paraId="12A502EF" w14:textId="77777777" w:rsidR="00276860" w:rsidRPr="009A5752" w:rsidRDefault="00276860" w:rsidP="009A5752">
      <w:pPr>
        <w:pStyle w:val="Heading3"/>
        <w:rPr>
          <w:rFonts w:ascii="Times New Roman" w:hAnsi="Times New Roman"/>
          <w:color w:val="4F81BD" w:themeColor="accent1"/>
          <w:sz w:val="36"/>
        </w:rPr>
      </w:pPr>
    </w:p>
    <w:p w14:paraId="5F6E45A4" w14:textId="77777777" w:rsidR="00276860" w:rsidRPr="009A5752" w:rsidRDefault="00276860" w:rsidP="009A5752">
      <w:pPr>
        <w:pStyle w:val="Heading3"/>
        <w:rPr>
          <w:rFonts w:ascii="Times New Roman" w:hAnsi="Times New Roman"/>
          <w:color w:val="4F81BD" w:themeColor="accent1"/>
          <w:sz w:val="36"/>
        </w:rPr>
      </w:pPr>
    </w:p>
    <w:p w14:paraId="247294F9" w14:textId="77777777" w:rsidR="00276860" w:rsidRPr="009A5752" w:rsidRDefault="00276860" w:rsidP="009A5752">
      <w:pPr>
        <w:pStyle w:val="Heading3"/>
        <w:rPr>
          <w:rFonts w:ascii="Times New Roman" w:hAnsi="Times New Roman"/>
          <w:color w:val="4F81BD" w:themeColor="accent1"/>
          <w:sz w:val="36"/>
        </w:rPr>
      </w:pPr>
    </w:p>
    <w:p w14:paraId="5AC9D99D" w14:textId="77777777" w:rsidR="00276860" w:rsidRPr="009A5752" w:rsidRDefault="00276860" w:rsidP="009A5752">
      <w:pPr>
        <w:pStyle w:val="Heading3"/>
        <w:rPr>
          <w:rFonts w:ascii="Times New Roman" w:hAnsi="Times New Roman"/>
          <w:color w:val="4F81BD" w:themeColor="accent1"/>
          <w:sz w:val="36"/>
        </w:rPr>
      </w:pPr>
    </w:p>
    <w:p w14:paraId="0CAE4EFB" w14:textId="77777777" w:rsidR="00276860" w:rsidRPr="009A5752" w:rsidRDefault="00276860" w:rsidP="009A5752">
      <w:pPr>
        <w:pStyle w:val="Heading3"/>
        <w:rPr>
          <w:rFonts w:ascii="Times New Roman" w:hAnsi="Times New Roman"/>
          <w:color w:val="4F81BD" w:themeColor="accent1"/>
          <w:sz w:val="36"/>
        </w:rPr>
      </w:pPr>
    </w:p>
    <w:p w14:paraId="161898BA" w14:textId="77777777" w:rsidR="00276860" w:rsidRPr="009A5752" w:rsidRDefault="00276860" w:rsidP="000F0F05"/>
    <w:p w14:paraId="48A7CB1F" w14:textId="77777777" w:rsidR="00276860" w:rsidRPr="009A5752" w:rsidRDefault="00276860" w:rsidP="000F0F05"/>
    <w:p w14:paraId="68283CE6" w14:textId="77777777" w:rsidR="00276860" w:rsidRPr="009A5752" w:rsidRDefault="00276860" w:rsidP="000F0F05"/>
    <w:p w14:paraId="6AB53F2F" w14:textId="77777777" w:rsidR="00276860" w:rsidRPr="009A5752" w:rsidRDefault="00276860" w:rsidP="000F0F05"/>
    <w:p w14:paraId="4645E30A" w14:textId="77777777" w:rsidR="00276860" w:rsidRPr="009A5752" w:rsidRDefault="00276860" w:rsidP="000F0F05"/>
    <w:p w14:paraId="0223BEDE" w14:textId="77777777" w:rsidR="00276860" w:rsidRPr="009A5752" w:rsidRDefault="00276860" w:rsidP="000F0F05"/>
    <w:p w14:paraId="0AB8526B" w14:textId="1091D62F" w:rsidR="00276860" w:rsidRPr="009A5752" w:rsidRDefault="00276860" w:rsidP="009A5752">
      <w:pPr>
        <w:pStyle w:val="Heading3"/>
        <w:rPr>
          <w:rFonts w:ascii="Times New Roman" w:hAnsi="Times New Roman"/>
          <w:sz w:val="36"/>
        </w:rPr>
      </w:pPr>
      <w:bookmarkStart w:id="11" w:name="_Toc498410668"/>
      <w:r w:rsidRPr="00DF1929">
        <w:rPr>
          <w:rFonts w:ascii="Times New Roman" w:hAnsi="Times New Roman" w:cs="Times New Roman"/>
          <w:color w:val="4F81BD" w:themeColor="accent1"/>
          <w:sz w:val="36"/>
          <w:szCs w:val="36"/>
        </w:rPr>
        <w:lastRenderedPageBreak/>
        <w:t>Strengths and Weaknesses of ADHD Symptoms and Normal Behavior Scale (SWAN)</w:t>
      </w:r>
      <w:bookmarkEnd w:id="11"/>
    </w:p>
    <w:p w14:paraId="5C3E8E4A" w14:textId="77777777" w:rsidR="006E51C9" w:rsidRPr="009A5752" w:rsidRDefault="006E51C9" w:rsidP="00276860">
      <w:pPr>
        <w:rPr>
          <w:b/>
        </w:rPr>
      </w:pPr>
    </w:p>
    <w:p w14:paraId="66E5884B" w14:textId="45D27774" w:rsidR="00276860" w:rsidRPr="00DF1929" w:rsidRDefault="00276860" w:rsidP="00276860">
      <w:r w:rsidRPr="00DF1929">
        <w:rPr>
          <w:b/>
        </w:rPr>
        <w:t xml:space="preserve">Description. </w:t>
      </w:r>
      <w:r w:rsidRPr="00DF1929">
        <w:t xml:space="preserve">The Strengths and Weaknesses of ADHD symptoms and Normal (SWAN) behavior scale (Swanson et al., </w:t>
      </w:r>
      <w:r w:rsidR="00E80C20">
        <w:t>2012</w:t>
      </w:r>
      <w:r w:rsidRPr="00DF1929">
        <w:t>) is an 18-item instrument that assesses ADHD symptomatology based on DSM-IV-TR criteria. It is completed either by the child’s parent or teacher and includes Inattention and Hyperactivity/Impulsivity subscales in concordance with the two symptom dimensions in the DSM. Each item is rated on a scale ranging from 1 (far below average) to 7 (far above average).</w:t>
      </w:r>
    </w:p>
    <w:p w14:paraId="0EAA962B" w14:textId="77777777" w:rsidR="00276860" w:rsidRPr="00DF1929" w:rsidRDefault="00276860" w:rsidP="00276860"/>
    <w:p w14:paraId="414F98D5" w14:textId="77777777" w:rsidR="00276860" w:rsidRPr="00DF1929" w:rsidRDefault="00276860" w:rsidP="00276860"/>
    <w:p w14:paraId="1172BC59" w14:textId="77777777" w:rsidR="00276860" w:rsidRDefault="00E80C20" w:rsidP="00276860">
      <w:r>
        <w:t xml:space="preserve">References: </w:t>
      </w:r>
    </w:p>
    <w:p w14:paraId="2EE1DD0A" w14:textId="77777777" w:rsidR="00CA1CAF" w:rsidRDefault="00CA1CAF" w:rsidP="009A5752">
      <w:pPr>
        <w:spacing w:line="480" w:lineRule="auto"/>
        <w:ind w:left="720" w:hanging="720"/>
        <w:rPr>
          <w:color w:val="222222"/>
          <w:shd w:val="clear" w:color="auto" w:fill="FFFFFF"/>
        </w:rPr>
      </w:pPr>
    </w:p>
    <w:p w14:paraId="6283EFB3" w14:textId="189AD6DA" w:rsidR="00276860" w:rsidRPr="00DF1929" w:rsidRDefault="00E80C20" w:rsidP="00CA1CAF">
      <w:pPr>
        <w:ind w:left="720" w:hanging="720"/>
      </w:pPr>
      <w:r w:rsidRPr="00E80C20">
        <w:rPr>
          <w:color w:val="222222"/>
          <w:shd w:val="clear" w:color="auto" w:fill="FFFFFF"/>
        </w:rPr>
        <w:t>Swanson, J. M., Schuck, S., Porter, M. M., Carlson, C., Hartman, C. A., Sergeant, J. A., ... &amp; Wigal, T. (2012). Categorical and Dimensional Definitions and Evaluations of Symptoms of ADHD: History of the SNAP and the SWAN Rating Scales.</w:t>
      </w:r>
      <w:r w:rsidRPr="00E80C20">
        <w:rPr>
          <w:rStyle w:val="apple-converted-space"/>
          <w:color w:val="222222"/>
          <w:shd w:val="clear" w:color="auto" w:fill="FFFFFF"/>
        </w:rPr>
        <w:t> </w:t>
      </w:r>
      <w:r w:rsidRPr="00E80C20">
        <w:rPr>
          <w:i/>
          <w:iCs/>
          <w:color w:val="222222"/>
          <w:shd w:val="clear" w:color="auto" w:fill="FFFFFF"/>
        </w:rPr>
        <w:t xml:space="preserve">The International </w:t>
      </w:r>
      <w:r w:rsidR="00CA1CAF">
        <w:rPr>
          <w:i/>
          <w:iCs/>
          <w:color w:val="222222"/>
          <w:shd w:val="clear" w:color="auto" w:fill="FFFFFF"/>
        </w:rPr>
        <w:t>J</w:t>
      </w:r>
      <w:r w:rsidRPr="00E80C20">
        <w:rPr>
          <w:i/>
          <w:iCs/>
          <w:color w:val="222222"/>
          <w:shd w:val="clear" w:color="auto" w:fill="FFFFFF"/>
        </w:rPr>
        <w:t xml:space="preserve">ournal of </w:t>
      </w:r>
      <w:r w:rsidR="00CA1CAF">
        <w:rPr>
          <w:i/>
          <w:iCs/>
          <w:color w:val="222222"/>
          <w:shd w:val="clear" w:color="auto" w:fill="FFFFFF"/>
        </w:rPr>
        <w:t>E</w:t>
      </w:r>
      <w:r w:rsidRPr="00E80C20">
        <w:rPr>
          <w:i/>
          <w:iCs/>
          <w:color w:val="222222"/>
          <w:shd w:val="clear" w:color="auto" w:fill="FFFFFF"/>
        </w:rPr>
        <w:t xml:space="preserve">ducational and </w:t>
      </w:r>
      <w:r w:rsidR="00CA1CAF">
        <w:rPr>
          <w:i/>
          <w:iCs/>
          <w:color w:val="222222"/>
          <w:shd w:val="clear" w:color="auto" w:fill="FFFFFF"/>
        </w:rPr>
        <w:t>P</w:t>
      </w:r>
      <w:r w:rsidRPr="00E80C20">
        <w:rPr>
          <w:i/>
          <w:iCs/>
          <w:color w:val="222222"/>
          <w:shd w:val="clear" w:color="auto" w:fill="FFFFFF"/>
        </w:rPr>
        <w:t xml:space="preserve">sychological </w:t>
      </w:r>
      <w:r w:rsidR="00CA1CAF">
        <w:rPr>
          <w:i/>
          <w:iCs/>
          <w:color w:val="222222"/>
          <w:shd w:val="clear" w:color="auto" w:fill="FFFFFF"/>
        </w:rPr>
        <w:t>A</w:t>
      </w:r>
      <w:r w:rsidRPr="00E80C20">
        <w:rPr>
          <w:i/>
          <w:iCs/>
          <w:color w:val="222222"/>
          <w:shd w:val="clear" w:color="auto" w:fill="FFFFFF"/>
        </w:rPr>
        <w:t>ssessment</w:t>
      </w:r>
      <w:r w:rsidRPr="00E80C20">
        <w:rPr>
          <w:color w:val="222222"/>
          <w:shd w:val="clear" w:color="auto" w:fill="FFFFFF"/>
        </w:rPr>
        <w:t>,</w:t>
      </w:r>
      <w:r w:rsidRPr="00E80C20">
        <w:rPr>
          <w:rStyle w:val="apple-converted-space"/>
          <w:color w:val="222222"/>
          <w:shd w:val="clear" w:color="auto" w:fill="FFFFFF"/>
        </w:rPr>
        <w:t> </w:t>
      </w:r>
      <w:r w:rsidRPr="00E80C20">
        <w:rPr>
          <w:i/>
          <w:iCs/>
          <w:color w:val="222222"/>
          <w:shd w:val="clear" w:color="auto" w:fill="FFFFFF"/>
        </w:rPr>
        <w:t>10</w:t>
      </w:r>
      <w:r w:rsidRPr="00E80C20">
        <w:rPr>
          <w:color w:val="222222"/>
          <w:shd w:val="clear" w:color="auto" w:fill="FFFFFF"/>
        </w:rPr>
        <w:t>(1), 51.</w:t>
      </w:r>
    </w:p>
    <w:p w14:paraId="7A8FA028" w14:textId="77777777" w:rsidR="00276860" w:rsidRPr="00DF1929" w:rsidRDefault="00276860" w:rsidP="00276860"/>
    <w:p w14:paraId="73002194" w14:textId="77777777" w:rsidR="00276860" w:rsidRPr="00DF1929" w:rsidRDefault="00276860" w:rsidP="00276860"/>
    <w:p w14:paraId="67151F21" w14:textId="77777777" w:rsidR="00276860" w:rsidRPr="009A5752" w:rsidRDefault="00276860" w:rsidP="009A5752">
      <w:pPr>
        <w:pStyle w:val="Heading3"/>
        <w:rPr>
          <w:rFonts w:ascii="Times New Roman" w:hAnsi="Times New Roman"/>
          <w:color w:val="4F81BD" w:themeColor="accent1"/>
          <w:sz w:val="36"/>
        </w:rPr>
      </w:pPr>
    </w:p>
    <w:p w14:paraId="30581246" w14:textId="77777777" w:rsidR="00276860" w:rsidRPr="009A5752" w:rsidRDefault="00276860" w:rsidP="009A5752">
      <w:pPr>
        <w:pStyle w:val="Heading3"/>
        <w:rPr>
          <w:rFonts w:ascii="Times New Roman" w:hAnsi="Times New Roman"/>
          <w:color w:val="4F81BD" w:themeColor="accent1"/>
          <w:sz w:val="36"/>
        </w:rPr>
      </w:pPr>
    </w:p>
    <w:p w14:paraId="3DC1E6BD" w14:textId="77777777" w:rsidR="00276860" w:rsidRPr="009A5752" w:rsidRDefault="00276860" w:rsidP="009A5752">
      <w:pPr>
        <w:pStyle w:val="Heading3"/>
        <w:rPr>
          <w:rFonts w:ascii="Times New Roman" w:hAnsi="Times New Roman"/>
          <w:color w:val="4F81BD" w:themeColor="accent1"/>
          <w:sz w:val="36"/>
        </w:rPr>
      </w:pPr>
    </w:p>
    <w:p w14:paraId="52BDBC4C" w14:textId="77777777" w:rsidR="00276860" w:rsidRPr="009A5752" w:rsidRDefault="00276860" w:rsidP="009A5752">
      <w:pPr>
        <w:pStyle w:val="Heading3"/>
        <w:rPr>
          <w:rFonts w:ascii="Times New Roman" w:hAnsi="Times New Roman"/>
          <w:color w:val="4F81BD" w:themeColor="accent1"/>
          <w:sz w:val="36"/>
        </w:rPr>
      </w:pPr>
    </w:p>
    <w:p w14:paraId="53ED8F11" w14:textId="77777777" w:rsidR="00276860" w:rsidRPr="009A5752" w:rsidRDefault="00276860" w:rsidP="009A5752">
      <w:pPr>
        <w:pStyle w:val="Heading3"/>
        <w:rPr>
          <w:rFonts w:ascii="Times New Roman" w:hAnsi="Times New Roman"/>
          <w:color w:val="4F81BD" w:themeColor="accent1"/>
          <w:sz w:val="36"/>
        </w:rPr>
      </w:pPr>
    </w:p>
    <w:p w14:paraId="5B9668C0" w14:textId="77777777" w:rsidR="00276860" w:rsidRPr="009A5752" w:rsidRDefault="00276860" w:rsidP="009A5752">
      <w:pPr>
        <w:pStyle w:val="Heading3"/>
        <w:rPr>
          <w:rFonts w:ascii="Times New Roman" w:hAnsi="Times New Roman"/>
          <w:color w:val="4F81BD" w:themeColor="accent1"/>
          <w:sz w:val="36"/>
        </w:rPr>
      </w:pPr>
    </w:p>
    <w:p w14:paraId="343D64F8" w14:textId="77777777" w:rsidR="00276860" w:rsidRPr="009A5752" w:rsidRDefault="00276860" w:rsidP="009A5752">
      <w:pPr>
        <w:pStyle w:val="Heading3"/>
        <w:rPr>
          <w:rFonts w:ascii="Times New Roman" w:hAnsi="Times New Roman"/>
          <w:color w:val="4F81BD" w:themeColor="accent1"/>
          <w:sz w:val="36"/>
        </w:rPr>
      </w:pPr>
    </w:p>
    <w:p w14:paraId="3257420E" w14:textId="77777777" w:rsidR="00276860" w:rsidRPr="009A5752" w:rsidRDefault="00276860" w:rsidP="009A5752">
      <w:pPr>
        <w:pStyle w:val="Heading3"/>
        <w:rPr>
          <w:rFonts w:ascii="Times New Roman" w:hAnsi="Times New Roman"/>
          <w:color w:val="4F81BD" w:themeColor="accent1"/>
          <w:sz w:val="36"/>
        </w:rPr>
      </w:pPr>
    </w:p>
    <w:p w14:paraId="588DE342" w14:textId="77777777" w:rsidR="00276860" w:rsidRPr="00DF1929" w:rsidRDefault="00276860" w:rsidP="00276860"/>
    <w:p w14:paraId="56544274" w14:textId="77777777" w:rsidR="006412AB" w:rsidRPr="00DF1929" w:rsidRDefault="006412AB" w:rsidP="00276860"/>
    <w:p w14:paraId="7986300F" w14:textId="77777777" w:rsidR="006412AB" w:rsidRPr="00DF1929" w:rsidRDefault="006412AB" w:rsidP="00276860"/>
    <w:p w14:paraId="2BEE9A13" w14:textId="77777777" w:rsidR="006412AB" w:rsidRPr="00DF1929" w:rsidRDefault="006412AB" w:rsidP="00276860"/>
    <w:p w14:paraId="7B9990A8" w14:textId="77777777" w:rsidR="00276860" w:rsidRPr="00DF1929" w:rsidRDefault="00276860" w:rsidP="000F0F05"/>
    <w:p w14:paraId="7E225181" w14:textId="692F6AD9" w:rsidR="00276860" w:rsidRPr="009A5752" w:rsidRDefault="00276860" w:rsidP="009A5752">
      <w:pPr>
        <w:pStyle w:val="Heading3"/>
        <w:rPr>
          <w:rFonts w:ascii="Times New Roman" w:hAnsi="Times New Roman"/>
          <w:color w:val="4F81BD" w:themeColor="accent1"/>
          <w:sz w:val="36"/>
        </w:rPr>
      </w:pPr>
      <w:bookmarkStart w:id="12" w:name="_Toc498410669"/>
      <w:r w:rsidRPr="00DF1929">
        <w:rPr>
          <w:rFonts w:ascii="Times New Roman" w:hAnsi="Times New Roman" w:cs="Times New Roman"/>
          <w:color w:val="4F81BD" w:themeColor="accent1"/>
          <w:sz w:val="36"/>
          <w:szCs w:val="36"/>
        </w:rPr>
        <w:lastRenderedPageBreak/>
        <w:t>Working Memory Test Battery for Children (WMTB-C) Listening Recall</w:t>
      </w:r>
      <w:bookmarkEnd w:id="12"/>
    </w:p>
    <w:p w14:paraId="059DACB7" w14:textId="77777777" w:rsidR="006E51C9" w:rsidRPr="009A5752" w:rsidRDefault="006E51C9" w:rsidP="00276860">
      <w:pPr>
        <w:rPr>
          <w:b/>
        </w:rPr>
      </w:pPr>
    </w:p>
    <w:p w14:paraId="0CF79CDC" w14:textId="77777777" w:rsidR="00276860" w:rsidRPr="00DF1929" w:rsidRDefault="00276860" w:rsidP="00276860">
      <w:r w:rsidRPr="00DF1929">
        <w:rPr>
          <w:b/>
        </w:rPr>
        <w:t>Description.</w:t>
      </w:r>
      <w:r w:rsidRPr="00DF1929">
        <w:t xml:space="preserve"> The WMTB-C was first published by Pickering and Gathercole (2001) and has since been replaced by an electronic version (the AWMA). The full battery of measures within the WMTB-C tests the three areas of Baddeley and Hitch’s model of working memory: the Central Executive, the Phonological Loop, and the Visuospatial Sketchpad. The two tasks used in this project are the Word Recall task, which assesses the Central Executive, and the Listening Recall task, which assesses the Phonological Loop.</w:t>
      </w:r>
    </w:p>
    <w:p w14:paraId="12495620" w14:textId="77777777" w:rsidR="00276860" w:rsidRPr="00DF1929" w:rsidRDefault="00276860" w:rsidP="00276860"/>
    <w:p w14:paraId="2279D7ED" w14:textId="77777777" w:rsidR="00276860" w:rsidRPr="00DF1929" w:rsidRDefault="00276860" w:rsidP="00276860">
      <w:r w:rsidRPr="00DF1929">
        <w:t>Both subtests are untimed and administered to participants individually. Responses are recorded by the administrator.</w:t>
      </w:r>
    </w:p>
    <w:p w14:paraId="375D71D2" w14:textId="77777777" w:rsidR="00276860" w:rsidRPr="00DF1929" w:rsidRDefault="00276860" w:rsidP="00276860"/>
    <w:p w14:paraId="16E44D26" w14:textId="13D1A462" w:rsidR="00276860" w:rsidRPr="00DF1929" w:rsidRDefault="00276860" w:rsidP="00276860">
      <w:r w:rsidRPr="00DF1929">
        <w:rPr>
          <w:i/>
        </w:rPr>
        <w:t xml:space="preserve">Listening Recall: </w:t>
      </w:r>
      <w:r w:rsidR="00217F2D" w:rsidRPr="00DF1929">
        <w:t xml:space="preserve">In this task, the subject is presented with a short sentence and asked to determine the veracity of the sentence by saying </w:t>
      </w:r>
      <w:r w:rsidR="00E653B5">
        <w:t>“</w:t>
      </w:r>
      <w:r w:rsidR="00217F2D" w:rsidRPr="00DF1929">
        <w:t>true</w:t>
      </w:r>
      <w:r w:rsidR="00E653B5">
        <w:t>”</w:t>
      </w:r>
      <w:r w:rsidR="00217F2D" w:rsidRPr="00DF1929">
        <w:t xml:space="preserve"> or </w:t>
      </w:r>
      <w:r w:rsidR="00E653B5">
        <w:t>“</w:t>
      </w:r>
      <w:r w:rsidR="00217F2D" w:rsidRPr="00DF1929">
        <w:t>fals</w:t>
      </w:r>
      <w:r w:rsidR="00E27E97" w:rsidRPr="00DF1929">
        <w:t>e.</w:t>
      </w:r>
      <w:r w:rsidR="00E653B5">
        <w:t>”</w:t>
      </w:r>
      <w:r w:rsidR="00217F2D" w:rsidRPr="00DF1929">
        <w:t xml:space="preserve"> The sentences are presented in a series</w:t>
      </w:r>
      <w:r w:rsidR="00E27E97" w:rsidRPr="00DF1929">
        <w:t xml:space="preserve"> </w:t>
      </w:r>
      <w:r w:rsidR="00217F2D" w:rsidRPr="00DF1929">
        <w:t xml:space="preserve">ranging from one to six sentences at a time. After the </w:t>
      </w:r>
      <w:r w:rsidR="00E27E97" w:rsidRPr="00DF1929">
        <w:t xml:space="preserve">series of </w:t>
      </w:r>
      <w:r w:rsidR="00217F2D" w:rsidRPr="00DF1929">
        <w:t>sentences are</w:t>
      </w:r>
      <w:r w:rsidR="00E27E97" w:rsidRPr="00DF1929">
        <w:t xml:space="preserve"> presented</w:t>
      </w:r>
      <w:r w:rsidR="00E653B5">
        <w:t>,</w:t>
      </w:r>
      <w:r w:rsidR="00E27E97" w:rsidRPr="00DF1929">
        <w:t xml:space="preserve"> </w:t>
      </w:r>
      <w:r w:rsidR="00217F2D" w:rsidRPr="00DF1929">
        <w:t xml:space="preserve">the subject is asked to recall the last word from each presented sentence. </w:t>
      </w:r>
      <w:r w:rsidR="00E27E97" w:rsidRPr="00DF1929">
        <w:t>The task is broken into 6 blocks</w:t>
      </w:r>
      <w:r w:rsidR="00E653B5">
        <w:t>,</w:t>
      </w:r>
      <w:r w:rsidR="00E27E97" w:rsidRPr="00DF1929">
        <w:t xml:space="preserve"> and a subject moves to the next, more difficult, block when they perform four of the six trials correctly. </w:t>
      </w:r>
    </w:p>
    <w:p w14:paraId="4F7065B3" w14:textId="77777777" w:rsidR="00276860" w:rsidRPr="00DF1929" w:rsidRDefault="00276860" w:rsidP="00276860"/>
    <w:p w14:paraId="25FA5507" w14:textId="35659752" w:rsidR="00276860" w:rsidRPr="00DF1929" w:rsidRDefault="00276860" w:rsidP="00276860">
      <w:r w:rsidRPr="00DF1929">
        <w:rPr>
          <w:b/>
        </w:rPr>
        <w:t>Reliability</w:t>
      </w:r>
      <w:r w:rsidRPr="00DF1929">
        <w:t xml:space="preserve">. Reliability for </w:t>
      </w:r>
      <w:r w:rsidR="00E27E97" w:rsidRPr="00DF1929">
        <w:t>listening recall ranges from</w:t>
      </w:r>
      <w:r w:rsidRPr="00DF1929">
        <w:t xml:space="preserve"> 0.38 – 0.93 </w:t>
      </w:r>
      <w:r w:rsidR="00E27E97" w:rsidRPr="00DF1929">
        <w:t>in the literature</w:t>
      </w:r>
      <w:r w:rsidRPr="00DF1929">
        <w:t>. Most of th</w:t>
      </w:r>
      <w:r w:rsidR="00E653B5">
        <w:t>ese</w:t>
      </w:r>
      <w:r w:rsidRPr="00DF1929">
        <w:t xml:space="preserve"> reliability data represent test-retest reliability.</w:t>
      </w:r>
    </w:p>
    <w:p w14:paraId="0F9CAE96" w14:textId="77777777" w:rsidR="00276860" w:rsidRPr="00DF1929" w:rsidRDefault="00276860" w:rsidP="00276860"/>
    <w:p w14:paraId="08E25715" w14:textId="156AE95A" w:rsidR="00217F2D" w:rsidRPr="00DF1929" w:rsidRDefault="00276860" w:rsidP="00217F2D">
      <w:pPr>
        <w:rPr>
          <w:rFonts w:eastAsia="MS Mincho"/>
        </w:rPr>
      </w:pPr>
      <w:r w:rsidRPr="00DF1929">
        <w:rPr>
          <w:b/>
        </w:rPr>
        <w:t>Validity.</w:t>
      </w:r>
      <w:r w:rsidR="00217F2D" w:rsidRPr="00DF1929">
        <w:rPr>
          <w:b/>
        </w:rPr>
        <w:t xml:space="preserve"> </w:t>
      </w:r>
      <w:r w:rsidR="008221D0" w:rsidRPr="00DF1929">
        <w:t>The WMTB-C was normed on a sample of 729 school-age</w:t>
      </w:r>
      <w:r w:rsidR="00E653B5">
        <w:t>d</w:t>
      </w:r>
      <w:r w:rsidR="008221D0" w:rsidRPr="00DF1929">
        <w:t xml:space="preserve"> children (4:7 to 15:9). Within this population, the listening recall subtest was found to be significantly correlated </w:t>
      </w:r>
      <w:r w:rsidR="00217F2D" w:rsidRPr="00DF1929">
        <w:rPr>
          <w:rFonts w:eastAsia="MS Mincho"/>
        </w:rPr>
        <w:t xml:space="preserve">with conceptually similar measures within the battery (i.e., </w:t>
      </w:r>
      <w:r w:rsidR="00E27E97" w:rsidRPr="00DF1929">
        <w:rPr>
          <w:rFonts w:eastAsia="MS Mincho"/>
        </w:rPr>
        <w:t>counting recall</w:t>
      </w:r>
      <w:r w:rsidR="00217F2D" w:rsidRPr="00DF1929">
        <w:rPr>
          <w:rFonts w:eastAsia="MS Mincho"/>
        </w:rPr>
        <w:t xml:space="preserve">, </w:t>
      </w:r>
      <w:r w:rsidR="00217F2D" w:rsidRPr="00DF1929">
        <w:rPr>
          <w:i/>
        </w:rPr>
        <w:t xml:space="preserve">r </w:t>
      </w:r>
      <w:r w:rsidR="00217F2D" w:rsidRPr="00DF1929">
        <w:t>= .</w:t>
      </w:r>
      <w:r w:rsidR="008221D0" w:rsidRPr="00DF1929">
        <w:t>30</w:t>
      </w:r>
      <w:r w:rsidR="00217F2D" w:rsidRPr="00DF1929">
        <w:t xml:space="preserve">, </w:t>
      </w:r>
      <w:r w:rsidR="00217F2D" w:rsidRPr="00DF1929">
        <w:rPr>
          <w:rFonts w:eastAsia="MS Mincho"/>
        </w:rPr>
        <w:t xml:space="preserve">and </w:t>
      </w:r>
      <w:r w:rsidR="00E27E97" w:rsidRPr="00DF1929">
        <w:rPr>
          <w:rFonts w:eastAsia="MS Mincho"/>
        </w:rPr>
        <w:t>backward digit</w:t>
      </w:r>
      <w:r w:rsidR="00217F2D" w:rsidRPr="00DF1929">
        <w:rPr>
          <w:rFonts w:eastAsia="MS Mincho"/>
        </w:rPr>
        <w:t xml:space="preserve"> recall, </w:t>
      </w:r>
      <w:r w:rsidR="00217F2D" w:rsidRPr="00DF1929">
        <w:rPr>
          <w:i/>
        </w:rPr>
        <w:t xml:space="preserve">r </w:t>
      </w:r>
      <w:r w:rsidR="00217F2D" w:rsidRPr="00DF1929">
        <w:t>= .</w:t>
      </w:r>
      <w:r w:rsidR="008221D0" w:rsidRPr="00DF1929">
        <w:t>41</w:t>
      </w:r>
      <w:r w:rsidR="00217F2D" w:rsidRPr="00DF1929">
        <w:rPr>
          <w:rFonts w:eastAsia="MS Mincho"/>
        </w:rPr>
        <w:t xml:space="preserve">). External validity was evaluated for the </w:t>
      </w:r>
      <w:r w:rsidR="008221D0" w:rsidRPr="00DF1929">
        <w:rPr>
          <w:rFonts w:eastAsia="MS Mincho"/>
        </w:rPr>
        <w:t>WMTB-C</w:t>
      </w:r>
      <w:r w:rsidR="00217F2D" w:rsidRPr="00DF1929">
        <w:rPr>
          <w:rFonts w:eastAsia="MS Mincho"/>
        </w:rPr>
        <w:t xml:space="preserve"> as a whole and found to be predictive of</w:t>
      </w:r>
      <w:r w:rsidR="008221D0" w:rsidRPr="00DF1929">
        <w:rPr>
          <w:rFonts w:eastAsia="MS Mincho"/>
        </w:rPr>
        <w:t xml:space="preserve"> intellectual ability, academic achievement,</w:t>
      </w:r>
      <w:r w:rsidR="00217F2D" w:rsidRPr="00DF1929">
        <w:rPr>
          <w:rFonts w:eastAsia="MS Mincho"/>
        </w:rPr>
        <w:t xml:space="preserve"> special education needs and dyslexia.</w:t>
      </w:r>
    </w:p>
    <w:p w14:paraId="6E338902" w14:textId="77777777" w:rsidR="00217F2D" w:rsidRPr="00DF1929" w:rsidRDefault="00217F2D" w:rsidP="00217F2D"/>
    <w:p w14:paraId="4A1BFD66" w14:textId="77777777" w:rsidR="00217F2D" w:rsidRPr="00DF1929" w:rsidRDefault="00217F2D" w:rsidP="00217F2D"/>
    <w:p w14:paraId="0C7E1796" w14:textId="77777777" w:rsidR="00217F2D" w:rsidRPr="00DF1929" w:rsidRDefault="00217F2D" w:rsidP="00217F2D">
      <w:r w:rsidRPr="00DF1929">
        <w:t>References:</w:t>
      </w:r>
    </w:p>
    <w:p w14:paraId="5C5B8119" w14:textId="77777777" w:rsidR="00217F2D" w:rsidRPr="00DF1929" w:rsidRDefault="00217F2D" w:rsidP="009A5752">
      <w:pPr>
        <w:tabs>
          <w:tab w:val="left" w:pos="810"/>
        </w:tabs>
        <w:spacing w:line="480" w:lineRule="auto"/>
        <w:ind w:left="720" w:hanging="720"/>
      </w:pPr>
    </w:p>
    <w:p w14:paraId="3D749158" w14:textId="72BC6E0F" w:rsidR="00217F2D" w:rsidRPr="009A5752" w:rsidRDefault="00217F2D" w:rsidP="00CA1CAF">
      <w:pPr>
        <w:tabs>
          <w:tab w:val="left" w:pos="810"/>
        </w:tabs>
        <w:ind w:left="720" w:hanging="720"/>
      </w:pPr>
      <w:r w:rsidRPr="009A5752">
        <w:t>Pickering, S</w:t>
      </w:r>
      <w:r w:rsidR="00E80C20" w:rsidRPr="00016DEE">
        <w:t>. J</w:t>
      </w:r>
      <w:r w:rsidRPr="009A5752">
        <w:t>., &amp; Gathercole, S. E. (2001).</w:t>
      </w:r>
      <w:r w:rsidR="00E80C20" w:rsidRPr="00016DEE">
        <w:t xml:space="preserve"> </w:t>
      </w:r>
      <w:r w:rsidRPr="009A5752">
        <w:rPr>
          <w:i/>
        </w:rPr>
        <w:t xml:space="preserve">Working </w:t>
      </w:r>
      <w:r w:rsidR="00CA1CAF">
        <w:rPr>
          <w:i/>
        </w:rPr>
        <w:t>M</w:t>
      </w:r>
      <w:r w:rsidRPr="009A5752">
        <w:rPr>
          <w:i/>
        </w:rPr>
        <w:t xml:space="preserve">emory </w:t>
      </w:r>
      <w:r w:rsidR="00CA1CAF">
        <w:rPr>
          <w:i/>
        </w:rPr>
        <w:t>T</w:t>
      </w:r>
      <w:r w:rsidRPr="009A5752">
        <w:rPr>
          <w:i/>
        </w:rPr>
        <w:t xml:space="preserve">est </w:t>
      </w:r>
      <w:r w:rsidR="00CA1CAF">
        <w:rPr>
          <w:i/>
        </w:rPr>
        <w:t>B</w:t>
      </w:r>
      <w:r w:rsidRPr="009A5752">
        <w:rPr>
          <w:i/>
        </w:rPr>
        <w:t xml:space="preserve">attery for </w:t>
      </w:r>
      <w:r w:rsidR="00CA1CAF">
        <w:rPr>
          <w:i/>
        </w:rPr>
        <w:t>C</w:t>
      </w:r>
      <w:r w:rsidRPr="009A5752">
        <w:rPr>
          <w:i/>
        </w:rPr>
        <w:t>hildren</w:t>
      </w:r>
      <w:r w:rsidR="00E80C20" w:rsidRPr="00016DEE">
        <w:t>. London:</w:t>
      </w:r>
      <w:r w:rsidRPr="009A5752">
        <w:t xml:space="preserve"> Psychological Corporation</w:t>
      </w:r>
      <w:r w:rsidR="00E80C20" w:rsidRPr="00016DEE">
        <w:t xml:space="preserve"> Europe</w:t>
      </w:r>
      <w:r w:rsidRPr="009A5752">
        <w:t>.</w:t>
      </w:r>
    </w:p>
    <w:p w14:paraId="3BF8C113" w14:textId="77777777" w:rsidR="006412AB" w:rsidRPr="00DF1929" w:rsidRDefault="006412AB" w:rsidP="00217F2D">
      <w:pPr>
        <w:rPr>
          <w:color w:val="222222"/>
          <w:shd w:val="clear" w:color="auto" w:fill="FFFFFF"/>
        </w:rPr>
      </w:pPr>
    </w:p>
    <w:p w14:paraId="5113C327" w14:textId="77777777" w:rsidR="006412AB" w:rsidRPr="00DF1929" w:rsidRDefault="006412AB" w:rsidP="00217F2D"/>
    <w:p w14:paraId="7E32936B" w14:textId="77777777" w:rsidR="006E51C9" w:rsidRPr="00DF1929" w:rsidRDefault="006E51C9" w:rsidP="00217F2D"/>
    <w:p w14:paraId="754E716B" w14:textId="77777777" w:rsidR="003E0E70" w:rsidRPr="00DF1929" w:rsidRDefault="003E0E70" w:rsidP="003E0E70"/>
    <w:p w14:paraId="5D621852" w14:textId="3D3FD987" w:rsidR="00CA1CAF" w:rsidRDefault="00CA1CAF">
      <w:pPr>
        <w:spacing w:line="480" w:lineRule="auto"/>
      </w:pPr>
      <w:r>
        <w:br w:type="page"/>
      </w:r>
    </w:p>
    <w:p w14:paraId="174BE4C6" w14:textId="77777777" w:rsidR="003E0E70" w:rsidRPr="00DF1929" w:rsidRDefault="003E0E70" w:rsidP="003E0E70"/>
    <w:p w14:paraId="55943162" w14:textId="77777777" w:rsidR="003E0E70" w:rsidRPr="00DF1929" w:rsidRDefault="00486C84" w:rsidP="00996AE6">
      <w:pPr>
        <w:pStyle w:val="Heading3"/>
        <w:rPr>
          <w:rFonts w:ascii="Times New Roman" w:hAnsi="Times New Roman" w:cs="Times New Roman"/>
          <w:color w:val="4F81BD" w:themeColor="accent1"/>
          <w:sz w:val="36"/>
          <w:szCs w:val="36"/>
        </w:rPr>
      </w:pPr>
      <w:bookmarkStart w:id="13" w:name="_Toc498410670"/>
      <w:r>
        <w:rPr>
          <w:rFonts w:ascii="Times New Roman" w:hAnsi="Times New Roman" w:cs="Times New Roman"/>
          <w:color w:val="4F81BD" w:themeColor="accent1"/>
          <w:sz w:val="36"/>
          <w:szCs w:val="36"/>
        </w:rPr>
        <w:t>Co</w:t>
      </w:r>
      <w:r w:rsidR="003E0E70" w:rsidRPr="00DF1929">
        <w:rPr>
          <w:rFonts w:ascii="Times New Roman" w:hAnsi="Times New Roman" w:cs="Times New Roman"/>
          <w:color w:val="4F81BD" w:themeColor="accent1"/>
          <w:sz w:val="36"/>
          <w:szCs w:val="36"/>
        </w:rPr>
        <w:t>ntextual Learning Scale</w:t>
      </w:r>
      <w:bookmarkEnd w:id="13"/>
    </w:p>
    <w:p w14:paraId="313751F2" w14:textId="77777777" w:rsidR="004B6BA9" w:rsidRPr="00DF1929" w:rsidRDefault="004B6BA9" w:rsidP="004B6BA9"/>
    <w:p w14:paraId="324F867C" w14:textId="77777777" w:rsidR="006E51C9" w:rsidRPr="00DF1929" w:rsidRDefault="006E51C9" w:rsidP="004B6BA9"/>
    <w:p w14:paraId="2FE70728" w14:textId="1A3C0329" w:rsidR="003E0E70" w:rsidRPr="00DF1929" w:rsidRDefault="003E0E70" w:rsidP="00996AE6">
      <w:r w:rsidRPr="00DF1929">
        <w:t xml:space="preserve">The Contextual Learning Scale (CLS; </w:t>
      </w:r>
      <w:r w:rsidR="004E5015">
        <w:t>Cirino</w:t>
      </w:r>
      <w:r w:rsidRPr="00DF1929">
        <w:t xml:space="preserve">, </w:t>
      </w:r>
      <w:r w:rsidR="00AB2774" w:rsidRPr="00DF1929">
        <w:t>201</w:t>
      </w:r>
      <w:r w:rsidR="00AB2774">
        <w:t>2</w:t>
      </w:r>
      <w:r w:rsidRPr="00DF1929">
        <w:t>) is a paper-and-pencil self-report questionnaire designed to assess beliefs and behaviors consistent with student self-regulatory learning skills. The measure was evaluated in a sample of students (</w:t>
      </w:r>
      <w:r w:rsidRPr="00DF1929">
        <w:rPr>
          <w:i/>
        </w:rPr>
        <w:t>N</w:t>
      </w:r>
      <w:r w:rsidRPr="00DF1929">
        <w:t>=896) in Grade 3 and above. Students were drawn from school districts in two Southwestern cities in the United States. Consistent with the demographics of the school population, the sample was made up of predominantly African American and Hispanic students.</w:t>
      </w:r>
      <w:r w:rsidR="00E54C7A">
        <w:t xml:space="preserve"> </w:t>
      </w:r>
      <w:r w:rsidRPr="00DF1929">
        <w:t>The majority of the students qualified for free or reduced school lunch</w:t>
      </w:r>
      <w:r w:rsidR="00E653B5">
        <w:t>,</w:t>
      </w:r>
      <w:r w:rsidRPr="00DF1929">
        <w:t xml:space="preserve"> and approximately 55% were considered struggling readers. The students responded to items on a </w:t>
      </w:r>
      <w:r w:rsidR="00E653B5">
        <w:t>4</w:t>
      </w:r>
      <w:r w:rsidRPr="00DF1929">
        <w:t xml:space="preserve">-point Likert scale ranging from “1= </w:t>
      </w:r>
      <w:r w:rsidRPr="006B5739">
        <w:rPr>
          <w:i/>
        </w:rPr>
        <w:t>Not true about me/really disagree</w:t>
      </w:r>
      <w:r w:rsidRPr="00DF1929">
        <w:t xml:space="preserve">” to “4= </w:t>
      </w:r>
      <w:r w:rsidRPr="006B5739">
        <w:rPr>
          <w:i/>
        </w:rPr>
        <w:t>Almost always true about me/really agree</w:t>
      </w:r>
      <w:r w:rsidRPr="00DF1929">
        <w:t xml:space="preserve">.” The CLS was read to all students, either in an individual or group setting. </w:t>
      </w:r>
    </w:p>
    <w:p w14:paraId="4D0A67A4" w14:textId="77777777" w:rsidR="00996AE6" w:rsidRPr="00DF1929" w:rsidRDefault="00996AE6" w:rsidP="00996AE6"/>
    <w:p w14:paraId="2336DDD0" w14:textId="6563B2A0" w:rsidR="003E0E70" w:rsidRPr="00DF1929" w:rsidRDefault="003E0E70" w:rsidP="00996AE6">
      <w:r w:rsidRPr="00DF1929">
        <w:t>The CLS underwent a development process beginning with a pilot test of a 72-item version administered to students in grades four through five (</w:t>
      </w:r>
      <w:r w:rsidRPr="00DF1929">
        <w:rPr>
          <w:i/>
        </w:rPr>
        <w:t>N</w:t>
      </w:r>
      <w:r w:rsidRPr="00DF1929">
        <w:t>=95). This original version was intended to assess self-regulated learning behaviors and beliefs such as (1) learning skills</w:t>
      </w:r>
      <w:r w:rsidR="00E653B5">
        <w:t>,</w:t>
      </w:r>
      <w:r w:rsidRPr="00DF1929">
        <w:t xml:space="preserve"> (2) perceived skill at learning, and (3) preference for learning-related activities.</w:t>
      </w:r>
      <w:r w:rsidR="00E54C7A">
        <w:t xml:space="preserve"> </w:t>
      </w:r>
      <w:r w:rsidRPr="00DF1929">
        <w:t xml:space="preserve">Additionally, the CLS was meant to assess motivation through the assessment of (1) learning effort, (2) learning self-efficacy), (3) extrinsic learning motivation, and (4) the value/importance of learning. Existing or adapted items were drawn from the Motivated Strategies for Learning Questionnaire (MSLQ; Pintrich &amp; DeGroot, 1990), School Motivation and Learning Strategies Inventory (SMALSI; Stroud &amp; Reynolds, 2006), Child Behavior Rating Scale (CBRS; Bronson et al., 1990), Motivations for Reading Questionnaire (MRQ; Wigfield &amp; Guthrie, 1997), Self-Regulation Strategy Inventory, Self-Report (SRSI-SR; Cleary, 2006), and Patterns of Adaptive Learning Survey (PALS; Midgley et al., 1996). Additionally, </w:t>
      </w:r>
      <w:r w:rsidR="00E653B5">
        <w:t>21</w:t>
      </w:r>
      <w:r w:rsidRPr="00DF1929">
        <w:t xml:space="preserve"> items were generated by the author. Since many items were originally developed for adult populations, both the length and language of items were adapted to be suitable for children.</w:t>
      </w:r>
    </w:p>
    <w:p w14:paraId="0AE8493C" w14:textId="77777777" w:rsidR="00996AE6" w:rsidRPr="00DF1929" w:rsidRDefault="00996AE6" w:rsidP="00996AE6"/>
    <w:p w14:paraId="0C4E4004" w14:textId="7466E973" w:rsidR="003E0E70" w:rsidRPr="00DF1929" w:rsidRDefault="003E0E70" w:rsidP="00996AE6">
      <w:r w:rsidRPr="00DF1929">
        <w:t>Following analysis of the pilot version, ineffective items or subscales were removed</w:t>
      </w:r>
      <w:r w:rsidR="00B7224C">
        <w:t>,</w:t>
      </w:r>
      <w:r w:rsidRPr="00DF1929">
        <w:t xml:space="preserve"> and strongly inter-correlated subscales were combined. The elimination of ineffective items and the addition of previously considered items resulted in a 60-item version with six subscales: Learning Effort, Learning Self-Efficacy, Perceived Skill/Preference, Extrinsic Motivation, Reading Comprehension Strategies, and Learning Strategies. Initial analyses led to the removal of the extrinsic motivation subscale because the items failed to function well together. The remaining items were analyzed using a confirmatory factor analysis (CFA) measurement model in MPlus. CFA revealed a strong inter-correlation between the effort and self-efficacy subscales, so these two scales were combined. The two learning strategies subscales, reading and general, were also combined due to strong inter-correlations. Negatively worded or reverse scored items from each scale appeared to have low factor loadings. These items were extracted from their initial subscales and placed in a “Reverse” subscale.</w:t>
      </w:r>
      <w:r w:rsidR="00E54C7A">
        <w:t xml:space="preserve"> </w:t>
      </w:r>
      <w:r w:rsidRPr="00DF1929">
        <w:t>Items were then evaluated based on factor loadings, cross-loadings, and error covariances. This process led to the elimination of nine items (distributed across the subscales) and the movement of one item from the Strategies subscale to the Effort/Self-Efficacy subscale.</w:t>
      </w:r>
      <w:r w:rsidR="00E54C7A">
        <w:t xml:space="preserve"> </w:t>
      </w:r>
    </w:p>
    <w:p w14:paraId="30FA9C4A" w14:textId="77777777" w:rsidR="00932C7A" w:rsidRPr="00DF1929" w:rsidRDefault="00932C7A" w:rsidP="00996AE6"/>
    <w:p w14:paraId="194A9DA0" w14:textId="77777777" w:rsidR="003E0E70" w:rsidRPr="00DF1929" w:rsidRDefault="003E0E70" w:rsidP="00996AE6">
      <w:r w:rsidRPr="00DF1929">
        <w:t xml:space="preserve">The final version of the CLS consists of forty-two items measuring the following four latent variables: skill/preference (5 items), learning strategies (18 items), effort/efficacy (14 items), and reverse (5 items). These four latent variables, when included with age, account for 27% of the variance on the Woodcock-Johnson Calculations subtest and for 38% of the variance on the Gates-MacGinitie reading comprehension test. </w:t>
      </w:r>
    </w:p>
    <w:p w14:paraId="5E8DB553" w14:textId="77777777" w:rsidR="006E51C9" w:rsidRPr="00DF1929" w:rsidRDefault="006E51C9" w:rsidP="00996AE6"/>
    <w:p w14:paraId="7D7225D0" w14:textId="77777777" w:rsidR="003E0E70" w:rsidRPr="00DF1929" w:rsidRDefault="003E0E70" w:rsidP="00996AE6">
      <w:pPr>
        <w:pStyle w:val="Heading3"/>
        <w:rPr>
          <w:rFonts w:ascii="Times New Roman" w:hAnsi="Times New Roman" w:cs="Times New Roman"/>
        </w:rPr>
      </w:pPr>
      <w:bookmarkStart w:id="14" w:name="_Toc498410671"/>
      <w:r w:rsidRPr="00DF1929">
        <w:rPr>
          <w:rFonts w:ascii="Times New Roman" w:hAnsi="Times New Roman" w:cs="Times New Roman"/>
        </w:rPr>
        <w:t>Effort/Self-Efficacy for Learning Subscale</w:t>
      </w:r>
      <w:bookmarkEnd w:id="14"/>
    </w:p>
    <w:p w14:paraId="1F2195A6" w14:textId="7358B767" w:rsidR="003E0E70" w:rsidRPr="00DF1929" w:rsidRDefault="003E0E70" w:rsidP="004B6BA9">
      <w:pPr>
        <w:ind w:firstLine="720"/>
        <w:rPr>
          <w:color w:val="535353"/>
        </w:rPr>
      </w:pPr>
      <w:r w:rsidRPr="00DF1929">
        <w:t xml:space="preserve">The Learning Effort/Self-Efficacy subscale is a 14-item subscale measuring students’ (1) likelihood to try hard despite boredom or task difficulty (2) willingness to go the extra mile to complete tasks, and (3) beliefs that efforts in learning will pay off. Along with the overall CLS, this subscale underwent various changes throughout the development process. The original two subscales, Learning Effort and Learning Self-Efficacy, were separate 8-item scales in the 72-item pilot version of the CLS. In this original version, both the Learning Effort subscale and the Learning Self-Efficacy subscale contained </w:t>
      </w:r>
      <w:r w:rsidR="00463D45">
        <w:t>four</w:t>
      </w:r>
      <w:r w:rsidR="00463D45" w:rsidRPr="00DF1929">
        <w:t xml:space="preserve"> </w:t>
      </w:r>
      <w:r w:rsidRPr="00DF1929">
        <w:t xml:space="preserve">questions related to reading, </w:t>
      </w:r>
      <w:r w:rsidR="00463D45">
        <w:t>four</w:t>
      </w:r>
      <w:r w:rsidR="00463D45" w:rsidRPr="00DF1929">
        <w:t xml:space="preserve"> </w:t>
      </w:r>
      <w:r w:rsidRPr="00DF1929">
        <w:t xml:space="preserve">non-reading specific questions, and </w:t>
      </w:r>
      <w:r w:rsidR="00463D45">
        <w:t>five</w:t>
      </w:r>
      <w:r w:rsidR="00463D45" w:rsidRPr="00DF1929">
        <w:t xml:space="preserve"> </w:t>
      </w:r>
      <w:r w:rsidRPr="00DF1929">
        <w:t xml:space="preserve">reverse-scaled items. Following analyses of the pilot version, items were eliminated due to ineffectiveness, skewness, kurtosis, poor relationships with similar items, or otherwise limited variability. Additionally, previously considered items and </w:t>
      </w:r>
      <w:r w:rsidR="00463D45">
        <w:t>four</w:t>
      </w:r>
      <w:r w:rsidRPr="00DF1929">
        <w:t xml:space="preserve"> newly written items were added across the CLS subscales. In the 60-item CLS version, the Learning Effort subscale contained 9 items and the Learning Self-Efficacy subscale contained 10 items. As initial CFA models revealed strong inter-correlations among the Learning Effort and Learning Self-Efficacy subscales, the subscales were combined to produce the Learning Effort/Self-Efficacy subscale. Reverse scored items were removed from each scale and an item from the original Strategies subscale </w:t>
      </w:r>
      <w:r w:rsidRPr="00DF1929">
        <w:rPr>
          <w:color w:val="000000" w:themeColor="text1"/>
        </w:rPr>
        <w:t>(#56, “Even when I do poorly on a test or assignment, I try to learn from my mistakes.”) was moved to the Learning Effort/Self-Efficacy subscale. Overall, the development process resulted in a Learning Effort/Self-Efficacy subscale consisting of 14 items. The Learning Effort/Self-Efficacy subscale correlates .588</w:t>
      </w:r>
      <w:r w:rsidRPr="00DF1929">
        <w:t xml:space="preserve"> with the Skills/Preference subscale, .740 with the Strategies subscale, and .164 with the Reverse subscale. In the total sample, the Learning Effort/Self-Efficacy subscale is normally distributed, with skew and kurtosis values &lt; 1 and </w:t>
      </w:r>
      <w:r w:rsidR="002350CD" w:rsidRPr="00DF1929">
        <w:rPr>
          <w:color w:val="000000" w:themeColor="text1"/>
        </w:rPr>
        <w:t>α</w:t>
      </w:r>
      <w:r w:rsidR="002350CD" w:rsidRPr="00DF1929">
        <w:t xml:space="preserve"> </w:t>
      </w:r>
      <w:r w:rsidRPr="00DF1929">
        <w:t xml:space="preserve">=.84. </w:t>
      </w:r>
      <w:r w:rsidRPr="00DF1929">
        <w:rPr>
          <w:b/>
        </w:rPr>
        <w:tab/>
      </w:r>
    </w:p>
    <w:p w14:paraId="6676C929" w14:textId="77777777" w:rsidR="006E51C9" w:rsidRPr="00DF1929" w:rsidRDefault="006E51C9" w:rsidP="00996AE6">
      <w:pPr>
        <w:pStyle w:val="Heading3"/>
        <w:rPr>
          <w:rFonts w:ascii="Times New Roman" w:hAnsi="Times New Roman" w:cs="Times New Roman"/>
        </w:rPr>
      </w:pPr>
    </w:p>
    <w:p w14:paraId="76100B26" w14:textId="77777777" w:rsidR="003E0E70" w:rsidRPr="00DF1929" w:rsidRDefault="003E0E70" w:rsidP="00996AE6">
      <w:pPr>
        <w:pStyle w:val="Heading3"/>
        <w:rPr>
          <w:rFonts w:ascii="Times New Roman" w:hAnsi="Times New Roman" w:cs="Times New Roman"/>
        </w:rPr>
      </w:pPr>
      <w:bookmarkStart w:id="15" w:name="_Toc498410672"/>
      <w:r w:rsidRPr="00DF1929">
        <w:rPr>
          <w:rFonts w:ascii="Times New Roman" w:hAnsi="Times New Roman" w:cs="Times New Roman"/>
        </w:rPr>
        <w:t>Learning Strategies (Reading and General) Subscale</w:t>
      </w:r>
      <w:bookmarkEnd w:id="15"/>
    </w:p>
    <w:p w14:paraId="6088A82A" w14:textId="4650E086" w:rsidR="003E0E70" w:rsidRPr="00DF1929" w:rsidRDefault="006E51C9" w:rsidP="00996AE6">
      <w:r w:rsidRPr="00DF1929">
        <w:tab/>
      </w:r>
      <w:r w:rsidR="003E0E70" w:rsidRPr="00DF1929">
        <w:t xml:space="preserve">The Strategies subscale of the CLS is an 18-item subscale intended to assess student use of learning strategies such as planning, performance, and reflection. Of the subscales, this subscale is most directly related to self-regulation. Items for the Strategy subscale were originally drawn from the SMALSI (11 items), MSLQ (4 items), SRSI-SR (4 items), and the MRQ (1 item). Additionally, the author added </w:t>
      </w:r>
      <w:r w:rsidR="00463D45">
        <w:t>four</w:t>
      </w:r>
      <w:r w:rsidR="00463D45" w:rsidRPr="00DF1929">
        <w:t xml:space="preserve"> </w:t>
      </w:r>
      <w:r w:rsidR="003E0E70" w:rsidRPr="00DF1929">
        <w:t xml:space="preserve">new items. Following analysis of the original 72-item CLS, items were eliminated due to skewness, kurtosis, limited variability, or poor relationships with similar items. Newly written items and previously considered items were also added across the subscales. In the resulting 60-item version of the CLS, the Strategies subscale incorporated items related to reading comprehension strategies (15 items) and general learning strategies (8 items). Reading was not specifically referenced for the general learning strategy items. This 60-item version of the CLS was later analyzed using CFA, which revealed items with poor fit and low factor loadings. As many of these items were reverse scored, such items were </w:t>
      </w:r>
      <w:r w:rsidR="003E0E70" w:rsidRPr="00DF1929">
        <w:lastRenderedPageBreak/>
        <w:t xml:space="preserve">removed from each subscale and added to the “Reverse” subscale. This process led to the final 18-item version of the Strategies subscale, which has a skew of -0.05, kurtosis of -.64, and </w:t>
      </w:r>
      <w:r w:rsidR="002350CD" w:rsidRPr="00DF1929">
        <w:rPr>
          <w:color w:val="000000" w:themeColor="text1"/>
        </w:rPr>
        <w:t>α</w:t>
      </w:r>
      <w:r w:rsidR="002350CD" w:rsidRPr="00DF1929">
        <w:t xml:space="preserve"> =</w:t>
      </w:r>
      <w:r w:rsidR="003E0E70" w:rsidRPr="00DF1929">
        <w:t xml:space="preserve"> .88. The Strategies subscale correlates .740 with the Learning Effort/Efficacy subscale, .760 with the Skills/Preferences subscale, and -.193 with the Reverse subscale. Within the Strategies subscale, the final 12 items related to reading correlated .745 with the </w:t>
      </w:r>
      <w:r w:rsidR="00463D45">
        <w:t>six</w:t>
      </w:r>
      <w:r w:rsidR="00463D45" w:rsidRPr="00DF1929">
        <w:t xml:space="preserve"> </w:t>
      </w:r>
      <w:r w:rsidR="003E0E70" w:rsidRPr="00DF1929">
        <w:t xml:space="preserve">general learning strategy items. Additionally, the reading-related items and the general learning strategy items correlated very similarly with the other subscales, with .07 being the largest correlational difference between any one subscale and items from the Strategies subscale. </w:t>
      </w:r>
    </w:p>
    <w:p w14:paraId="75A83ABB" w14:textId="77777777" w:rsidR="006E51C9" w:rsidRPr="00DF1929" w:rsidRDefault="006E51C9" w:rsidP="00996AE6">
      <w:pPr>
        <w:pStyle w:val="Heading3"/>
        <w:rPr>
          <w:rFonts w:ascii="Times New Roman" w:hAnsi="Times New Roman" w:cs="Times New Roman"/>
        </w:rPr>
      </w:pPr>
    </w:p>
    <w:p w14:paraId="51E21237" w14:textId="77777777" w:rsidR="003E0E70" w:rsidRPr="00DF1929" w:rsidRDefault="003E0E70" w:rsidP="00996AE6">
      <w:pPr>
        <w:pStyle w:val="Heading3"/>
        <w:rPr>
          <w:rFonts w:ascii="Times New Roman" w:hAnsi="Times New Roman" w:cs="Times New Roman"/>
        </w:rPr>
      </w:pPr>
      <w:bookmarkStart w:id="16" w:name="_Toc498410673"/>
      <w:r w:rsidRPr="00DF1929">
        <w:rPr>
          <w:rFonts w:ascii="Times New Roman" w:hAnsi="Times New Roman" w:cs="Times New Roman"/>
        </w:rPr>
        <w:t>Perceived Skill/Preference (for Reading) Subscale</w:t>
      </w:r>
      <w:bookmarkEnd w:id="16"/>
    </w:p>
    <w:p w14:paraId="68E1B29A" w14:textId="199391A3" w:rsidR="003E0E70" w:rsidRPr="00DF1929" w:rsidRDefault="006E51C9" w:rsidP="006E51C9">
      <w:pPr>
        <w:rPr>
          <w:color w:val="000000" w:themeColor="text1"/>
        </w:rPr>
      </w:pPr>
      <w:r w:rsidRPr="00DF1929">
        <w:rPr>
          <w:b/>
        </w:rPr>
        <w:tab/>
      </w:r>
      <w:r w:rsidR="003E0E70" w:rsidRPr="00DF1929">
        <w:t xml:space="preserve">The Perceived Skill/Preference subscale is a 5-item subscale combining the Preference subscale and the Perceived Skill subscale from the original 72-item pilot version of the CLS. The Perceived Skill subscale assesses how good or bad students believe they are at reading or learning in general, while the Preference subscale measures how much students enjoy reading or learning. For example, items on the Preference subscale gauge how much students enjoy spending time learning or reading, as well as how likely students are to avoid learning and reading. As with the other subscales, items from the Perceived Skill/Preference subscale were eliminated due to skewness, kurtosis, poor relationships with similar items, or otherwise limited variability. Following the addition of previously considered items and newly written items, the Perceived Skill subscale was combined with the Preference subscale to include a total of 9 items in the 60-item version of the CLS. CFA revealed items with poor fit and low factor loadings, which resulted in the further elimination of </w:t>
      </w:r>
      <w:r w:rsidR="00463D45">
        <w:t>four</w:t>
      </w:r>
      <w:r w:rsidR="00463D45" w:rsidRPr="00DF1929">
        <w:t xml:space="preserve"> </w:t>
      </w:r>
      <w:r w:rsidR="003E0E70" w:rsidRPr="00DF1929">
        <w:t xml:space="preserve">items from the Perceived Skill/Preference subscale and the finalization of </w:t>
      </w:r>
      <w:r w:rsidR="00463D45">
        <w:t>five</w:t>
      </w:r>
      <w:r w:rsidR="00463D45" w:rsidRPr="00DF1929">
        <w:t xml:space="preserve"> </w:t>
      </w:r>
      <w:r w:rsidR="003E0E70" w:rsidRPr="00DF1929">
        <w:t>items on the subscale. Like the other subscales, the Perceived Skill/Preference subscale was normally distributed in the total sample, with skew and kurtosis values &lt; 1.</w:t>
      </w:r>
      <w:r w:rsidR="00E54C7A">
        <w:t xml:space="preserve"> </w:t>
      </w:r>
      <w:r w:rsidR="003E0E70" w:rsidRPr="00DF1929">
        <w:rPr>
          <w:color w:val="000000" w:themeColor="text1"/>
        </w:rPr>
        <w:t>The Perceived Skill/Preference subscale had an alpha coefficient of α = .74. The Skill/Preference subscale correlated .588 with the Effort/Efficacy subscale, .740 with the Learning Strategies subscale, and -.096 with the Reverse subscale.</w:t>
      </w:r>
    </w:p>
    <w:p w14:paraId="358DA9FE" w14:textId="77777777" w:rsidR="006E51C9" w:rsidRPr="00DF1929" w:rsidRDefault="006E51C9" w:rsidP="006E51C9"/>
    <w:p w14:paraId="16BF4C45" w14:textId="77777777" w:rsidR="00996AE6" w:rsidRPr="00DF1929" w:rsidRDefault="003E0E70" w:rsidP="004B6BA9">
      <w:pPr>
        <w:pStyle w:val="Heading3"/>
        <w:rPr>
          <w:rFonts w:ascii="Times New Roman" w:hAnsi="Times New Roman" w:cs="Times New Roman"/>
        </w:rPr>
      </w:pPr>
      <w:bookmarkStart w:id="17" w:name="_Toc498410674"/>
      <w:r w:rsidRPr="00DF1929">
        <w:rPr>
          <w:rFonts w:ascii="Times New Roman" w:hAnsi="Times New Roman" w:cs="Times New Roman"/>
        </w:rPr>
        <w:t>Reverse Worded Items Subscale</w:t>
      </w:r>
      <w:bookmarkEnd w:id="17"/>
    </w:p>
    <w:p w14:paraId="43DDA21F" w14:textId="74CDB773" w:rsidR="003E0E70" w:rsidRPr="00DF1929" w:rsidRDefault="006E51C9" w:rsidP="00996AE6">
      <w:r w:rsidRPr="00DF1929">
        <w:tab/>
      </w:r>
      <w:r w:rsidR="003E0E70" w:rsidRPr="00DF1929">
        <w:t xml:space="preserve">The Reverse subscale of the CLS contains </w:t>
      </w:r>
      <w:r w:rsidR="00463D45">
        <w:t>five</w:t>
      </w:r>
      <w:r w:rsidR="00463D45" w:rsidRPr="00DF1929">
        <w:t xml:space="preserve"> </w:t>
      </w:r>
      <w:r w:rsidR="003E0E70" w:rsidRPr="00DF1929">
        <w:t xml:space="preserve">items drawn from the other subscales during the development process. Negatively worded or reverse scored items were originally dispersed among the other subtests in the 72-item pilot version of the CLS. Following the </w:t>
      </w:r>
      <w:r w:rsidR="00A03AF3">
        <w:t>s</w:t>
      </w:r>
      <w:r w:rsidR="003E0E70" w:rsidRPr="00DF1929">
        <w:t xml:space="preserve"> CLS rendition (60-item version), CFA revealed that most items with low factor loadings and poor fit were negatively worded and reverse scored. As a result, the reverse scored items were extracted from each subscale </w:t>
      </w:r>
      <w:r w:rsidR="003E0E70" w:rsidRPr="00DF1929">
        <w:rPr>
          <w:color w:val="000000" w:themeColor="text1"/>
        </w:rPr>
        <w:t xml:space="preserve">and combined to form the </w:t>
      </w:r>
      <w:r w:rsidR="00EB5C0D">
        <w:rPr>
          <w:color w:val="000000" w:themeColor="text1"/>
        </w:rPr>
        <w:t>five</w:t>
      </w:r>
      <w:r w:rsidR="003E0E70" w:rsidRPr="00DF1929">
        <w:rPr>
          <w:color w:val="000000" w:themeColor="text1"/>
        </w:rPr>
        <w:t xml:space="preserve">-item Reverse subscale. This process maintained the other three latent variables and added a fourth “Reverse” variable. The Reverse subscale has an alpha coefficient of α = .63, a skew of -.25, and a kurtosis of -.82. The Reverse subscale correlated .164 with the Learning Effort/Efficacy subscale, -.096 with the Perceived Skills/Preference subscale, and -.193 with the Learning Strategies subscale. </w:t>
      </w:r>
    </w:p>
    <w:p w14:paraId="28A15BCD" w14:textId="77777777" w:rsidR="003E0E70" w:rsidRPr="00DF1929" w:rsidRDefault="003E0E70" w:rsidP="003E0E70"/>
    <w:p w14:paraId="514B8776" w14:textId="77777777" w:rsidR="003E0E70" w:rsidRPr="00DF1929" w:rsidRDefault="003E0E70" w:rsidP="003E0E70"/>
    <w:p w14:paraId="2D567BFE" w14:textId="77777777" w:rsidR="003E0E70" w:rsidRDefault="00F319B8" w:rsidP="003E0E70">
      <w:r>
        <w:t>References:</w:t>
      </w:r>
    </w:p>
    <w:p w14:paraId="69DF796A" w14:textId="0A20B327" w:rsidR="00F319B8" w:rsidRPr="00E70B9E" w:rsidRDefault="00F319B8" w:rsidP="00CA1CAF">
      <w:pPr>
        <w:ind w:left="720" w:hanging="720"/>
      </w:pPr>
      <w:r w:rsidRPr="00E70B9E">
        <w:rPr>
          <w:color w:val="222222"/>
          <w:shd w:val="clear" w:color="auto" w:fill="FFFFFF"/>
        </w:rPr>
        <w:t>Bronson, M. B., Goodson, B. D., Layzer, J. I., &amp; Love, J. M. (1990).</w:t>
      </w:r>
      <w:r w:rsidRPr="00E70B9E">
        <w:rPr>
          <w:i/>
          <w:color w:val="222222"/>
          <w:shd w:val="clear" w:color="auto" w:fill="FFFFFF"/>
        </w:rPr>
        <w:t xml:space="preserve"> Child </w:t>
      </w:r>
      <w:r w:rsidR="00CA1CAF">
        <w:rPr>
          <w:i/>
          <w:color w:val="222222"/>
          <w:shd w:val="clear" w:color="auto" w:fill="FFFFFF"/>
        </w:rPr>
        <w:t>B</w:t>
      </w:r>
      <w:r w:rsidRPr="00E70B9E">
        <w:rPr>
          <w:i/>
          <w:color w:val="222222"/>
          <w:shd w:val="clear" w:color="auto" w:fill="FFFFFF"/>
        </w:rPr>
        <w:t xml:space="preserve">ehavior </w:t>
      </w:r>
      <w:r w:rsidR="00CA1CAF">
        <w:rPr>
          <w:i/>
          <w:color w:val="222222"/>
          <w:shd w:val="clear" w:color="auto" w:fill="FFFFFF"/>
        </w:rPr>
        <w:t>R</w:t>
      </w:r>
      <w:r w:rsidRPr="00E70B9E">
        <w:rPr>
          <w:i/>
          <w:color w:val="222222"/>
          <w:shd w:val="clear" w:color="auto" w:fill="FFFFFF"/>
        </w:rPr>
        <w:t xml:space="preserve">ating </w:t>
      </w:r>
      <w:r w:rsidR="00CA1CAF">
        <w:rPr>
          <w:i/>
          <w:color w:val="222222"/>
          <w:shd w:val="clear" w:color="auto" w:fill="FFFFFF"/>
        </w:rPr>
        <w:t>S</w:t>
      </w:r>
      <w:r w:rsidRPr="00E70B9E">
        <w:rPr>
          <w:i/>
          <w:color w:val="222222"/>
          <w:shd w:val="clear" w:color="auto" w:fill="FFFFFF"/>
        </w:rPr>
        <w:t>cale.</w:t>
      </w:r>
      <w:r w:rsidRPr="00E70B9E">
        <w:rPr>
          <w:rStyle w:val="apple-converted-space"/>
          <w:i/>
          <w:color w:val="222222"/>
          <w:shd w:val="clear" w:color="auto" w:fill="FFFFFF"/>
        </w:rPr>
        <w:t> </w:t>
      </w:r>
      <w:r w:rsidRPr="00E70B9E">
        <w:rPr>
          <w:iCs/>
          <w:color w:val="222222"/>
          <w:shd w:val="clear" w:color="auto" w:fill="FFFFFF"/>
        </w:rPr>
        <w:t>Cambridge: MA: Abt Associates</w:t>
      </w:r>
      <w:r w:rsidRPr="00E70B9E">
        <w:rPr>
          <w:color w:val="222222"/>
          <w:shd w:val="clear" w:color="auto" w:fill="FFFFFF"/>
        </w:rPr>
        <w:t>.</w:t>
      </w:r>
    </w:p>
    <w:p w14:paraId="657632E8" w14:textId="77777777" w:rsidR="004E5015" w:rsidRPr="004E5015" w:rsidRDefault="004E5015" w:rsidP="004E5015">
      <w:pPr>
        <w:tabs>
          <w:tab w:val="left" w:pos="810"/>
        </w:tabs>
        <w:autoSpaceDE w:val="0"/>
        <w:autoSpaceDN w:val="0"/>
        <w:adjustRightInd w:val="0"/>
        <w:ind w:left="720" w:hanging="720"/>
        <w:rPr>
          <w:color w:val="222222"/>
          <w:shd w:val="clear" w:color="auto" w:fill="FFFFFF"/>
        </w:rPr>
      </w:pPr>
      <w:r w:rsidRPr="004E5015">
        <w:rPr>
          <w:color w:val="222222"/>
          <w:shd w:val="clear" w:color="auto" w:fill="FFFFFF"/>
        </w:rPr>
        <w:t xml:space="preserve">Cirino, P.T.. (2012). </w:t>
      </w:r>
      <w:r w:rsidRPr="004E5015">
        <w:rPr>
          <w:i/>
          <w:color w:val="222222"/>
          <w:shd w:val="clear" w:color="auto" w:fill="FFFFFF"/>
        </w:rPr>
        <w:t>Student Contextual Learning Scales</w:t>
      </w:r>
      <w:r w:rsidRPr="004E5015">
        <w:rPr>
          <w:color w:val="222222"/>
          <w:shd w:val="clear" w:color="auto" w:fill="FFFFFF"/>
        </w:rPr>
        <w:t>. Author.</w:t>
      </w:r>
    </w:p>
    <w:p w14:paraId="21B835E5" w14:textId="3327AA96" w:rsidR="00F319B8" w:rsidRDefault="00F319B8" w:rsidP="00CA1CAF">
      <w:pPr>
        <w:tabs>
          <w:tab w:val="left" w:pos="810"/>
        </w:tabs>
        <w:autoSpaceDE w:val="0"/>
        <w:autoSpaceDN w:val="0"/>
        <w:adjustRightInd w:val="0"/>
        <w:ind w:left="720" w:hanging="720"/>
      </w:pPr>
      <w:r w:rsidRPr="00E70B9E">
        <w:rPr>
          <w:color w:val="222222"/>
          <w:shd w:val="clear" w:color="auto" w:fill="FFFFFF"/>
        </w:rPr>
        <w:t>Cleary, T. J. (2006). The development and validation of the self-regulation strategy inventory—self-report.</w:t>
      </w:r>
      <w:r w:rsidRPr="00E70B9E">
        <w:rPr>
          <w:rStyle w:val="apple-converted-space"/>
          <w:color w:val="222222"/>
          <w:shd w:val="clear" w:color="auto" w:fill="FFFFFF"/>
        </w:rPr>
        <w:t> </w:t>
      </w:r>
      <w:r w:rsidRPr="00E70B9E">
        <w:rPr>
          <w:i/>
          <w:iCs/>
          <w:color w:val="222222"/>
          <w:shd w:val="clear" w:color="auto" w:fill="FFFFFF"/>
        </w:rPr>
        <w:t xml:space="preserve">Journal of </w:t>
      </w:r>
      <w:r w:rsidR="00CA1CAF">
        <w:rPr>
          <w:i/>
          <w:iCs/>
          <w:color w:val="222222"/>
          <w:shd w:val="clear" w:color="auto" w:fill="FFFFFF"/>
        </w:rPr>
        <w:t>S</w:t>
      </w:r>
      <w:r w:rsidRPr="00E70B9E">
        <w:rPr>
          <w:i/>
          <w:iCs/>
          <w:color w:val="222222"/>
          <w:shd w:val="clear" w:color="auto" w:fill="FFFFFF"/>
        </w:rPr>
        <w:t xml:space="preserve">chool </w:t>
      </w:r>
      <w:r w:rsidR="00CA1CAF">
        <w:rPr>
          <w:i/>
          <w:iCs/>
          <w:color w:val="222222"/>
          <w:shd w:val="clear" w:color="auto" w:fill="FFFFFF"/>
        </w:rPr>
        <w:t>P</w:t>
      </w:r>
      <w:r w:rsidRPr="00E70B9E">
        <w:rPr>
          <w:i/>
          <w:iCs/>
          <w:color w:val="222222"/>
          <w:shd w:val="clear" w:color="auto" w:fill="FFFFFF"/>
        </w:rPr>
        <w:t>sychology</w:t>
      </w:r>
      <w:r w:rsidRPr="00E70B9E">
        <w:rPr>
          <w:color w:val="222222"/>
          <w:shd w:val="clear" w:color="auto" w:fill="FFFFFF"/>
        </w:rPr>
        <w:t>,</w:t>
      </w:r>
      <w:r w:rsidRPr="00E70B9E">
        <w:rPr>
          <w:rStyle w:val="apple-converted-space"/>
          <w:color w:val="222222"/>
          <w:shd w:val="clear" w:color="auto" w:fill="FFFFFF"/>
        </w:rPr>
        <w:t> </w:t>
      </w:r>
      <w:r w:rsidRPr="00E70B9E">
        <w:rPr>
          <w:i/>
          <w:iCs/>
          <w:color w:val="222222"/>
          <w:shd w:val="clear" w:color="auto" w:fill="FFFFFF"/>
        </w:rPr>
        <w:t>44</w:t>
      </w:r>
      <w:r w:rsidRPr="00E70B9E">
        <w:rPr>
          <w:color w:val="222222"/>
          <w:shd w:val="clear" w:color="auto" w:fill="FFFFFF"/>
        </w:rPr>
        <w:t>(4), 307-322.</w:t>
      </w:r>
      <w:r w:rsidRPr="00E70B9E">
        <w:t xml:space="preserve"> </w:t>
      </w:r>
      <w:r w:rsidR="00EB5C0D">
        <w:t>http://</w:t>
      </w:r>
      <w:r w:rsidRPr="00E70B9E">
        <w:rPr>
          <w:bdr w:val="none" w:sz="0" w:space="0" w:color="auto" w:frame="1"/>
          <w:shd w:val="clear" w:color="auto" w:fill="FFFFFF"/>
        </w:rPr>
        <w:t>doi:10.1016/j.jsp.2006.05.002</w:t>
      </w:r>
      <w:r w:rsidRPr="00E70B9E">
        <w:t>.</w:t>
      </w:r>
    </w:p>
    <w:p w14:paraId="32F85B66" w14:textId="05428BD1" w:rsidR="00F319B8" w:rsidRPr="00F319B8" w:rsidRDefault="00F319B8" w:rsidP="00CA1CAF">
      <w:pPr>
        <w:ind w:left="720" w:hanging="720"/>
      </w:pPr>
      <w:r w:rsidRPr="009601F8">
        <w:rPr>
          <w:color w:val="222222"/>
          <w:shd w:val="clear" w:color="auto" w:fill="FFFFFF"/>
        </w:rPr>
        <w:t xml:space="preserve">Midgley, C., Maehr, M. L., Hicks, L., Roeser, R., Urdan, T., Anderman, E., ... &amp; Middleton, M. (1996). </w:t>
      </w:r>
      <w:r w:rsidRPr="009601F8">
        <w:rPr>
          <w:i/>
          <w:color w:val="222222"/>
          <w:shd w:val="clear" w:color="auto" w:fill="FFFFFF"/>
        </w:rPr>
        <w:t xml:space="preserve">Patterns of </w:t>
      </w:r>
      <w:r w:rsidR="00CA1CAF">
        <w:rPr>
          <w:i/>
          <w:color w:val="222222"/>
          <w:shd w:val="clear" w:color="auto" w:fill="FFFFFF"/>
        </w:rPr>
        <w:t>A</w:t>
      </w:r>
      <w:r w:rsidRPr="009601F8">
        <w:rPr>
          <w:i/>
          <w:color w:val="222222"/>
          <w:shd w:val="clear" w:color="auto" w:fill="FFFFFF"/>
        </w:rPr>
        <w:t xml:space="preserve">daptive </w:t>
      </w:r>
      <w:r w:rsidR="00CA1CAF">
        <w:rPr>
          <w:i/>
          <w:color w:val="222222"/>
          <w:shd w:val="clear" w:color="auto" w:fill="FFFFFF"/>
        </w:rPr>
        <w:t>L</w:t>
      </w:r>
      <w:r w:rsidRPr="009601F8">
        <w:rPr>
          <w:i/>
          <w:color w:val="222222"/>
          <w:shd w:val="clear" w:color="auto" w:fill="FFFFFF"/>
        </w:rPr>
        <w:t xml:space="preserve">earning </w:t>
      </w:r>
      <w:r w:rsidR="00CA1CAF">
        <w:rPr>
          <w:i/>
          <w:color w:val="222222"/>
          <w:shd w:val="clear" w:color="auto" w:fill="FFFFFF"/>
        </w:rPr>
        <w:t>S</w:t>
      </w:r>
      <w:r w:rsidRPr="009601F8">
        <w:rPr>
          <w:i/>
          <w:color w:val="222222"/>
          <w:shd w:val="clear" w:color="auto" w:fill="FFFFFF"/>
        </w:rPr>
        <w:t>urvey (PALS).</w:t>
      </w:r>
      <w:r w:rsidRPr="009601F8">
        <w:rPr>
          <w:rStyle w:val="apple-converted-space"/>
          <w:color w:val="222222"/>
          <w:shd w:val="clear" w:color="auto" w:fill="FFFFFF"/>
        </w:rPr>
        <w:t> </w:t>
      </w:r>
      <w:r w:rsidRPr="009601F8">
        <w:rPr>
          <w:iCs/>
          <w:color w:val="222222"/>
          <w:shd w:val="clear" w:color="auto" w:fill="FFFFFF"/>
        </w:rPr>
        <w:t>Ann Arbor, MI: Center for Leadership and Learning</w:t>
      </w:r>
      <w:r w:rsidRPr="009601F8">
        <w:rPr>
          <w:color w:val="222222"/>
          <w:shd w:val="clear" w:color="auto" w:fill="FFFFFF"/>
        </w:rPr>
        <w:t>.</w:t>
      </w:r>
    </w:p>
    <w:p w14:paraId="7CD71D49" w14:textId="710D59D5" w:rsidR="00F319B8" w:rsidRPr="00E70B9E" w:rsidRDefault="00F319B8" w:rsidP="00CA1CAF">
      <w:pPr>
        <w:tabs>
          <w:tab w:val="left" w:pos="810"/>
        </w:tabs>
        <w:ind w:left="720" w:hanging="720"/>
        <w:rPr>
          <w:shd w:val="clear" w:color="auto" w:fill="FFFFFF"/>
        </w:rPr>
      </w:pPr>
      <w:r w:rsidRPr="00E70B9E">
        <w:rPr>
          <w:color w:val="222222"/>
          <w:shd w:val="clear" w:color="auto" w:fill="FFFFFF"/>
        </w:rPr>
        <w:t>Pintrich, P. R., &amp; De Groot, E. V. (1990). Motivational and self-regulated learning components of classroom academic performance.</w:t>
      </w:r>
      <w:r w:rsidRPr="00E70B9E">
        <w:rPr>
          <w:rStyle w:val="apple-converted-space"/>
          <w:color w:val="222222"/>
          <w:shd w:val="clear" w:color="auto" w:fill="FFFFFF"/>
        </w:rPr>
        <w:t> </w:t>
      </w:r>
      <w:r w:rsidRPr="00E70B9E">
        <w:rPr>
          <w:i/>
          <w:iCs/>
          <w:color w:val="222222"/>
          <w:shd w:val="clear" w:color="auto" w:fill="FFFFFF"/>
        </w:rPr>
        <w:t xml:space="preserve">Journal of </w:t>
      </w:r>
      <w:r w:rsidR="00CA1CAF">
        <w:rPr>
          <w:i/>
          <w:iCs/>
          <w:color w:val="222222"/>
          <w:shd w:val="clear" w:color="auto" w:fill="FFFFFF"/>
        </w:rPr>
        <w:t>E</w:t>
      </w:r>
      <w:r w:rsidRPr="00E70B9E">
        <w:rPr>
          <w:i/>
          <w:iCs/>
          <w:color w:val="222222"/>
          <w:shd w:val="clear" w:color="auto" w:fill="FFFFFF"/>
        </w:rPr>
        <w:t xml:space="preserve">ducational </w:t>
      </w:r>
      <w:r w:rsidR="00CA1CAF">
        <w:rPr>
          <w:i/>
          <w:iCs/>
          <w:color w:val="222222"/>
          <w:shd w:val="clear" w:color="auto" w:fill="FFFFFF"/>
        </w:rPr>
        <w:t>P</w:t>
      </w:r>
      <w:r w:rsidRPr="00E70B9E">
        <w:rPr>
          <w:i/>
          <w:iCs/>
          <w:color w:val="222222"/>
          <w:shd w:val="clear" w:color="auto" w:fill="FFFFFF"/>
        </w:rPr>
        <w:t>sychology</w:t>
      </w:r>
      <w:r w:rsidRPr="00E70B9E">
        <w:rPr>
          <w:color w:val="222222"/>
          <w:shd w:val="clear" w:color="auto" w:fill="FFFFFF"/>
        </w:rPr>
        <w:t>,</w:t>
      </w:r>
      <w:r w:rsidRPr="00E70B9E">
        <w:rPr>
          <w:rStyle w:val="apple-converted-space"/>
          <w:color w:val="222222"/>
          <w:shd w:val="clear" w:color="auto" w:fill="FFFFFF"/>
        </w:rPr>
        <w:t> </w:t>
      </w:r>
      <w:r w:rsidRPr="006B5739">
        <w:rPr>
          <w:i/>
          <w:iCs/>
          <w:color w:val="222222"/>
          <w:shd w:val="clear" w:color="auto" w:fill="FFFFFF"/>
        </w:rPr>
        <w:t>82</w:t>
      </w:r>
      <w:r w:rsidRPr="006B5739">
        <w:rPr>
          <w:i/>
          <w:color w:val="222222"/>
          <w:shd w:val="clear" w:color="auto" w:fill="FFFFFF"/>
        </w:rPr>
        <w:t>(1),</w:t>
      </w:r>
      <w:r w:rsidRPr="00E70B9E">
        <w:rPr>
          <w:color w:val="222222"/>
          <w:shd w:val="clear" w:color="auto" w:fill="FFFFFF"/>
        </w:rPr>
        <w:t xml:space="preserve"> 33.</w:t>
      </w:r>
      <w:r w:rsidRPr="00E70B9E">
        <w:t xml:space="preserve"> http://dx.doi.org/10.1037/0022-0663.82.1.33.</w:t>
      </w:r>
    </w:p>
    <w:p w14:paraId="638B736D" w14:textId="77777777" w:rsidR="00F319B8" w:rsidRPr="00E70B9E" w:rsidRDefault="00F319B8" w:rsidP="00CA1CAF">
      <w:pPr>
        <w:tabs>
          <w:tab w:val="left" w:pos="810"/>
        </w:tabs>
        <w:ind w:left="720" w:hanging="720"/>
        <w:rPr>
          <w:shd w:val="clear" w:color="auto" w:fill="FFFFFF"/>
        </w:rPr>
      </w:pPr>
      <w:r w:rsidRPr="00E70B9E">
        <w:rPr>
          <w:color w:val="222222"/>
          <w:shd w:val="clear" w:color="auto" w:fill="FFFFFF"/>
        </w:rPr>
        <w:t>Stroud, K. C., &amp; Reynolds, C. R. (2006).</w:t>
      </w:r>
      <w:r w:rsidRPr="00E70B9E">
        <w:rPr>
          <w:rStyle w:val="apple-converted-space"/>
          <w:color w:val="222222"/>
          <w:shd w:val="clear" w:color="auto" w:fill="FFFFFF"/>
        </w:rPr>
        <w:t> </w:t>
      </w:r>
      <w:r w:rsidRPr="00E70B9E">
        <w:rPr>
          <w:i/>
          <w:iCs/>
          <w:color w:val="222222"/>
          <w:shd w:val="clear" w:color="auto" w:fill="FFFFFF"/>
        </w:rPr>
        <w:t>The School Motivation and Learning Strategies Inventory</w:t>
      </w:r>
      <w:r w:rsidRPr="00E70B9E">
        <w:rPr>
          <w:color w:val="222222"/>
          <w:shd w:val="clear" w:color="auto" w:fill="FFFFFF"/>
        </w:rPr>
        <w:t>. Los Angeles: Western Psychological Services.</w:t>
      </w:r>
    </w:p>
    <w:p w14:paraId="77D80AD0" w14:textId="7806405E" w:rsidR="00F319B8" w:rsidRPr="00E70B9E" w:rsidRDefault="00F319B8" w:rsidP="00CA1CAF">
      <w:pPr>
        <w:tabs>
          <w:tab w:val="left" w:pos="810"/>
        </w:tabs>
        <w:autoSpaceDE w:val="0"/>
        <w:autoSpaceDN w:val="0"/>
        <w:adjustRightInd w:val="0"/>
        <w:ind w:left="720" w:hanging="720"/>
        <w:rPr>
          <w:shd w:val="clear" w:color="auto" w:fill="FFFFFF"/>
        </w:rPr>
      </w:pPr>
      <w:r w:rsidRPr="00E70B9E">
        <w:rPr>
          <w:color w:val="222222"/>
          <w:shd w:val="clear" w:color="auto" w:fill="FFFFFF"/>
        </w:rPr>
        <w:t>Wigfield, A., &amp; Guthrie, J. T. (1997). Relations of children's motivation for reading to the amount and breadth or their reading.</w:t>
      </w:r>
      <w:r w:rsidRPr="00E70B9E">
        <w:rPr>
          <w:rStyle w:val="apple-converted-space"/>
          <w:color w:val="222222"/>
          <w:shd w:val="clear" w:color="auto" w:fill="FFFFFF"/>
        </w:rPr>
        <w:t> </w:t>
      </w:r>
      <w:r w:rsidRPr="00E70B9E">
        <w:rPr>
          <w:i/>
          <w:iCs/>
          <w:color w:val="222222"/>
          <w:shd w:val="clear" w:color="auto" w:fill="FFFFFF"/>
        </w:rPr>
        <w:t xml:space="preserve">Journal of </w:t>
      </w:r>
      <w:r w:rsidR="00CA1CAF">
        <w:rPr>
          <w:i/>
          <w:iCs/>
          <w:color w:val="222222"/>
          <w:shd w:val="clear" w:color="auto" w:fill="FFFFFF"/>
        </w:rPr>
        <w:t>E</w:t>
      </w:r>
      <w:r w:rsidRPr="00E70B9E">
        <w:rPr>
          <w:i/>
          <w:iCs/>
          <w:color w:val="222222"/>
          <w:shd w:val="clear" w:color="auto" w:fill="FFFFFF"/>
        </w:rPr>
        <w:t xml:space="preserve">ducational </w:t>
      </w:r>
      <w:r w:rsidR="00CA1CAF">
        <w:rPr>
          <w:i/>
          <w:iCs/>
          <w:color w:val="222222"/>
          <w:shd w:val="clear" w:color="auto" w:fill="FFFFFF"/>
        </w:rPr>
        <w:t>P</w:t>
      </w:r>
      <w:r w:rsidRPr="00E70B9E">
        <w:rPr>
          <w:i/>
          <w:iCs/>
          <w:color w:val="222222"/>
          <w:shd w:val="clear" w:color="auto" w:fill="FFFFFF"/>
        </w:rPr>
        <w:t>sychology</w:t>
      </w:r>
      <w:r w:rsidRPr="006B5739">
        <w:rPr>
          <w:i/>
          <w:color w:val="222222"/>
          <w:shd w:val="clear" w:color="auto" w:fill="FFFFFF"/>
        </w:rPr>
        <w:t>,</w:t>
      </w:r>
      <w:r w:rsidRPr="006B5739">
        <w:rPr>
          <w:rStyle w:val="apple-converted-space"/>
          <w:i/>
          <w:color w:val="222222"/>
          <w:shd w:val="clear" w:color="auto" w:fill="FFFFFF"/>
        </w:rPr>
        <w:t> </w:t>
      </w:r>
      <w:r w:rsidRPr="006B5739">
        <w:rPr>
          <w:i/>
          <w:iCs/>
          <w:color w:val="222222"/>
          <w:shd w:val="clear" w:color="auto" w:fill="FFFFFF"/>
        </w:rPr>
        <w:t>89</w:t>
      </w:r>
      <w:r w:rsidRPr="006B5739">
        <w:rPr>
          <w:i/>
          <w:color w:val="222222"/>
          <w:shd w:val="clear" w:color="auto" w:fill="FFFFFF"/>
        </w:rPr>
        <w:t>(3),</w:t>
      </w:r>
      <w:r w:rsidRPr="00E70B9E">
        <w:rPr>
          <w:color w:val="222222"/>
          <w:shd w:val="clear" w:color="auto" w:fill="FFFFFF"/>
        </w:rPr>
        <w:t xml:space="preserve"> 420.</w:t>
      </w:r>
      <w:r>
        <w:rPr>
          <w:color w:val="222222"/>
          <w:shd w:val="clear" w:color="auto" w:fill="FFFFFF"/>
        </w:rPr>
        <w:t xml:space="preserve"> </w:t>
      </w:r>
      <w:r w:rsidRPr="00E70B9E">
        <w:t>http://dx.doi.org/10.1037/0022-0663.89.3.420.</w:t>
      </w:r>
    </w:p>
    <w:p w14:paraId="5037F2B5" w14:textId="77777777" w:rsidR="003E0E70" w:rsidRPr="00DF1929" w:rsidRDefault="003E0E70" w:rsidP="00CA1CAF"/>
    <w:sectPr w:rsidR="003E0E70" w:rsidRPr="00DF1929" w:rsidSect="0093758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F77DA" w14:textId="77777777" w:rsidR="004E39FA" w:rsidRDefault="004E39FA" w:rsidP="00823F85">
      <w:r>
        <w:separator/>
      </w:r>
    </w:p>
  </w:endnote>
  <w:endnote w:type="continuationSeparator" w:id="0">
    <w:p w14:paraId="5939D748" w14:textId="77777777" w:rsidR="004E39FA" w:rsidRDefault="004E39FA" w:rsidP="00823F85">
      <w:r>
        <w:continuationSeparator/>
      </w:r>
    </w:p>
  </w:endnote>
  <w:endnote w:type="continuationNotice" w:id="1">
    <w:p w14:paraId="23EBA299" w14:textId="77777777" w:rsidR="004E39FA" w:rsidRDefault="004E3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4543568"/>
      <w:docPartObj>
        <w:docPartGallery w:val="Page Numbers (Bottom of Page)"/>
        <w:docPartUnique/>
      </w:docPartObj>
    </w:sdtPr>
    <w:sdtEndPr>
      <w:rPr>
        <w:noProof/>
      </w:rPr>
    </w:sdtEndPr>
    <w:sdtContent>
      <w:p w14:paraId="0D66E159" w14:textId="382B62A4" w:rsidR="004E39FA" w:rsidRDefault="004E39FA">
        <w:pPr>
          <w:pStyle w:val="Footer"/>
          <w:jc w:val="center"/>
        </w:pPr>
        <w:r>
          <w:fldChar w:fldCharType="begin"/>
        </w:r>
        <w:r>
          <w:instrText xml:space="preserve"> PAGE   \* MERGEFORMAT </w:instrText>
        </w:r>
        <w:r>
          <w:fldChar w:fldCharType="separate"/>
        </w:r>
        <w:r w:rsidR="00887F0C">
          <w:rPr>
            <w:noProof/>
          </w:rPr>
          <w:t>6</w:t>
        </w:r>
        <w:r>
          <w:rPr>
            <w:noProof/>
          </w:rPr>
          <w:fldChar w:fldCharType="end"/>
        </w:r>
      </w:p>
    </w:sdtContent>
  </w:sdt>
  <w:p w14:paraId="3EDFD3C5" w14:textId="77777777" w:rsidR="004E39FA" w:rsidRDefault="004E39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7D3F2" w14:textId="77777777" w:rsidR="004E39FA" w:rsidRDefault="004E39FA" w:rsidP="00823F85">
      <w:r>
        <w:separator/>
      </w:r>
    </w:p>
  </w:footnote>
  <w:footnote w:type="continuationSeparator" w:id="0">
    <w:p w14:paraId="5D27E667" w14:textId="77777777" w:rsidR="004E39FA" w:rsidRDefault="004E39FA" w:rsidP="00823F85">
      <w:r>
        <w:continuationSeparator/>
      </w:r>
    </w:p>
  </w:footnote>
  <w:footnote w:type="continuationNotice" w:id="1">
    <w:p w14:paraId="5D6E2CF4" w14:textId="77777777" w:rsidR="004E39FA" w:rsidRDefault="004E39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8DFD3" w14:textId="688210D2" w:rsidR="004E39FA" w:rsidRDefault="004E39FA">
    <w:pPr>
      <w:pStyle w:val="Header"/>
    </w:pPr>
    <w:r>
      <w:ptab w:relativeTo="margin" w:alignment="center" w:leader="none"/>
    </w:r>
    <w:r>
      <w:ptab w:relativeTo="margin" w:alignment="right" w:leader="none"/>
    </w:r>
    <w:r>
      <w:t>EF SUPPLEMENT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606A0A"/>
    <w:multiLevelType w:val="hybridMultilevel"/>
    <w:tmpl w:val="C956A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5C77CE"/>
    <w:multiLevelType w:val="hybridMultilevel"/>
    <w:tmpl w:val="79E822D4"/>
    <w:lvl w:ilvl="0" w:tplc="1422B162">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B92159"/>
    <w:multiLevelType w:val="hybridMultilevel"/>
    <w:tmpl w:val="C0122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133045"/>
    <w:multiLevelType w:val="hybridMultilevel"/>
    <w:tmpl w:val="74EE2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F362DD"/>
    <w:multiLevelType w:val="hybridMultilevel"/>
    <w:tmpl w:val="E578E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revisionView w:markup="0" w:formatting="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ReportControlsVisible" w:val="Empty"/>
    <w:docVar w:name="_AMO_UniqueIdentifier" w:val="4e578c67-f1b5-4e7c-ae8e-3bfd87db9887"/>
  </w:docVars>
  <w:rsids>
    <w:rsidRoot w:val="007464CF"/>
    <w:rsid w:val="00001772"/>
    <w:rsid w:val="000351E1"/>
    <w:rsid w:val="00044F4B"/>
    <w:rsid w:val="000544AD"/>
    <w:rsid w:val="00062B12"/>
    <w:rsid w:val="00073E59"/>
    <w:rsid w:val="000829E5"/>
    <w:rsid w:val="000C42EC"/>
    <w:rsid w:val="000C576C"/>
    <w:rsid w:val="000F0F05"/>
    <w:rsid w:val="001117E1"/>
    <w:rsid w:val="00130904"/>
    <w:rsid w:val="001327A3"/>
    <w:rsid w:val="001441EE"/>
    <w:rsid w:val="001610CA"/>
    <w:rsid w:val="00186BAB"/>
    <w:rsid w:val="00192A76"/>
    <w:rsid w:val="001943EB"/>
    <w:rsid w:val="001A1534"/>
    <w:rsid w:val="001D7C03"/>
    <w:rsid w:val="001E08CA"/>
    <w:rsid w:val="001E3F06"/>
    <w:rsid w:val="00206341"/>
    <w:rsid w:val="0021714E"/>
    <w:rsid w:val="00217F2D"/>
    <w:rsid w:val="00225602"/>
    <w:rsid w:val="002350CD"/>
    <w:rsid w:val="00247546"/>
    <w:rsid w:val="002667E5"/>
    <w:rsid w:val="00276860"/>
    <w:rsid w:val="00276C01"/>
    <w:rsid w:val="002C304F"/>
    <w:rsid w:val="002D0E86"/>
    <w:rsid w:val="002D65D5"/>
    <w:rsid w:val="002F3B45"/>
    <w:rsid w:val="00300853"/>
    <w:rsid w:val="003072AC"/>
    <w:rsid w:val="00335FDA"/>
    <w:rsid w:val="00337A36"/>
    <w:rsid w:val="0034455C"/>
    <w:rsid w:val="00352FCD"/>
    <w:rsid w:val="00366FE6"/>
    <w:rsid w:val="00376371"/>
    <w:rsid w:val="0039601B"/>
    <w:rsid w:val="003A2CC8"/>
    <w:rsid w:val="003A2E01"/>
    <w:rsid w:val="003A33B8"/>
    <w:rsid w:val="003A3F9E"/>
    <w:rsid w:val="003E0E70"/>
    <w:rsid w:val="003E522C"/>
    <w:rsid w:val="003E57F5"/>
    <w:rsid w:val="003F0DA8"/>
    <w:rsid w:val="003F6B3E"/>
    <w:rsid w:val="004011A7"/>
    <w:rsid w:val="004064EC"/>
    <w:rsid w:val="00463D45"/>
    <w:rsid w:val="00471558"/>
    <w:rsid w:val="00473051"/>
    <w:rsid w:val="00486C84"/>
    <w:rsid w:val="00487280"/>
    <w:rsid w:val="004B6BA9"/>
    <w:rsid w:val="004C20C4"/>
    <w:rsid w:val="004D2815"/>
    <w:rsid w:val="004D292A"/>
    <w:rsid w:val="004E39FA"/>
    <w:rsid w:val="004E5015"/>
    <w:rsid w:val="005036B5"/>
    <w:rsid w:val="00545F3A"/>
    <w:rsid w:val="00562B98"/>
    <w:rsid w:val="005653E1"/>
    <w:rsid w:val="005C3696"/>
    <w:rsid w:val="005D1634"/>
    <w:rsid w:val="005E0E70"/>
    <w:rsid w:val="005F335F"/>
    <w:rsid w:val="0061129E"/>
    <w:rsid w:val="00621F5A"/>
    <w:rsid w:val="006412AB"/>
    <w:rsid w:val="006621D8"/>
    <w:rsid w:val="0066580C"/>
    <w:rsid w:val="0068498E"/>
    <w:rsid w:val="00692524"/>
    <w:rsid w:val="0069692E"/>
    <w:rsid w:val="00696BDC"/>
    <w:rsid w:val="006A6CE0"/>
    <w:rsid w:val="006B5739"/>
    <w:rsid w:val="006E00BA"/>
    <w:rsid w:val="006E0F91"/>
    <w:rsid w:val="006E51C9"/>
    <w:rsid w:val="00702633"/>
    <w:rsid w:val="00714C27"/>
    <w:rsid w:val="007464CF"/>
    <w:rsid w:val="00753A52"/>
    <w:rsid w:val="0075488D"/>
    <w:rsid w:val="00756B2C"/>
    <w:rsid w:val="00777B8C"/>
    <w:rsid w:val="00785654"/>
    <w:rsid w:val="007B1E72"/>
    <w:rsid w:val="007B60A0"/>
    <w:rsid w:val="007E0893"/>
    <w:rsid w:val="00801CCF"/>
    <w:rsid w:val="008221D0"/>
    <w:rsid w:val="00823F85"/>
    <w:rsid w:val="00834F19"/>
    <w:rsid w:val="00853272"/>
    <w:rsid w:val="00861054"/>
    <w:rsid w:val="00866545"/>
    <w:rsid w:val="0088045A"/>
    <w:rsid w:val="00887F0C"/>
    <w:rsid w:val="00892947"/>
    <w:rsid w:val="008B093D"/>
    <w:rsid w:val="008B0AD7"/>
    <w:rsid w:val="008E44BB"/>
    <w:rsid w:val="008F684F"/>
    <w:rsid w:val="00904063"/>
    <w:rsid w:val="0091398E"/>
    <w:rsid w:val="00930922"/>
    <w:rsid w:val="00932C7A"/>
    <w:rsid w:val="00937586"/>
    <w:rsid w:val="00971991"/>
    <w:rsid w:val="00986626"/>
    <w:rsid w:val="00996AE6"/>
    <w:rsid w:val="009A5752"/>
    <w:rsid w:val="009A580E"/>
    <w:rsid w:val="009B2B1D"/>
    <w:rsid w:val="009C51E5"/>
    <w:rsid w:val="009E051E"/>
    <w:rsid w:val="00A03AF3"/>
    <w:rsid w:val="00A20064"/>
    <w:rsid w:val="00A23F19"/>
    <w:rsid w:val="00A33FE7"/>
    <w:rsid w:val="00AB2774"/>
    <w:rsid w:val="00AF3449"/>
    <w:rsid w:val="00B16475"/>
    <w:rsid w:val="00B27A88"/>
    <w:rsid w:val="00B42838"/>
    <w:rsid w:val="00B535F2"/>
    <w:rsid w:val="00B7224C"/>
    <w:rsid w:val="00B85280"/>
    <w:rsid w:val="00B94DB3"/>
    <w:rsid w:val="00B9793A"/>
    <w:rsid w:val="00BF66CA"/>
    <w:rsid w:val="00C10FBB"/>
    <w:rsid w:val="00C11D4C"/>
    <w:rsid w:val="00C22C24"/>
    <w:rsid w:val="00C23DCC"/>
    <w:rsid w:val="00C42969"/>
    <w:rsid w:val="00C4546E"/>
    <w:rsid w:val="00C658BC"/>
    <w:rsid w:val="00C84AB9"/>
    <w:rsid w:val="00CA1CAF"/>
    <w:rsid w:val="00CE27F4"/>
    <w:rsid w:val="00D03A63"/>
    <w:rsid w:val="00D3173A"/>
    <w:rsid w:val="00D419C2"/>
    <w:rsid w:val="00D45B3C"/>
    <w:rsid w:val="00D57B45"/>
    <w:rsid w:val="00D81CE9"/>
    <w:rsid w:val="00DD2BC8"/>
    <w:rsid w:val="00DD546D"/>
    <w:rsid w:val="00DF1929"/>
    <w:rsid w:val="00E10BD2"/>
    <w:rsid w:val="00E13763"/>
    <w:rsid w:val="00E2139F"/>
    <w:rsid w:val="00E27E97"/>
    <w:rsid w:val="00E543F7"/>
    <w:rsid w:val="00E54C7A"/>
    <w:rsid w:val="00E653B5"/>
    <w:rsid w:val="00E80C20"/>
    <w:rsid w:val="00E83F77"/>
    <w:rsid w:val="00EB0A6C"/>
    <w:rsid w:val="00EB5C0D"/>
    <w:rsid w:val="00EB5F01"/>
    <w:rsid w:val="00EE1A93"/>
    <w:rsid w:val="00EE5010"/>
    <w:rsid w:val="00EE5B73"/>
    <w:rsid w:val="00F00081"/>
    <w:rsid w:val="00F01303"/>
    <w:rsid w:val="00F319B8"/>
    <w:rsid w:val="00F45864"/>
    <w:rsid w:val="00F52848"/>
    <w:rsid w:val="00F55BDE"/>
    <w:rsid w:val="00F75EF4"/>
    <w:rsid w:val="00F848D1"/>
    <w:rsid w:val="00F85694"/>
    <w:rsid w:val="00FA5B74"/>
    <w:rsid w:val="00FA7078"/>
    <w:rsid w:val="00FB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2D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29E5"/>
    <w:pPr>
      <w:spacing w:line="240" w:lineRule="auto"/>
    </w:pPr>
  </w:style>
  <w:style w:type="paragraph" w:styleId="Heading1">
    <w:name w:val="heading 1"/>
    <w:basedOn w:val="Normal"/>
    <w:next w:val="Normal"/>
    <w:link w:val="Heading1Char"/>
    <w:uiPriority w:val="9"/>
    <w:qFormat/>
    <w:rsid w:val="00B16475"/>
    <w:pPr>
      <w:keepNext/>
      <w:keepLines/>
      <w:spacing w:before="480"/>
      <w:outlineLvl w:val="0"/>
    </w:pPr>
    <w:rPr>
      <w:rFonts w:eastAsiaTheme="majorEastAsia" w:cstheme="majorBidi"/>
      <w:b/>
      <w:bCs/>
      <w:color w:val="365F91" w:themeColor="accent1" w:themeShade="BF"/>
      <w:sz w:val="56"/>
      <w:szCs w:val="28"/>
    </w:rPr>
  </w:style>
  <w:style w:type="paragraph" w:styleId="Heading2">
    <w:name w:val="heading 2"/>
    <w:basedOn w:val="Normal"/>
    <w:next w:val="Normal"/>
    <w:link w:val="Heading2Char"/>
    <w:uiPriority w:val="9"/>
    <w:unhideWhenUsed/>
    <w:qFormat/>
    <w:rsid w:val="00B16475"/>
    <w:pPr>
      <w:keepNext/>
      <w:keepLines/>
      <w:spacing w:before="200"/>
      <w:outlineLvl w:val="1"/>
    </w:pPr>
    <w:rPr>
      <w:rFonts w:eastAsiaTheme="majorEastAsia" w:cstheme="majorBidi"/>
      <w:b/>
      <w:bCs/>
      <w:color w:val="4F81BD" w:themeColor="accent1"/>
      <w:sz w:val="36"/>
      <w:szCs w:val="26"/>
    </w:rPr>
  </w:style>
  <w:style w:type="paragraph" w:styleId="Heading3">
    <w:name w:val="heading 3"/>
    <w:basedOn w:val="Normal"/>
    <w:next w:val="Normal"/>
    <w:link w:val="Heading3Char"/>
    <w:uiPriority w:val="9"/>
    <w:unhideWhenUsed/>
    <w:qFormat/>
    <w:rsid w:val="00B16475"/>
    <w:pPr>
      <w:keepNext/>
      <w:keepLines/>
      <w:spacing w:before="200"/>
      <w:outlineLvl w:val="2"/>
    </w:pPr>
    <w:rPr>
      <w:rFonts w:asciiTheme="majorHAnsi" w:eastAsiaTheme="majorEastAsia" w:hAnsiTheme="majorHAnsi" w:cstheme="majorBidi"/>
      <w:b/>
      <w:bCs/>
      <w:color w:val="000000" w:themeColor="text1"/>
      <w:sz w:val="28"/>
    </w:rPr>
  </w:style>
  <w:style w:type="paragraph" w:styleId="Heading4">
    <w:name w:val="heading 4"/>
    <w:basedOn w:val="Normal"/>
    <w:next w:val="Normal"/>
    <w:link w:val="Heading4Char"/>
    <w:uiPriority w:val="9"/>
    <w:unhideWhenUsed/>
    <w:qFormat/>
    <w:rsid w:val="00376371"/>
    <w:pPr>
      <w:keepNext/>
      <w:keepLines/>
      <w:spacing w:before="200"/>
      <w:outlineLvl w:val="3"/>
    </w:pPr>
    <w:rPr>
      <w:rFonts w:eastAsiaTheme="majorEastAsia" w:cstheme="majorBidi"/>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464CF"/>
    <w:rPr>
      <w:rFonts w:ascii="Tahoma" w:hAnsi="Tahoma" w:cs="Tahoma"/>
      <w:sz w:val="16"/>
      <w:szCs w:val="16"/>
    </w:rPr>
  </w:style>
  <w:style w:type="character" w:customStyle="1" w:styleId="BalloonTextChar">
    <w:name w:val="Balloon Text Char"/>
    <w:basedOn w:val="DefaultParagraphFont"/>
    <w:link w:val="BalloonText"/>
    <w:uiPriority w:val="99"/>
    <w:semiHidden/>
    <w:rsid w:val="007464CF"/>
    <w:rPr>
      <w:rFonts w:ascii="Tahoma" w:hAnsi="Tahoma" w:cs="Tahoma"/>
      <w:sz w:val="16"/>
      <w:szCs w:val="16"/>
    </w:rPr>
  </w:style>
  <w:style w:type="character" w:styleId="Hyperlink">
    <w:name w:val="Hyperlink"/>
    <w:basedOn w:val="DefaultParagraphFont"/>
    <w:uiPriority w:val="99"/>
    <w:unhideWhenUsed/>
    <w:rsid w:val="007464CF"/>
    <w:rPr>
      <w:color w:val="0000FF" w:themeColor="hyperlink"/>
      <w:u w:val="single"/>
    </w:rPr>
  </w:style>
  <w:style w:type="character" w:customStyle="1" w:styleId="Heading1Char">
    <w:name w:val="Heading 1 Char"/>
    <w:basedOn w:val="DefaultParagraphFont"/>
    <w:link w:val="Heading1"/>
    <w:uiPriority w:val="9"/>
    <w:rsid w:val="00B16475"/>
    <w:rPr>
      <w:rFonts w:eastAsiaTheme="majorEastAsia" w:cstheme="majorBidi"/>
      <w:b/>
      <w:bCs/>
      <w:color w:val="365F91" w:themeColor="accent1" w:themeShade="BF"/>
      <w:sz w:val="56"/>
      <w:szCs w:val="28"/>
    </w:rPr>
  </w:style>
  <w:style w:type="character" w:customStyle="1" w:styleId="Heading2Char">
    <w:name w:val="Heading 2 Char"/>
    <w:basedOn w:val="DefaultParagraphFont"/>
    <w:link w:val="Heading2"/>
    <w:uiPriority w:val="9"/>
    <w:rsid w:val="00B16475"/>
    <w:rPr>
      <w:rFonts w:eastAsiaTheme="majorEastAsia" w:cstheme="majorBidi"/>
      <w:b/>
      <w:bCs/>
      <w:color w:val="4F81BD" w:themeColor="accent1"/>
      <w:sz w:val="36"/>
      <w:szCs w:val="26"/>
    </w:rPr>
  </w:style>
  <w:style w:type="character" w:customStyle="1" w:styleId="Heading3Char">
    <w:name w:val="Heading 3 Char"/>
    <w:basedOn w:val="DefaultParagraphFont"/>
    <w:link w:val="Heading3"/>
    <w:uiPriority w:val="9"/>
    <w:rsid w:val="00B16475"/>
    <w:rPr>
      <w:rFonts w:asciiTheme="majorHAnsi" w:eastAsiaTheme="majorEastAsia" w:hAnsiTheme="majorHAnsi" w:cstheme="majorBidi"/>
      <w:b/>
      <w:bCs/>
      <w:color w:val="000000" w:themeColor="text1"/>
      <w:sz w:val="28"/>
    </w:rPr>
  </w:style>
  <w:style w:type="paragraph" w:styleId="TOCHeading">
    <w:name w:val="TOC Heading"/>
    <w:basedOn w:val="Heading1"/>
    <w:next w:val="Normal"/>
    <w:uiPriority w:val="39"/>
    <w:semiHidden/>
    <w:unhideWhenUsed/>
    <w:qFormat/>
    <w:rsid w:val="003E57F5"/>
    <w:pPr>
      <w:spacing w:line="276" w:lineRule="auto"/>
      <w:outlineLvl w:val="9"/>
    </w:pPr>
    <w:rPr>
      <w:sz w:val="28"/>
      <w:lang w:eastAsia="ja-JP"/>
    </w:rPr>
  </w:style>
  <w:style w:type="paragraph" w:styleId="TOC1">
    <w:name w:val="toc 1"/>
    <w:basedOn w:val="Normal"/>
    <w:next w:val="Normal"/>
    <w:autoRedefine/>
    <w:uiPriority w:val="39"/>
    <w:unhideWhenUsed/>
    <w:rsid w:val="003E57F5"/>
    <w:pPr>
      <w:spacing w:after="100"/>
    </w:pPr>
  </w:style>
  <w:style w:type="paragraph" w:styleId="TOC2">
    <w:name w:val="toc 2"/>
    <w:basedOn w:val="Normal"/>
    <w:next w:val="Normal"/>
    <w:autoRedefine/>
    <w:uiPriority w:val="39"/>
    <w:unhideWhenUsed/>
    <w:rsid w:val="003E57F5"/>
    <w:pPr>
      <w:spacing w:after="100"/>
      <w:ind w:left="240"/>
    </w:pPr>
  </w:style>
  <w:style w:type="paragraph" w:styleId="TOC3">
    <w:name w:val="toc 3"/>
    <w:basedOn w:val="Normal"/>
    <w:next w:val="Normal"/>
    <w:autoRedefine/>
    <w:uiPriority w:val="39"/>
    <w:unhideWhenUsed/>
    <w:rsid w:val="003E57F5"/>
    <w:pPr>
      <w:spacing w:after="100"/>
      <w:ind w:left="480"/>
    </w:pPr>
  </w:style>
  <w:style w:type="table" w:styleId="TableGrid">
    <w:name w:val="Table Grid"/>
    <w:basedOn w:val="TableNormal"/>
    <w:uiPriority w:val="59"/>
    <w:rsid w:val="000F0F05"/>
    <w:pPr>
      <w:spacing w:line="240" w:lineRule="auto"/>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0F0F05"/>
  </w:style>
  <w:style w:type="character" w:customStyle="1" w:styleId="apple-converted-space">
    <w:name w:val="apple-converted-space"/>
    <w:basedOn w:val="DefaultParagraphFont"/>
    <w:rsid w:val="000F0F05"/>
  </w:style>
  <w:style w:type="character" w:styleId="CommentReference">
    <w:name w:val="annotation reference"/>
    <w:basedOn w:val="DefaultParagraphFont"/>
    <w:uiPriority w:val="99"/>
    <w:semiHidden/>
    <w:unhideWhenUsed/>
    <w:rsid w:val="000F0F05"/>
    <w:rPr>
      <w:sz w:val="16"/>
      <w:szCs w:val="16"/>
    </w:rPr>
  </w:style>
  <w:style w:type="paragraph" w:styleId="CommentText">
    <w:name w:val="annotation text"/>
    <w:basedOn w:val="Normal"/>
    <w:link w:val="CommentTextChar"/>
    <w:uiPriority w:val="99"/>
    <w:semiHidden/>
    <w:unhideWhenUsed/>
    <w:rsid w:val="000F0F05"/>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0F0F05"/>
    <w:rPr>
      <w:rFonts w:asciiTheme="minorHAnsi" w:eastAsiaTheme="minorEastAsia" w:hAnsiTheme="minorHAnsi" w:cstheme="minorBidi"/>
      <w:sz w:val="20"/>
      <w:szCs w:val="20"/>
    </w:rPr>
  </w:style>
  <w:style w:type="character" w:customStyle="1" w:styleId="Heading4Char">
    <w:name w:val="Heading 4 Char"/>
    <w:basedOn w:val="DefaultParagraphFont"/>
    <w:link w:val="Heading4"/>
    <w:uiPriority w:val="9"/>
    <w:rsid w:val="00376371"/>
    <w:rPr>
      <w:rFonts w:eastAsiaTheme="majorEastAsia" w:cstheme="majorBidi"/>
      <w:b/>
      <w:bCs/>
      <w:i/>
      <w:iCs/>
    </w:rPr>
  </w:style>
  <w:style w:type="paragraph" w:styleId="ListParagraph">
    <w:name w:val="List Paragraph"/>
    <w:basedOn w:val="Normal"/>
    <w:uiPriority w:val="34"/>
    <w:qFormat/>
    <w:rsid w:val="003E0E70"/>
    <w:pPr>
      <w:ind w:left="720"/>
      <w:contextualSpacing/>
    </w:pPr>
    <w:rPr>
      <w:rFonts w:asciiTheme="minorHAnsi" w:eastAsiaTheme="minorEastAsia" w:hAnsiTheme="minorHAnsi" w:cstheme="minorBidi"/>
    </w:rPr>
  </w:style>
  <w:style w:type="paragraph" w:styleId="NoSpacing">
    <w:name w:val="No Spacing"/>
    <w:uiPriority w:val="1"/>
    <w:qFormat/>
    <w:rsid w:val="003E0E70"/>
    <w:pPr>
      <w:spacing w:line="240" w:lineRule="auto"/>
    </w:pPr>
    <w:rPr>
      <w:rFonts w:cstheme="minorBidi"/>
      <w:szCs w:val="22"/>
    </w:rPr>
  </w:style>
  <w:style w:type="paragraph" w:styleId="CommentSubject">
    <w:name w:val="annotation subject"/>
    <w:basedOn w:val="CommentText"/>
    <w:next w:val="CommentText"/>
    <w:link w:val="CommentSubjectChar"/>
    <w:uiPriority w:val="99"/>
    <w:semiHidden/>
    <w:unhideWhenUsed/>
    <w:rsid w:val="00986626"/>
    <w:rPr>
      <w:rFonts w:ascii="Times New Roman" w:eastAsiaTheme="minorHAnsi" w:hAnsi="Times New Roman" w:cs="Times New Roman"/>
      <w:b/>
      <w:bCs/>
    </w:rPr>
  </w:style>
  <w:style w:type="character" w:customStyle="1" w:styleId="CommentSubjectChar">
    <w:name w:val="Comment Subject Char"/>
    <w:basedOn w:val="CommentTextChar"/>
    <w:link w:val="CommentSubject"/>
    <w:uiPriority w:val="99"/>
    <w:semiHidden/>
    <w:rsid w:val="00986626"/>
    <w:rPr>
      <w:rFonts w:asciiTheme="minorHAnsi" w:eastAsiaTheme="minorEastAsia" w:hAnsiTheme="minorHAnsi" w:cstheme="minorBidi"/>
      <w:b/>
      <w:bCs/>
      <w:sz w:val="20"/>
      <w:szCs w:val="20"/>
    </w:rPr>
  </w:style>
  <w:style w:type="paragraph" w:styleId="Header">
    <w:name w:val="header"/>
    <w:basedOn w:val="Normal"/>
    <w:link w:val="HeaderChar"/>
    <w:uiPriority w:val="99"/>
    <w:unhideWhenUsed/>
    <w:rsid w:val="00823F85"/>
    <w:pPr>
      <w:tabs>
        <w:tab w:val="center" w:pos="4680"/>
        <w:tab w:val="right" w:pos="9360"/>
      </w:tabs>
    </w:pPr>
  </w:style>
  <w:style w:type="character" w:customStyle="1" w:styleId="HeaderChar">
    <w:name w:val="Header Char"/>
    <w:basedOn w:val="DefaultParagraphFont"/>
    <w:link w:val="Header"/>
    <w:uiPriority w:val="99"/>
    <w:rsid w:val="00823F85"/>
  </w:style>
  <w:style w:type="paragraph" w:styleId="Footer">
    <w:name w:val="footer"/>
    <w:basedOn w:val="Normal"/>
    <w:link w:val="FooterChar"/>
    <w:uiPriority w:val="99"/>
    <w:unhideWhenUsed/>
    <w:rsid w:val="00823F85"/>
    <w:pPr>
      <w:tabs>
        <w:tab w:val="center" w:pos="4680"/>
        <w:tab w:val="right" w:pos="9360"/>
      </w:tabs>
    </w:pPr>
  </w:style>
  <w:style w:type="character" w:customStyle="1" w:styleId="FooterChar">
    <w:name w:val="Footer Char"/>
    <w:basedOn w:val="DefaultParagraphFont"/>
    <w:link w:val="Footer"/>
    <w:uiPriority w:val="99"/>
    <w:rsid w:val="00823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75515">
      <w:bodyDiv w:val="1"/>
      <w:marLeft w:val="0"/>
      <w:marRight w:val="0"/>
      <w:marTop w:val="0"/>
      <w:marBottom w:val="0"/>
      <w:divBdr>
        <w:top w:val="none" w:sz="0" w:space="0" w:color="auto"/>
        <w:left w:val="none" w:sz="0" w:space="0" w:color="auto"/>
        <w:bottom w:val="none" w:sz="0" w:space="0" w:color="auto"/>
        <w:right w:val="none" w:sz="0" w:space="0" w:color="auto"/>
      </w:divBdr>
    </w:div>
    <w:div w:id="712313092">
      <w:bodyDiv w:val="1"/>
      <w:marLeft w:val="0"/>
      <w:marRight w:val="0"/>
      <w:marTop w:val="0"/>
      <w:marBottom w:val="0"/>
      <w:divBdr>
        <w:top w:val="none" w:sz="0" w:space="0" w:color="auto"/>
        <w:left w:val="none" w:sz="0" w:space="0" w:color="auto"/>
        <w:bottom w:val="none" w:sz="0" w:space="0" w:color="auto"/>
        <w:right w:val="none" w:sz="0" w:space="0" w:color="auto"/>
      </w:divBdr>
      <w:divsChild>
        <w:div w:id="552497428">
          <w:marLeft w:val="0"/>
          <w:marRight w:val="0"/>
          <w:marTop w:val="0"/>
          <w:marBottom w:val="0"/>
          <w:divBdr>
            <w:top w:val="none" w:sz="0" w:space="0" w:color="auto"/>
            <w:left w:val="none" w:sz="0" w:space="0" w:color="auto"/>
            <w:bottom w:val="none" w:sz="0" w:space="0" w:color="auto"/>
            <w:right w:val="none" w:sz="0" w:space="0" w:color="auto"/>
          </w:divBdr>
        </w:div>
      </w:divsChild>
    </w:div>
    <w:div w:id="806823624">
      <w:bodyDiv w:val="1"/>
      <w:marLeft w:val="0"/>
      <w:marRight w:val="0"/>
      <w:marTop w:val="0"/>
      <w:marBottom w:val="0"/>
      <w:divBdr>
        <w:top w:val="none" w:sz="0" w:space="0" w:color="auto"/>
        <w:left w:val="none" w:sz="0" w:space="0" w:color="auto"/>
        <w:bottom w:val="none" w:sz="0" w:space="0" w:color="auto"/>
        <w:right w:val="none" w:sz="0" w:space="0" w:color="auto"/>
      </w:divBdr>
      <w:divsChild>
        <w:div w:id="1431390741">
          <w:marLeft w:val="0"/>
          <w:marRight w:val="0"/>
          <w:marTop w:val="0"/>
          <w:marBottom w:val="0"/>
          <w:divBdr>
            <w:top w:val="none" w:sz="0" w:space="0" w:color="auto"/>
            <w:left w:val="none" w:sz="0" w:space="0" w:color="auto"/>
            <w:bottom w:val="none" w:sz="0" w:space="0" w:color="auto"/>
            <w:right w:val="none" w:sz="0" w:space="0" w:color="auto"/>
          </w:divBdr>
        </w:div>
      </w:divsChild>
    </w:div>
    <w:div w:id="1025443439">
      <w:bodyDiv w:val="1"/>
      <w:marLeft w:val="0"/>
      <w:marRight w:val="0"/>
      <w:marTop w:val="0"/>
      <w:marBottom w:val="0"/>
      <w:divBdr>
        <w:top w:val="none" w:sz="0" w:space="0" w:color="auto"/>
        <w:left w:val="none" w:sz="0" w:space="0" w:color="auto"/>
        <w:bottom w:val="none" w:sz="0" w:space="0" w:color="auto"/>
        <w:right w:val="none" w:sz="0" w:space="0" w:color="auto"/>
      </w:divBdr>
    </w:div>
    <w:div w:id="1095789844">
      <w:bodyDiv w:val="1"/>
      <w:marLeft w:val="0"/>
      <w:marRight w:val="0"/>
      <w:marTop w:val="0"/>
      <w:marBottom w:val="0"/>
      <w:divBdr>
        <w:top w:val="none" w:sz="0" w:space="0" w:color="auto"/>
        <w:left w:val="none" w:sz="0" w:space="0" w:color="auto"/>
        <w:bottom w:val="none" w:sz="0" w:space="0" w:color="auto"/>
        <w:right w:val="none" w:sz="0" w:space="0" w:color="auto"/>
      </w:divBdr>
      <w:divsChild>
        <w:div w:id="1193954798">
          <w:marLeft w:val="0"/>
          <w:marRight w:val="0"/>
          <w:marTop w:val="0"/>
          <w:marBottom w:val="0"/>
          <w:divBdr>
            <w:top w:val="none" w:sz="0" w:space="0" w:color="auto"/>
            <w:left w:val="none" w:sz="0" w:space="0" w:color="auto"/>
            <w:bottom w:val="none" w:sz="0" w:space="0" w:color="auto"/>
            <w:right w:val="none" w:sz="0" w:space="0" w:color="auto"/>
          </w:divBdr>
        </w:div>
      </w:divsChild>
    </w:div>
    <w:div w:id="1138499187">
      <w:bodyDiv w:val="1"/>
      <w:marLeft w:val="0"/>
      <w:marRight w:val="0"/>
      <w:marTop w:val="0"/>
      <w:marBottom w:val="0"/>
      <w:divBdr>
        <w:top w:val="none" w:sz="0" w:space="0" w:color="auto"/>
        <w:left w:val="none" w:sz="0" w:space="0" w:color="auto"/>
        <w:bottom w:val="none" w:sz="0" w:space="0" w:color="auto"/>
        <w:right w:val="none" w:sz="0" w:space="0" w:color="auto"/>
      </w:divBdr>
      <w:divsChild>
        <w:div w:id="1364092924">
          <w:marLeft w:val="0"/>
          <w:marRight w:val="0"/>
          <w:marTop w:val="0"/>
          <w:marBottom w:val="0"/>
          <w:divBdr>
            <w:top w:val="none" w:sz="0" w:space="0" w:color="auto"/>
            <w:left w:val="none" w:sz="0" w:space="0" w:color="auto"/>
            <w:bottom w:val="none" w:sz="0" w:space="0" w:color="auto"/>
            <w:right w:val="none" w:sz="0" w:space="0" w:color="auto"/>
          </w:divBdr>
        </w:div>
      </w:divsChild>
    </w:div>
    <w:div w:id="1304965510">
      <w:bodyDiv w:val="1"/>
      <w:marLeft w:val="0"/>
      <w:marRight w:val="0"/>
      <w:marTop w:val="0"/>
      <w:marBottom w:val="0"/>
      <w:divBdr>
        <w:top w:val="none" w:sz="0" w:space="0" w:color="auto"/>
        <w:left w:val="none" w:sz="0" w:space="0" w:color="auto"/>
        <w:bottom w:val="none" w:sz="0" w:space="0" w:color="auto"/>
        <w:right w:val="none" w:sz="0" w:space="0" w:color="auto"/>
      </w:divBdr>
    </w:div>
    <w:div w:id="1410344156">
      <w:bodyDiv w:val="1"/>
      <w:marLeft w:val="0"/>
      <w:marRight w:val="0"/>
      <w:marTop w:val="0"/>
      <w:marBottom w:val="0"/>
      <w:divBdr>
        <w:top w:val="none" w:sz="0" w:space="0" w:color="auto"/>
        <w:left w:val="none" w:sz="0" w:space="0" w:color="auto"/>
        <w:bottom w:val="none" w:sz="0" w:space="0" w:color="auto"/>
        <w:right w:val="none" w:sz="0" w:space="0" w:color="auto"/>
      </w:divBdr>
      <w:divsChild>
        <w:div w:id="1613630730">
          <w:marLeft w:val="0"/>
          <w:marRight w:val="0"/>
          <w:marTop w:val="0"/>
          <w:marBottom w:val="0"/>
          <w:divBdr>
            <w:top w:val="none" w:sz="0" w:space="0" w:color="auto"/>
            <w:left w:val="none" w:sz="0" w:space="0" w:color="auto"/>
            <w:bottom w:val="none" w:sz="0" w:space="0" w:color="auto"/>
            <w:right w:val="none" w:sz="0" w:space="0" w:color="auto"/>
          </w:divBdr>
        </w:div>
      </w:divsChild>
    </w:div>
    <w:div w:id="1992831423">
      <w:bodyDiv w:val="1"/>
      <w:marLeft w:val="0"/>
      <w:marRight w:val="0"/>
      <w:marTop w:val="0"/>
      <w:marBottom w:val="0"/>
      <w:divBdr>
        <w:top w:val="none" w:sz="0" w:space="0" w:color="auto"/>
        <w:left w:val="none" w:sz="0" w:space="0" w:color="auto"/>
        <w:bottom w:val="none" w:sz="0" w:space="0" w:color="auto"/>
        <w:right w:val="none" w:sz="0" w:space="0" w:color="auto"/>
      </w:divBdr>
    </w:div>
    <w:div w:id="201630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22CD9-0029-4935-8230-D308C4105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7406</Words>
  <Characters>42220</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2017-11-14T06:06:00Z</dcterms:created>
  <dcterms:modified xsi:type="dcterms:W3CDTF">2017-11-14T06:06:00Z</dcterms:modified>
</cp:coreProperties>
</file>