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62EDB2" w14:textId="77777777" w:rsidR="004230B0" w:rsidRPr="00712074" w:rsidRDefault="004230B0" w:rsidP="004230B0">
      <w:pPr>
        <w:spacing w:after="0" w:line="480" w:lineRule="auto"/>
        <w:rPr>
          <w:rFonts w:ascii="Times New Roman" w:hAnsi="Times New Roman" w:cs="Times New Roman"/>
          <w:b/>
          <w:bCs/>
        </w:rPr>
      </w:pPr>
      <w:r w:rsidRPr="6155A5AA">
        <w:rPr>
          <w:rFonts w:ascii="Times New Roman" w:hAnsi="Times New Roman" w:cs="Times New Roman"/>
          <w:b/>
          <w:bCs/>
          <w:i/>
          <w:iCs/>
        </w:rPr>
        <w:t>False “Personality” Feedback</w:t>
      </w:r>
      <w:r w:rsidRPr="6155A5AA">
        <w:rPr>
          <w:rFonts w:ascii="Times New Roman" w:hAnsi="Times New Roman" w:cs="Times New Roman"/>
          <w:b/>
          <w:bCs/>
        </w:rPr>
        <w:t xml:space="preserve"> </w:t>
      </w:r>
    </w:p>
    <w:p w14:paraId="3745A905" w14:textId="596072B1" w:rsidR="004230B0" w:rsidRDefault="004230B0" w:rsidP="004230B0">
      <w:pPr>
        <w:spacing w:after="0" w:line="480" w:lineRule="auto"/>
        <w:ind w:firstLine="720"/>
        <w:rPr>
          <w:rFonts w:ascii="Times New Roman" w:hAnsi="Times New Roman" w:cs="Times New Roman"/>
        </w:rPr>
      </w:pPr>
      <w:r w:rsidRPr="6155A5AA">
        <w:rPr>
          <w:rFonts w:ascii="Times New Roman" w:hAnsi="Times New Roman" w:cs="Times New Roman"/>
        </w:rPr>
        <w:t>A fa</w:t>
      </w:r>
      <w:r>
        <w:rPr>
          <w:rFonts w:ascii="Times New Roman" w:hAnsi="Times New Roman" w:cs="Times New Roman"/>
        </w:rPr>
        <w:t>k</w:t>
      </w:r>
      <w:r w:rsidRPr="6155A5AA">
        <w:rPr>
          <w:rFonts w:ascii="Times New Roman" w:hAnsi="Times New Roman" w:cs="Times New Roman"/>
        </w:rPr>
        <w:t>e “personality” feedback manipulation was employed to experimentally threaten participants’ masculinity. This manipulation was previously used in</w:t>
      </w:r>
      <w:r w:rsidR="003844A7">
        <w:rPr>
          <w:rFonts w:ascii="Times New Roman" w:hAnsi="Times New Roman" w:cs="Times New Roman"/>
        </w:rPr>
        <w:t xml:space="preserve"> previous studies examining masculinity threat </w:t>
      </w:r>
      <w:r w:rsidR="003844A7" w:rsidRPr="003844A7">
        <w:rPr>
          <w:rFonts w:ascii="Times New Roman" w:hAnsi="Times New Roman" w:cs="Times New Roman"/>
        </w:rPr>
        <w:t>(Dow et al., 2025; Ellis et al., 2025)</w:t>
      </w:r>
      <w:r w:rsidRPr="6155A5AA">
        <w:rPr>
          <w:rFonts w:ascii="Times New Roman" w:hAnsi="Times New Roman" w:cs="Times New Roman"/>
        </w:rPr>
        <w:t xml:space="preserve">. Participants received personality feedback along three dimensions: openness to new experiences, extraversion, and masculinity. Participants’ false personality scores were presented within either a pink or blue colored area on a bell curve that depicted the range of scores for men (in blue) and women (in pink). In an effort to hide the true purpose of the study, all participants first received the same fabricated scores regarding their openness to new experiences and extraversion (i.e., “…you are </w:t>
      </w:r>
      <w:r w:rsidRPr="6155A5AA">
        <w:rPr>
          <w:rFonts w:ascii="Times New Roman" w:hAnsi="Times New Roman" w:cs="Times New Roman"/>
          <w:u w:val="single"/>
        </w:rPr>
        <w:t>as open to new experiences</w:t>
      </w:r>
      <w:r w:rsidRPr="6155A5AA">
        <w:rPr>
          <w:rFonts w:ascii="Times New Roman" w:hAnsi="Times New Roman" w:cs="Times New Roman"/>
        </w:rPr>
        <w:t xml:space="preserve"> as most men”, “…you are </w:t>
      </w:r>
      <w:r w:rsidRPr="6155A5AA">
        <w:rPr>
          <w:rFonts w:ascii="Times New Roman" w:hAnsi="Times New Roman" w:cs="Times New Roman"/>
          <w:u w:val="single"/>
        </w:rPr>
        <w:t>as extraverted</w:t>
      </w:r>
      <w:r w:rsidRPr="6155A5AA">
        <w:rPr>
          <w:rFonts w:ascii="Times New Roman" w:hAnsi="Times New Roman" w:cs="Times New Roman"/>
        </w:rPr>
        <w:t xml:space="preserve"> as most men”)</w:t>
      </w:r>
      <w:r w:rsidR="00DC5498">
        <w:rPr>
          <w:rFonts w:ascii="Times New Roman" w:hAnsi="Times New Roman" w:cs="Times New Roman"/>
        </w:rPr>
        <w:t>, which did n</w:t>
      </w:r>
      <w:r w:rsidR="008D6BA5">
        <w:rPr>
          <w:rFonts w:ascii="Times New Roman" w:hAnsi="Times New Roman" w:cs="Times New Roman"/>
        </w:rPr>
        <w:t>ot vary across</w:t>
      </w:r>
      <w:r w:rsidR="00AB13C4">
        <w:rPr>
          <w:rFonts w:ascii="Times New Roman" w:hAnsi="Times New Roman" w:cs="Times New Roman"/>
        </w:rPr>
        <w:t xml:space="preserve"> the affirming and </w:t>
      </w:r>
      <w:r w:rsidR="007D5F13">
        <w:rPr>
          <w:rFonts w:ascii="Times New Roman" w:hAnsi="Times New Roman" w:cs="Times New Roman"/>
        </w:rPr>
        <w:t>threatenin</w:t>
      </w:r>
      <w:r w:rsidR="009F2870">
        <w:rPr>
          <w:rFonts w:ascii="Times New Roman" w:hAnsi="Times New Roman" w:cs="Times New Roman"/>
        </w:rPr>
        <w:t>g conditions</w:t>
      </w:r>
      <w:r w:rsidRPr="6155A5AA">
        <w:rPr>
          <w:rFonts w:ascii="Times New Roman" w:hAnsi="Times New Roman" w:cs="Times New Roman"/>
        </w:rPr>
        <w:t xml:space="preserve">. The feedback participants then received about their masculinity depended on whether they had been randomly assigned to </w:t>
      </w:r>
      <w:r>
        <w:rPr>
          <w:rFonts w:ascii="Times New Roman" w:hAnsi="Times New Roman" w:cs="Times New Roman"/>
        </w:rPr>
        <w:t>receive</w:t>
      </w:r>
      <w:r w:rsidRPr="6155A5AA">
        <w:rPr>
          <w:rFonts w:ascii="Times New Roman" w:hAnsi="Times New Roman" w:cs="Times New Roman"/>
        </w:rPr>
        <w:t xml:space="preserve"> feedback affirming their masculinity (i.e., “…you are somewhat </w:t>
      </w:r>
      <w:r w:rsidRPr="6155A5AA">
        <w:rPr>
          <w:rFonts w:ascii="Times New Roman" w:hAnsi="Times New Roman" w:cs="Times New Roman"/>
          <w:u w:val="single"/>
        </w:rPr>
        <w:t>more masculine</w:t>
      </w:r>
      <w:r w:rsidRPr="6155A5AA">
        <w:rPr>
          <w:rFonts w:ascii="Times New Roman" w:hAnsi="Times New Roman" w:cs="Times New Roman"/>
        </w:rPr>
        <w:t xml:space="preserve"> than most men”) or threatening their masculinity (i.e., “…you are </w:t>
      </w:r>
      <w:r w:rsidRPr="6155A5AA">
        <w:rPr>
          <w:rFonts w:ascii="Times New Roman" w:hAnsi="Times New Roman" w:cs="Times New Roman"/>
          <w:u w:val="single"/>
        </w:rPr>
        <w:t>more feminine</w:t>
      </w:r>
      <w:r w:rsidRPr="6155A5AA">
        <w:rPr>
          <w:rFonts w:ascii="Times New Roman" w:hAnsi="Times New Roman" w:cs="Times New Roman"/>
        </w:rPr>
        <w:t xml:space="preserve"> than most men”). Participants who received affirm</w:t>
      </w:r>
      <w:r>
        <w:rPr>
          <w:rFonts w:ascii="Times New Roman" w:hAnsi="Times New Roman" w:cs="Times New Roman"/>
        </w:rPr>
        <w:t>ing</w:t>
      </w:r>
      <w:r w:rsidRPr="6155A5AA">
        <w:rPr>
          <w:rFonts w:ascii="Times New Roman" w:hAnsi="Times New Roman" w:cs="Times New Roman"/>
        </w:rPr>
        <w:t xml:space="preserve"> feedback were presented with a fabricated score of 71 out of 100</w:t>
      </w:r>
      <w:r>
        <w:rPr>
          <w:rFonts w:ascii="Times New Roman" w:hAnsi="Times New Roman" w:cs="Times New Roman"/>
        </w:rPr>
        <w:t>,</w:t>
      </w:r>
      <w:r w:rsidRPr="6155A5AA">
        <w:rPr>
          <w:rFonts w:ascii="Times New Roman" w:hAnsi="Times New Roman" w:cs="Times New Roman"/>
        </w:rPr>
        <w:t xml:space="preserve"> which fell at the higher end of the average male range, as indicated within the blue area of the bell curve. Participants who received threaten</w:t>
      </w:r>
      <w:r>
        <w:rPr>
          <w:rFonts w:ascii="Times New Roman" w:hAnsi="Times New Roman" w:cs="Times New Roman"/>
        </w:rPr>
        <w:t>ing</w:t>
      </w:r>
      <w:r w:rsidRPr="6155A5AA">
        <w:rPr>
          <w:rFonts w:ascii="Times New Roman" w:hAnsi="Times New Roman" w:cs="Times New Roman"/>
        </w:rPr>
        <w:t xml:space="preserve"> feedback were presented with a fabricated score of 38 out of 100</w:t>
      </w:r>
      <w:r>
        <w:rPr>
          <w:rFonts w:ascii="Times New Roman" w:hAnsi="Times New Roman" w:cs="Times New Roman"/>
        </w:rPr>
        <w:t>,</w:t>
      </w:r>
      <w:r w:rsidRPr="6155A5AA">
        <w:rPr>
          <w:rFonts w:ascii="Times New Roman" w:hAnsi="Times New Roman" w:cs="Times New Roman"/>
        </w:rPr>
        <w:t xml:space="preserve"> which fell well below the average male range, and well within the female range as indicated by the pink area of the bell curve.</w:t>
      </w:r>
    </w:p>
    <w:p w14:paraId="0671F91D" w14:textId="77777777" w:rsidR="004230B0" w:rsidRPr="00712074" w:rsidRDefault="004230B0" w:rsidP="004230B0">
      <w:pPr>
        <w:spacing w:after="0" w:line="480" w:lineRule="auto"/>
        <w:rPr>
          <w:rFonts w:ascii="Times New Roman" w:hAnsi="Times New Roman" w:cs="Times New Roman"/>
          <w:b/>
          <w:bCs/>
        </w:rPr>
      </w:pPr>
      <w:r w:rsidRPr="00712074">
        <w:rPr>
          <w:rFonts w:ascii="Times New Roman" w:hAnsi="Times New Roman" w:cs="Times New Roman"/>
          <w:b/>
          <w:bCs/>
          <w:i/>
          <w:iCs/>
        </w:rPr>
        <w:t>Manipulation Checks</w:t>
      </w:r>
      <w:r w:rsidRPr="00712074">
        <w:rPr>
          <w:rFonts w:ascii="Times New Roman" w:hAnsi="Times New Roman" w:cs="Times New Roman"/>
          <w:b/>
          <w:bCs/>
        </w:rPr>
        <w:t xml:space="preserve"> </w:t>
      </w:r>
    </w:p>
    <w:p w14:paraId="2C078E63" w14:textId="7340BA10" w:rsidR="00F706D5" w:rsidRPr="00606243" w:rsidRDefault="004230B0" w:rsidP="00606243">
      <w:pPr>
        <w:spacing w:after="0" w:line="480" w:lineRule="auto"/>
        <w:ind w:firstLine="720"/>
        <w:rPr>
          <w:rFonts w:ascii="Times New Roman" w:hAnsi="Times New Roman" w:cs="Times New Roman"/>
        </w:rPr>
      </w:pPr>
      <w:r w:rsidRPr="6155A5AA">
        <w:rPr>
          <w:rFonts w:ascii="Times New Roman" w:hAnsi="Times New Roman" w:cs="Times New Roman"/>
        </w:rPr>
        <w:t xml:space="preserve">Following </w:t>
      </w:r>
      <w:r w:rsidRPr="00CD1A90">
        <w:rPr>
          <w:rFonts w:ascii="Times New Roman" w:hAnsi="Times New Roman" w:cs="Times New Roman"/>
        </w:rPr>
        <w:t xml:space="preserve">Dow et al. </w:t>
      </w:r>
      <w:r>
        <w:rPr>
          <w:rFonts w:ascii="Times New Roman" w:hAnsi="Times New Roman" w:cs="Times New Roman"/>
        </w:rPr>
        <w:t>(</w:t>
      </w:r>
      <w:r w:rsidRPr="00CD1A90">
        <w:rPr>
          <w:rFonts w:ascii="Times New Roman" w:hAnsi="Times New Roman" w:cs="Times New Roman"/>
        </w:rPr>
        <w:t>2025)</w:t>
      </w:r>
      <w:r w:rsidR="004D4007">
        <w:rPr>
          <w:rFonts w:ascii="Times New Roman" w:hAnsi="Times New Roman" w:cs="Times New Roman"/>
        </w:rPr>
        <w:t xml:space="preserve"> and Ellis et al.</w:t>
      </w:r>
      <w:r w:rsidRPr="00CD1A90">
        <w:rPr>
          <w:rFonts w:ascii="Times New Roman" w:hAnsi="Times New Roman" w:cs="Times New Roman"/>
        </w:rPr>
        <w:t xml:space="preserve"> </w:t>
      </w:r>
      <w:r>
        <w:rPr>
          <w:rFonts w:ascii="Times New Roman" w:hAnsi="Times New Roman" w:cs="Times New Roman"/>
        </w:rPr>
        <w:t>(</w:t>
      </w:r>
      <w:r w:rsidRPr="00CD1A90">
        <w:rPr>
          <w:rFonts w:ascii="Times New Roman" w:hAnsi="Times New Roman" w:cs="Times New Roman"/>
        </w:rPr>
        <w:t>2025)</w:t>
      </w:r>
      <w:r w:rsidRPr="6155A5AA">
        <w:rPr>
          <w:rFonts w:ascii="Times New Roman" w:hAnsi="Times New Roman" w:cs="Times New Roman"/>
        </w:rPr>
        <w:t xml:space="preserve">, participants were asked two questions following the presentation of the false feedback manipulation. Participants </w:t>
      </w:r>
      <w:r w:rsidR="0079631B">
        <w:rPr>
          <w:rFonts w:ascii="Times New Roman" w:hAnsi="Times New Roman" w:cs="Times New Roman"/>
        </w:rPr>
        <w:t>indicated the de</w:t>
      </w:r>
      <w:r w:rsidR="00A7214A">
        <w:rPr>
          <w:rFonts w:ascii="Times New Roman" w:hAnsi="Times New Roman" w:cs="Times New Roman"/>
        </w:rPr>
        <w:t>gree to whi</w:t>
      </w:r>
      <w:r w:rsidR="00810823">
        <w:rPr>
          <w:rFonts w:ascii="Times New Roman" w:hAnsi="Times New Roman" w:cs="Times New Roman"/>
        </w:rPr>
        <w:t>ch they felt their s</w:t>
      </w:r>
      <w:r w:rsidR="000C24EC">
        <w:rPr>
          <w:rFonts w:ascii="Times New Roman" w:hAnsi="Times New Roman" w:cs="Times New Roman"/>
        </w:rPr>
        <w:t>core accura</w:t>
      </w:r>
      <w:r w:rsidR="002E4ADA">
        <w:rPr>
          <w:rFonts w:ascii="Times New Roman" w:hAnsi="Times New Roman" w:cs="Times New Roman"/>
        </w:rPr>
        <w:t>tely refle</w:t>
      </w:r>
      <w:r w:rsidR="00CE1AED">
        <w:rPr>
          <w:rFonts w:ascii="Times New Roman" w:hAnsi="Times New Roman" w:cs="Times New Roman"/>
        </w:rPr>
        <w:t xml:space="preserve">cted them </w:t>
      </w:r>
      <w:r w:rsidR="00052061" w:rsidRPr="6155A5AA">
        <w:rPr>
          <w:rFonts w:ascii="Times New Roman" w:hAnsi="Times New Roman" w:cs="Times New Roman"/>
        </w:rPr>
        <w:t xml:space="preserve">(i.e., “I feel like my masculinity score </w:t>
      </w:r>
      <w:r w:rsidR="00052061" w:rsidRPr="6155A5AA">
        <w:rPr>
          <w:rFonts w:ascii="Times New Roman" w:hAnsi="Times New Roman" w:cs="Times New Roman"/>
        </w:rPr>
        <w:lastRenderedPageBreak/>
        <w:t>accurately reflects me”; reverse scored)</w:t>
      </w:r>
      <w:r w:rsidR="00E07D42">
        <w:rPr>
          <w:rFonts w:ascii="Times New Roman" w:hAnsi="Times New Roman" w:cs="Times New Roman"/>
        </w:rPr>
        <w:t xml:space="preserve"> </w:t>
      </w:r>
      <w:r w:rsidR="00BC647D">
        <w:rPr>
          <w:rFonts w:ascii="Times New Roman" w:hAnsi="Times New Roman" w:cs="Times New Roman"/>
        </w:rPr>
        <w:t xml:space="preserve">and </w:t>
      </w:r>
      <w:r w:rsidR="001737F0">
        <w:rPr>
          <w:rFonts w:ascii="Times New Roman" w:hAnsi="Times New Roman" w:cs="Times New Roman"/>
        </w:rPr>
        <w:t>disappointed them</w:t>
      </w:r>
      <w:r w:rsidR="004825DC">
        <w:rPr>
          <w:rFonts w:ascii="Times New Roman" w:hAnsi="Times New Roman" w:cs="Times New Roman"/>
        </w:rPr>
        <w:t xml:space="preserve"> </w:t>
      </w:r>
      <w:r w:rsidR="004825DC" w:rsidRPr="6155A5AA">
        <w:rPr>
          <w:rFonts w:ascii="Times New Roman" w:hAnsi="Times New Roman" w:cs="Times New Roman"/>
        </w:rPr>
        <w:t>(i.e., “I feel disappointed in my masculinity score”)</w:t>
      </w:r>
      <w:r w:rsidR="001737F0">
        <w:rPr>
          <w:rFonts w:ascii="Times New Roman" w:hAnsi="Times New Roman" w:cs="Times New Roman"/>
        </w:rPr>
        <w:t xml:space="preserve"> after rec</w:t>
      </w:r>
      <w:r w:rsidR="00A658A9">
        <w:rPr>
          <w:rFonts w:ascii="Times New Roman" w:hAnsi="Times New Roman" w:cs="Times New Roman"/>
        </w:rPr>
        <w:t xml:space="preserve">eiving </w:t>
      </w:r>
      <w:r w:rsidR="00B362F5">
        <w:rPr>
          <w:rFonts w:ascii="Times New Roman" w:hAnsi="Times New Roman" w:cs="Times New Roman"/>
        </w:rPr>
        <w:t xml:space="preserve">feedback </w:t>
      </w:r>
      <w:r w:rsidR="00CC6AE3">
        <w:rPr>
          <w:rFonts w:ascii="Times New Roman" w:hAnsi="Times New Roman" w:cs="Times New Roman"/>
        </w:rPr>
        <w:t>on each of t</w:t>
      </w:r>
      <w:r w:rsidR="00543D70">
        <w:rPr>
          <w:rFonts w:ascii="Times New Roman" w:hAnsi="Times New Roman" w:cs="Times New Roman"/>
        </w:rPr>
        <w:t>he three di</w:t>
      </w:r>
      <w:r w:rsidR="002F07CE">
        <w:rPr>
          <w:rFonts w:ascii="Times New Roman" w:hAnsi="Times New Roman" w:cs="Times New Roman"/>
        </w:rPr>
        <w:t xml:space="preserve">mensions </w:t>
      </w:r>
      <w:r w:rsidR="00152A6F">
        <w:rPr>
          <w:rFonts w:ascii="Times New Roman" w:hAnsi="Times New Roman" w:cs="Times New Roman"/>
        </w:rPr>
        <w:t>(op</w:t>
      </w:r>
      <w:r w:rsidR="00662EA7">
        <w:rPr>
          <w:rFonts w:ascii="Times New Roman" w:hAnsi="Times New Roman" w:cs="Times New Roman"/>
        </w:rPr>
        <w:t xml:space="preserve">enness to new </w:t>
      </w:r>
      <w:r w:rsidR="0033711B">
        <w:rPr>
          <w:rFonts w:ascii="Times New Roman" w:hAnsi="Times New Roman" w:cs="Times New Roman"/>
        </w:rPr>
        <w:t>experiences, extravers</w:t>
      </w:r>
      <w:r w:rsidR="00737CE2">
        <w:rPr>
          <w:rFonts w:ascii="Times New Roman" w:hAnsi="Times New Roman" w:cs="Times New Roman"/>
        </w:rPr>
        <w:t xml:space="preserve">ion, </w:t>
      </w:r>
      <w:r w:rsidR="008F67BC">
        <w:rPr>
          <w:rFonts w:ascii="Times New Roman" w:hAnsi="Times New Roman" w:cs="Times New Roman"/>
        </w:rPr>
        <w:t>and masculinity</w:t>
      </w:r>
      <w:r w:rsidR="002E39DB">
        <w:rPr>
          <w:rFonts w:ascii="Times New Roman" w:hAnsi="Times New Roman" w:cs="Times New Roman"/>
        </w:rPr>
        <w:t xml:space="preserve">; </w:t>
      </w:r>
      <w:r w:rsidR="002E39DB" w:rsidRPr="6155A5AA">
        <w:rPr>
          <w:rFonts w:ascii="Times New Roman" w:hAnsi="Times New Roman" w:cs="Times New Roman"/>
        </w:rPr>
        <w:t xml:space="preserve">1 = </w:t>
      </w:r>
      <w:r w:rsidR="002E39DB" w:rsidRPr="6155A5AA">
        <w:rPr>
          <w:rFonts w:ascii="Times New Roman" w:hAnsi="Times New Roman" w:cs="Times New Roman"/>
          <w:i/>
          <w:iCs/>
        </w:rPr>
        <w:t>strongly disagree</w:t>
      </w:r>
      <w:r w:rsidR="002E39DB" w:rsidRPr="6155A5AA">
        <w:rPr>
          <w:rFonts w:ascii="Times New Roman" w:hAnsi="Times New Roman" w:cs="Times New Roman"/>
        </w:rPr>
        <w:t xml:space="preserve">, 7 = </w:t>
      </w:r>
      <w:r w:rsidR="002E39DB" w:rsidRPr="6155A5AA">
        <w:rPr>
          <w:rFonts w:ascii="Times New Roman" w:hAnsi="Times New Roman" w:cs="Times New Roman"/>
          <w:i/>
          <w:iCs/>
        </w:rPr>
        <w:t>strongly agree</w:t>
      </w:r>
      <w:r w:rsidR="002E39DB" w:rsidRPr="6155A5AA">
        <w:rPr>
          <w:rFonts w:ascii="Times New Roman" w:hAnsi="Times New Roman" w:cs="Times New Roman"/>
        </w:rPr>
        <w:t>)</w:t>
      </w:r>
      <w:r w:rsidR="00D939F7">
        <w:rPr>
          <w:rFonts w:ascii="Times New Roman" w:hAnsi="Times New Roman" w:cs="Times New Roman"/>
        </w:rPr>
        <w:t>.</w:t>
      </w:r>
      <w:r w:rsidR="00D85BE2">
        <w:rPr>
          <w:rFonts w:ascii="Times New Roman" w:hAnsi="Times New Roman" w:cs="Times New Roman"/>
        </w:rPr>
        <w:t xml:space="preserve"> Each item was averaged</w:t>
      </w:r>
      <w:r w:rsidR="00D85BE2" w:rsidRPr="6155A5AA">
        <w:rPr>
          <w:rFonts w:ascii="Times New Roman" w:hAnsi="Times New Roman" w:cs="Times New Roman"/>
        </w:rPr>
        <w:t>, with higher scores indicating a greater degree of discomfort related to the feedback received.</w:t>
      </w:r>
    </w:p>
    <w:p w14:paraId="42DC0C27" w14:textId="0D044749" w:rsidR="00351B85" w:rsidRDefault="004A011E" w:rsidP="00CA1EFB">
      <w:pPr>
        <w:spacing w:after="0" w:line="480" w:lineRule="auto"/>
        <w:rPr>
          <w:rFonts w:ascii="Times New Roman" w:hAnsi="Times New Roman" w:cs="Times New Roman"/>
        </w:rPr>
      </w:pPr>
      <w:r>
        <w:rPr>
          <w:rFonts w:ascii="Times New Roman" w:hAnsi="Times New Roman" w:cs="Times New Roman"/>
        </w:rPr>
        <w:br w:type="page"/>
      </w:r>
    </w:p>
    <w:p w14:paraId="782F7C1B" w14:textId="2287BE6A" w:rsidR="004A011E" w:rsidRPr="006603B5" w:rsidRDefault="0065678F" w:rsidP="00B86720">
      <w:pPr>
        <w:jc w:val="center"/>
        <w:rPr>
          <w:rFonts w:ascii="Times New Roman" w:hAnsi="Times New Roman" w:cs="Times New Roman"/>
          <w:b/>
          <w:bCs/>
        </w:rPr>
      </w:pPr>
      <w:r>
        <w:rPr>
          <w:rFonts w:ascii="Times New Roman" w:hAnsi="Times New Roman" w:cs="Times New Roman"/>
          <w:b/>
          <w:bCs/>
        </w:rPr>
        <w:lastRenderedPageBreak/>
        <w:t>Refer</w:t>
      </w:r>
      <w:r w:rsidR="009201A4">
        <w:rPr>
          <w:rFonts w:ascii="Times New Roman" w:hAnsi="Times New Roman" w:cs="Times New Roman"/>
          <w:b/>
          <w:bCs/>
        </w:rPr>
        <w:t>ences</w:t>
      </w:r>
    </w:p>
    <w:p w14:paraId="0A773E32" w14:textId="689942B1" w:rsidR="004D4007" w:rsidRPr="004D4007" w:rsidRDefault="004D4007" w:rsidP="004D4007">
      <w:pPr>
        <w:pStyle w:val="Bibliography"/>
        <w:rPr>
          <w:rFonts w:ascii="Times New Roman" w:hAnsi="Times New Roman" w:cs="Times New Roman"/>
        </w:rPr>
      </w:pPr>
      <w:r w:rsidRPr="004D4007">
        <w:rPr>
          <w:rFonts w:ascii="Times New Roman" w:hAnsi="Times New Roman" w:cs="Times New Roman"/>
        </w:rPr>
        <w:t xml:space="preserve">Dow, C. V., Ellis, J. R., Morrow, G. D., &amp; Hawley, W. R. (2025). Masculinity unwrapped: The effect of threatening masculinity and the role of the playboy masculine norm on the discounting of condom-protected sex. </w:t>
      </w:r>
      <w:r w:rsidRPr="004D4007">
        <w:rPr>
          <w:rFonts w:ascii="Times New Roman" w:hAnsi="Times New Roman" w:cs="Times New Roman"/>
          <w:i/>
          <w:iCs/>
        </w:rPr>
        <w:t>Psychology of Men &amp; Masculinities</w:t>
      </w:r>
      <w:r w:rsidRPr="004D4007">
        <w:rPr>
          <w:rFonts w:ascii="Times New Roman" w:hAnsi="Times New Roman" w:cs="Times New Roman"/>
        </w:rPr>
        <w:t xml:space="preserve">, </w:t>
      </w:r>
      <w:r w:rsidRPr="004D4007">
        <w:rPr>
          <w:rFonts w:ascii="Times New Roman" w:hAnsi="Times New Roman" w:cs="Times New Roman"/>
          <w:i/>
          <w:iCs/>
        </w:rPr>
        <w:t>26</w:t>
      </w:r>
      <w:r w:rsidRPr="004D4007">
        <w:rPr>
          <w:rFonts w:ascii="Times New Roman" w:hAnsi="Times New Roman" w:cs="Times New Roman"/>
        </w:rPr>
        <w:t>(3), 373–383. https://doi.org/10.1037/men0000493</w:t>
      </w:r>
    </w:p>
    <w:p w14:paraId="1B99B82B" w14:textId="77777777" w:rsidR="004D4007" w:rsidRPr="004D4007" w:rsidRDefault="004D4007" w:rsidP="004D4007">
      <w:pPr>
        <w:pStyle w:val="Bibliography"/>
        <w:rPr>
          <w:rFonts w:ascii="Times New Roman" w:hAnsi="Times New Roman" w:cs="Times New Roman"/>
        </w:rPr>
      </w:pPr>
      <w:r w:rsidRPr="004D4007">
        <w:rPr>
          <w:rFonts w:ascii="Times New Roman" w:hAnsi="Times New Roman" w:cs="Times New Roman"/>
        </w:rPr>
        <w:t xml:space="preserve">Ellis, J. R., Hawbaker, F. D., Morrow, G. D., &amp; Hawley, W. R. (2025). In harm’s way: The impact of threatening masculinity and the role of masculine norms on rape myth acceptance and sexually narcissistic attitudes. </w:t>
      </w:r>
      <w:r w:rsidRPr="004D4007">
        <w:rPr>
          <w:rFonts w:ascii="Times New Roman" w:hAnsi="Times New Roman" w:cs="Times New Roman"/>
          <w:i/>
          <w:iCs/>
        </w:rPr>
        <w:t>Journal of Sexual Aggression</w:t>
      </w:r>
      <w:r w:rsidRPr="004D4007">
        <w:rPr>
          <w:rFonts w:ascii="Times New Roman" w:hAnsi="Times New Roman" w:cs="Times New Roman"/>
        </w:rPr>
        <w:t>, 1–19. https://doi.org/10.1080/13552600.2025.2525838</w:t>
      </w:r>
    </w:p>
    <w:p w14:paraId="45ED8333" w14:textId="26D58698" w:rsidR="004D4007" w:rsidRPr="006603B5" w:rsidRDefault="004D4007" w:rsidP="004D4007">
      <w:pPr>
        <w:rPr>
          <w:rFonts w:ascii="Times New Roman" w:hAnsi="Times New Roman" w:cs="Times New Roman"/>
          <w:b/>
          <w:bCs/>
        </w:rPr>
      </w:pPr>
    </w:p>
    <w:p w14:paraId="6BE2C16F" w14:textId="77777777" w:rsidR="00A048C8" w:rsidRDefault="00A048C8" w:rsidP="00A048C8">
      <w:pPr>
        <w:rPr>
          <w:rFonts w:ascii="Times New Roman" w:hAnsi="Times New Roman" w:cs="Times New Roman"/>
          <w:b/>
          <w:bCs/>
        </w:rPr>
      </w:pPr>
    </w:p>
    <w:sectPr w:rsidR="00A048C8">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DA7666" w14:textId="77777777" w:rsidR="00A23C04" w:rsidRDefault="00A23C04" w:rsidP="0069122D">
      <w:pPr>
        <w:spacing w:after="0" w:line="240" w:lineRule="auto"/>
      </w:pPr>
      <w:r>
        <w:separator/>
      </w:r>
    </w:p>
  </w:endnote>
  <w:endnote w:type="continuationSeparator" w:id="0">
    <w:p w14:paraId="70F26D86" w14:textId="77777777" w:rsidR="00A23C04" w:rsidRDefault="00A23C04" w:rsidP="006912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0780C4" w14:textId="77777777" w:rsidR="00A23C04" w:rsidRDefault="00A23C04" w:rsidP="0069122D">
      <w:pPr>
        <w:spacing w:after="0" w:line="240" w:lineRule="auto"/>
      </w:pPr>
      <w:r>
        <w:separator/>
      </w:r>
    </w:p>
  </w:footnote>
  <w:footnote w:type="continuationSeparator" w:id="0">
    <w:p w14:paraId="461FBC21" w14:textId="77777777" w:rsidR="00A23C04" w:rsidRDefault="00A23C04" w:rsidP="006912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FC5722" w14:textId="02C5F1FD" w:rsidR="0069122D" w:rsidRPr="00B61BA9" w:rsidRDefault="00B61BA9">
    <w:pPr>
      <w:pStyle w:val="Header"/>
      <w:rPr>
        <w:rFonts w:ascii="Times New Roman" w:hAnsi="Times New Roman" w:cs="Times New Roman"/>
      </w:rPr>
    </w:pPr>
    <w:r>
      <w:rPr>
        <w:rFonts w:ascii="Times New Roman" w:hAnsi="Times New Roman" w:cs="Times New Roman"/>
      </w:rPr>
      <w:t>S1: “Supplemental Materials 1: False Personality Feedback Manipulation and Manipulation Checks</w:t>
    </w:r>
    <w:r w:rsidR="00A12F6D">
      <w:rPr>
        <w:rFonts w:ascii="Times New Roman" w:hAnsi="Times New Roman" w:cs="Times New Roman"/>
      </w:rPr>
      <w:t xml:space="preserve"> Information”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5202987"/>
    <w:rsid w:val="0001674D"/>
    <w:rsid w:val="00052061"/>
    <w:rsid w:val="000A1802"/>
    <w:rsid w:val="000B7B5E"/>
    <w:rsid w:val="000C24EC"/>
    <w:rsid w:val="00152A6F"/>
    <w:rsid w:val="001737F0"/>
    <w:rsid w:val="001B2498"/>
    <w:rsid w:val="001F09DB"/>
    <w:rsid w:val="001F507D"/>
    <w:rsid w:val="00215147"/>
    <w:rsid w:val="002276E6"/>
    <w:rsid w:val="002704FC"/>
    <w:rsid w:val="002E39DB"/>
    <w:rsid w:val="002E4ADA"/>
    <w:rsid w:val="002F07CE"/>
    <w:rsid w:val="00301DA2"/>
    <w:rsid w:val="0033711B"/>
    <w:rsid w:val="00340FCC"/>
    <w:rsid w:val="00351B85"/>
    <w:rsid w:val="00351D33"/>
    <w:rsid w:val="003844A7"/>
    <w:rsid w:val="004230B0"/>
    <w:rsid w:val="004825DC"/>
    <w:rsid w:val="004A011E"/>
    <w:rsid w:val="004D4007"/>
    <w:rsid w:val="00543D70"/>
    <w:rsid w:val="00606243"/>
    <w:rsid w:val="00627F6C"/>
    <w:rsid w:val="0065678F"/>
    <w:rsid w:val="006603B5"/>
    <w:rsid w:val="00662EA7"/>
    <w:rsid w:val="0069122D"/>
    <w:rsid w:val="00737CE2"/>
    <w:rsid w:val="00777073"/>
    <w:rsid w:val="0079631B"/>
    <w:rsid w:val="007B7B2D"/>
    <w:rsid w:val="007D5F13"/>
    <w:rsid w:val="00810823"/>
    <w:rsid w:val="008210A5"/>
    <w:rsid w:val="008D6BA5"/>
    <w:rsid w:val="008F67BC"/>
    <w:rsid w:val="009201A4"/>
    <w:rsid w:val="0092136F"/>
    <w:rsid w:val="00981F82"/>
    <w:rsid w:val="009F2870"/>
    <w:rsid w:val="00A048C8"/>
    <w:rsid w:val="00A12F6D"/>
    <w:rsid w:val="00A23C04"/>
    <w:rsid w:val="00A54C94"/>
    <w:rsid w:val="00A658A9"/>
    <w:rsid w:val="00A7214A"/>
    <w:rsid w:val="00AB13C4"/>
    <w:rsid w:val="00B362F5"/>
    <w:rsid w:val="00B61BA9"/>
    <w:rsid w:val="00B86720"/>
    <w:rsid w:val="00BC647D"/>
    <w:rsid w:val="00C67ED9"/>
    <w:rsid w:val="00CA1EFB"/>
    <w:rsid w:val="00CA4297"/>
    <w:rsid w:val="00CC6AE3"/>
    <w:rsid w:val="00CE1AED"/>
    <w:rsid w:val="00D20AAC"/>
    <w:rsid w:val="00D85BE2"/>
    <w:rsid w:val="00D939F7"/>
    <w:rsid w:val="00DC5498"/>
    <w:rsid w:val="00E07D42"/>
    <w:rsid w:val="00E631D5"/>
    <w:rsid w:val="00EE3C29"/>
    <w:rsid w:val="00F706D5"/>
    <w:rsid w:val="00FB7284"/>
    <w:rsid w:val="2520298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162143"/>
  <w15:chartTrackingRefBased/>
  <w15:docId w15:val="{69C48D2F-C9E8-46DE-8B0D-9F350B13CB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1F09DB"/>
    <w:pPr>
      <w:spacing w:after="0" w:line="480" w:lineRule="auto"/>
      <w:ind w:left="720" w:hanging="720"/>
    </w:pPr>
  </w:style>
  <w:style w:type="paragraph" w:styleId="Header">
    <w:name w:val="header"/>
    <w:basedOn w:val="Normal"/>
    <w:link w:val="HeaderChar"/>
    <w:uiPriority w:val="99"/>
    <w:unhideWhenUsed/>
    <w:rsid w:val="006912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122D"/>
  </w:style>
  <w:style w:type="paragraph" w:styleId="Footer">
    <w:name w:val="footer"/>
    <w:basedOn w:val="Normal"/>
    <w:link w:val="FooterChar"/>
    <w:uiPriority w:val="99"/>
    <w:unhideWhenUsed/>
    <w:rsid w:val="006912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12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444</Words>
  <Characters>2535</Characters>
  <Application>Microsoft Office Word</Application>
  <DocSecurity>0</DocSecurity>
  <Lines>21</Lines>
  <Paragraphs>5</Paragraphs>
  <ScaleCrop>false</ScaleCrop>
  <Company/>
  <LinksUpToDate>false</LinksUpToDate>
  <CharactersWithSpaces>2974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Chance Vijit Dow (cvdow)</dc:creator>
  <cp:keywords/>
  <dc:description/>
  <cp:lastModifiedBy>Chance Dow</cp:lastModifiedBy>
  <cp:revision>4</cp:revision>
  <dcterms:created xsi:type="dcterms:W3CDTF">2026-07-26T22:54:00Z</dcterms:created>
  <dcterms:modified xsi:type="dcterms:W3CDTF">2026-07-26T23:29:00Z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2">
    <vt:lpwstr>lAbbreviations" value="true"/&gt;&lt;/prefs&gt;&lt;/data&gt;</vt:lpwstr>
  </property>
  <property fmtid="{D5CDD505-2E9C-101B-9397-08002B2CF9AE}" pid="3" name="ZOTERO_PREF_1">
    <vt:lpwstr>&lt;data data-version="3" zotero-version="9.0.6"&gt;&lt;session id="EOLcdGFo"/&gt;&lt;style id="http://www.zotero.org/styles/apa" locale="en-US" hasBibliography="1" bibliographyStyleHasBeenSet="1"/&gt;&lt;prefs&gt;&lt;pref name="fieldType" value="Field"/&gt;&lt;pref name="automaticJourna</vt:lpwstr>
  </property>
</Properties>
</file>