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C58D" w14:textId="77777777" w:rsidR="00B13767" w:rsidRDefault="00DF2853">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Supplementary Material</w:t>
      </w:r>
    </w:p>
    <w:p w14:paraId="52CA8E4F" w14:textId="18669E90" w:rsidR="00B13767" w:rsidRDefault="00DF2853">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Study 1</w:t>
      </w:r>
      <w:r w:rsidR="00484134">
        <w:rPr>
          <w:rFonts w:ascii="Times New Roman" w:eastAsia="Times New Roman" w:hAnsi="Times New Roman" w:cs="Times New Roman"/>
          <w:b/>
          <w:sz w:val="24"/>
          <w:szCs w:val="24"/>
        </w:rPr>
        <w:t xml:space="preserve">: </w:t>
      </w:r>
      <w:r w:rsidR="00484134" w:rsidRPr="00484134">
        <w:rPr>
          <w:rFonts w:ascii="Times New Roman" w:eastAsia="Times New Roman" w:hAnsi="Times New Roman" w:cs="Times New Roman"/>
          <w:b/>
          <w:bCs/>
          <w:sz w:val="24"/>
          <w:szCs w:val="24"/>
        </w:rPr>
        <w:t>Gender Collective Identity and Sexism Toward Women and Men</w:t>
      </w:r>
    </w:p>
    <w:p w14:paraId="3FC24F9B" w14:textId="77777777" w:rsidR="00B13767" w:rsidRDefault="00DF2853">
      <w:pPr>
        <w:spacing w:after="0"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Sexism Toward Men - Dimensional Structure Assessment</w:t>
      </w:r>
    </w:p>
    <w:p w14:paraId="1C74BE29" w14:textId="411F4073" w:rsidR="00B13767" w:rsidRDefault="00DF2853">
      <w:pPr>
        <w:spacing w:after="0" w:line="480" w:lineRule="auto"/>
        <w:ind w:firstLine="720"/>
        <w:rPr>
          <w:rFonts w:ascii="Times New Roman" w:eastAsia="Times New Roman" w:hAnsi="Times New Roman" w:cs="Times New Roman"/>
          <w:sz w:val="24"/>
          <w:szCs w:val="24"/>
        </w:rPr>
        <w:sectPr w:rsidR="00B13767">
          <w:pgSz w:w="11906" w:h="16838"/>
          <w:pgMar w:top="1417" w:right="1417" w:bottom="1417" w:left="1417" w:header="708" w:footer="708" w:gutter="0"/>
          <w:pgNumType w:start="1"/>
          <w:cols w:space="708"/>
        </w:sectPr>
      </w:pPr>
      <w:r>
        <w:rPr>
          <w:rFonts w:ascii="Times New Roman" w:eastAsia="Times New Roman" w:hAnsi="Times New Roman" w:cs="Times New Roman"/>
          <w:sz w:val="24"/>
          <w:szCs w:val="24"/>
        </w:rPr>
        <w:t>To assess the underlying number of factors, we first conducted a parallel analysis with 10,000 simulations. The actual eigenvalues for the first five factors were as follows: 12.20, 1.02, 0.92, 0.68, 0.65, while the eigenvalues for the simulated factors were: 1.22, 1.19, 1.16, 1.14, 1.11. Thus, a one-factor model is preferred over different factorial solutions. The overall model fit of the one-factor model was good (χ</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=1212.87</w:t>
      </w:r>
      <w:r>
        <w:rPr>
          <w:rFonts w:ascii="Times New Roman" w:eastAsia="Times New Roman" w:hAnsi="Times New Roman" w:cs="Times New Roman"/>
          <w:sz w:val="24"/>
          <w:szCs w:val="24"/>
          <w:vertAlign w:val="subscript"/>
        </w:rPr>
        <w:t>(209)</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&lt; .001, CFI = .924, RMSEA = .057 [.053, .060], SRMR = .036, BIC = 82757.44) and the strength of the standardized factor loadings (Table </w:t>
      </w:r>
      <w:r w:rsidR="006E358A">
        <w:rPr>
          <w:rFonts w:ascii="Times New Roman" w:eastAsia="Times New Roman" w:hAnsi="Times New Roman" w:cs="Times New Roman"/>
          <w:sz w:val="24"/>
          <w:szCs w:val="24"/>
        </w:rPr>
        <w:t>S</w:t>
      </w:r>
      <w:r>
        <w:rPr>
          <w:rFonts w:ascii="Times New Roman" w:eastAsia="Times New Roman" w:hAnsi="Times New Roman" w:cs="Times New Roman"/>
          <w:sz w:val="24"/>
          <w:szCs w:val="24"/>
        </w:rPr>
        <w:t>1) was good as well (range: .59-.80). While the fit of the two-factor model was better (χ</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=843.25</w:t>
      </w:r>
      <w:r>
        <w:rPr>
          <w:rFonts w:ascii="Times New Roman" w:eastAsia="Times New Roman" w:hAnsi="Times New Roman" w:cs="Times New Roman"/>
          <w:sz w:val="24"/>
          <w:szCs w:val="24"/>
          <w:vertAlign w:val="subscript"/>
        </w:rPr>
        <w:t>(188)</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&lt; .001, CFI = .951, RMSEA = .048 [.045, .051], SRMR = .027, BIC = 82184.61), the second factor was loaded only by three items and the covariance between latent factors equalled ρ = 79, suggesting high multicollinearity between factors. The internal consistency of the scale was excellent (α = .96</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and the item-total correlations were suggesting high consistency as well. Thus, the one factorial model could be deemed as a more parsimonious, and thus – a preferred solution. Item content, standardized factor loadings and item-total correlations are depicted in Table S1. Additionally, Table S3 contains the item content in Polish and English for the Ambivalence Toward Men inventory. Finally, Table S4 includes the item content in both Polish and English for all the remaining measures assessed in Study 1, i.e. Gender </w:t>
      </w:r>
      <w:r w:rsidR="000E0E90">
        <w:rPr>
          <w:rFonts w:ascii="Times New Roman" w:eastAsia="Times New Roman" w:hAnsi="Times New Roman" w:cs="Times New Roman"/>
          <w:sz w:val="24"/>
          <w:szCs w:val="24"/>
        </w:rPr>
        <w:t xml:space="preserve">Collective </w:t>
      </w:r>
      <w:r>
        <w:rPr>
          <w:rFonts w:ascii="Times New Roman" w:eastAsia="Times New Roman" w:hAnsi="Times New Roman" w:cs="Times New Roman"/>
          <w:sz w:val="24"/>
          <w:szCs w:val="24"/>
        </w:rPr>
        <w:t>Narcissism, Gender In-group Identification, and Ambivalent Sexism Toward Women with its two subscales: Benevolent and Hostile Sexism.</w:t>
      </w:r>
    </w:p>
    <w:p w14:paraId="45AFDDFF" w14:textId="77777777" w:rsidR="00B13767" w:rsidRDefault="00DF2853">
      <w:pPr>
        <w:spacing w:line="278"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S1</w:t>
      </w:r>
    </w:p>
    <w:p w14:paraId="06E454D6" w14:textId="2F0D6221" w:rsidR="00B13767" w:rsidRPr="00393AFC" w:rsidRDefault="00DF2853" w:rsidP="00393AFC">
      <w:pPr>
        <w:spacing w:after="0" w:line="480" w:lineRule="auto"/>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rPr>
        <w:t>Sexism Toward Men Scale - Item Content, Standardized Factor Loadings, and Item-Total Correlations, Study 1</w:t>
      </w:r>
      <w:r w:rsidR="00393AFC">
        <w:rPr>
          <w:rFonts w:ascii="Times New Roman" w:eastAsia="Times New Roman" w:hAnsi="Times New Roman" w:cs="Times New Roman"/>
          <w:i/>
          <w:sz w:val="24"/>
          <w:szCs w:val="24"/>
        </w:rPr>
        <w:t xml:space="preserve"> </w:t>
      </w:r>
      <w:r w:rsidR="00393AFC" w:rsidRPr="00393AFC">
        <w:rPr>
          <w:rFonts w:ascii="Times New Roman" w:eastAsia="Times New Roman" w:hAnsi="Times New Roman" w:cs="Times New Roman"/>
          <w:i/>
          <w:iCs/>
          <w:sz w:val="24"/>
          <w:szCs w:val="24"/>
          <w:lang w:val="en-US"/>
        </w:rPr>
        <w:t>(22-item version; asterisked items form the 5-item short version administered in Study 2)</w:t>
      </w:r>
    </w:p>
    <w:tbl>
      <w:tblPr>
        <w:tblStyle w:val="a"/>
        <w:tblW w:w="1318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206"/>
        <w:gridCol w:w="858"/>
        <w:gridCol w:w="2119"/>
      </w:tblGrid>
      <w:tr w:rsidR="00B13767" w:rsidRPr="00841E56" w14:paraId="620D53E2" w14:textId="77777777" w:rsidTr="005F297A">
        <w:tc>
          <w:tcPr>
            <w:tcW w:w="10206" w:type="dxa"/>
            <w:tcBorders>
              <w:top w:val="single" w:sz="4" w:space="0" w:color="000000"/>
              <w:bottom w:val="single" w:sz="4" w:space="0" w:color="000000"/>
            </w:tcBorders>
          </w:tcPr>
          <w:p w14:paraId="00973704" w14:textId="77777777" w:rsidR="00B13767" w:rsidRPr="00841E56" w:rsidRDefault="00DF2853" w:rsidP="00841E56">
            <w:pPr>
              <w:spacing w:line="276" w:lineRule="auto"/>
              <w:rPr>
                <w:rFonts w:ascii="Times New Roman" w:eastAsia="Times New Roman" w:hAnsi="Times New Roman" w:cs="Times New Roman"/>
              </w:rPr>
            </w:pPr>
            <w:r w:rsidRPr="00841E56">
              <w:rPr>
                <w:rFonts w:ascii="Times New Roman" w:eastAsia="Times New Roman" w:hAnsi="Times New Roman" w:cs="Times New Roman"/>
              </w:rPr>
              <w:t>Item Content</w:t>
            </w:r>
          </w:p>
        </w:tc>
        <w:tc>
          <w:tcPr>
            <w:tcW w:w="858" w:type="dxa"/>
            <w:tcBorders>
              <w:top w:val="single" w:sz="4" w:space="0" w:color="000000"/>
              <w:bottom w:val="single" w:sz="4" w:space="0" w:color="000000"/>
            </w:tcBorders>
          </w:tcPr>
          <w:p w14:paraId="44263A7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λ</w:t>
            </w:r>
          </w:p>
        </w:tc>
        <w:tc>
          <w:tcPr>
            <w:tcW w:w="2119" w:type="dxa"/>
            <w:tcBorders>
              <w:top w:val="single" w:sz="4" w:space="0" w:color="000000"/>
              <w:bottom w:val="single" w:sz="4" w:space="0" w:color="000000"/>
            </w:tcBorders>
          </w:tcPr>
          <w:p w14:paraId="099CDE6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Item-total correlation</w:t>
            </w:r>
          </w:p>
        </w:tc>
      </w:tr>
      <w:tr w:rsidR="00B13767" w:rsidRPr="00841E56" w14:paraId="60310A24" w14:textId="77777777" w:rsidTr="005F297A">
        <w:tc>
          <w:tcPr>
            <w:tcW w:w="10206" w:type="dxa"/>
            <w:tcBorders>
              <w:top w:val="single" w:sz="4" w:space="0" w:color="000000"/>
            </w:tcBorders>
          </w:tcPr>
          <w:p w14:paraId="3457FAF7"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never let women voice their opinions because they think women are more stupid than men.</w:t>
            </w:r>
          </w:p>
        </w:tc>
        <w:tc>
          <w:tcPr>
            <w:tcW w:w="858" w:type="dxa"/>
            <w:tcBorders>
              <w:top w:val="single" w:sz="4" w:space="0" w:color="000000"/>
            </w:tcBorders>
          </w:tcPr>
          <w:p w14:paraId="2E43A4D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.77</w:t>
            </w:r>
          </w:p>
        </w:tc>
        <w:tc>
          <w:tcPr>
            <w:tcW w:w="2119" w:type="dxa"/>
            <w:tcBorders>
              <w:top w:val="single" w:sz="4" w:space="0" w:color="000000"/>
            </w:tcBorders>
          </w:tcPr>
          <w:p w14:paraId="74183834"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03F117D3" w14:textId="77777777" w:rsidTr="005F297A">
        <w:tc>
          <w:tcPr>
            <w:tcW w:w="10206" w:type="dxa"/>
          </w:tcPr>
          <w:p w14:paraId="545EEC9B"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 xml:space="preserve">Men don’t think with their heads but with their </w:t>
            </w:r>
            <w:proofErr w:type="gramStart"/>
            <w:r w:rsidRPr="00841E56">
              <w:rPr>
                <w:rFonts w:ascii="Times New Roman" w:eastAsia="Times New Roman" w:hAnsi="Times New Roman" w:cs="Times New Roman"/>
                <w:color w:val="000000"/>
              </w:rPr>
              <w:t>penises.*</w:t>
            </w:r>
            <w:proofErr w:type="gramEnd"/>
          </w:p>
        </w:tc>
        <w:tc>
          <w:tcPr>
            <w:tcW w:w="858" w:type="dxa"/>
          </w:tcPr>
          <w:p w14:paraId="58A7D4D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.78</w:t>
            </w:r>
          </w:p>
        </w:tc>
        <w:tc>
          <w:tcPr>
            <w:tcW w:w="2119" w:type="dxa"/>
          </w:tcPr>
          <w:p w14:paraId="399E2B54"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r>
      <w:tr w:rsidR="00B13767" w:rsidRPr="00841E56" w14:paraId="632E85AF" w14:textId="77777777" w:rsidTr="005F297A">
        <w:tc>
          <w:tcPr>
            <w:tcW w:w="10206" w:type="dxa"/>
          </w:tcPr>
          <w:p w14:paraId="532BB91E"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 xml:space="preserve">Men are nice to women only because they want to use </w:t>
            </w:r>
            <w:proofErr w:type="gramStart"/>
            <w:r w:rsidRPr="00841E56">
              <w:rPr>
                <w:rFonts w:ascii="Times New Roman" w:eastAsia="Times New Roman" w:hAnsi="Times New Roman" w:cs="Times New Roman"/>
                <w:color w:val="000000"/>
              </w:rPr>
              <w:t>them.*</w:t>
            </w:r>
            <w:proofErr w:type="gramEnd"/>
          </w:p>
        </w:tc>
        <w:tc>
          <w:tcPr>
            <w:tcW w:w="858" w:type="dxa"/>
          </w:tcPr>
          <w:p w14:paraId="4F6987F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.79</w:t>
            </w:r>
          </w:p>
        </w:tc>
        <w:tc>
          <w:tcPr>
            <w:tcW w:w="2119" w:type="dxa"/>
          </w:tcPr>
          <w:p w14:paraId="1E92074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.77</w:t>
            </w:r>
          </w:p>
        </w:tc>
      </w:tr>
      <w:tr w:rsidR="00B13767" w:rsidRPr="00841E56" w14:paraId="6A3EA3CF" w14:textId="77777777" w:rsidTr="005F297A">
        <w:tc>
          <w:tcPr>
            <w:tcW w:w="10206" w:type="dxa"/>
          </w:tcPr>
          <w:p w14:paraId="0ACB88AF"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Even if they don’t know anything about a given topic, men are always first to lecture women about it.</w:t>
            </w:r>
          </w:p>
        </w:tc>
        <w:tc>
          <w:tcPr>
            <w:tcW w:w="858" w:type="dxa"/>
          </w:tcPr>
          <w:p w14:paraId="3D47499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c>
          <w:tcPr>
            <w:tcW w:w="2119" w:type="dxa"/>
          </w:tcPr>
          <w:p w14:paraId="72DED92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193F1D46" w14:textId="77777777" w:rsidTr="005F297A">
        <w:tc>
          <w:tcPr>
            <w:tcW w:w="10206" w:type="dxa"/>
          </w:tcPr>
          <w:p w14:paraId="001F1DD6"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After a failure, men wallow in self-pity for a long time instead of just pulling themselves together.</w:t>
            </w:r>
          </w:p>
        </w:tc>
        <w:tc>
          <w:tcPr>
            <w:tcW w:w="858" w:type="dxa"/>
          </w:tcPr>
          <w:p w14:paraId="44C841D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c>
          <w:tcPr>
            <w:tcW w:w="2119" w:type="dxa"/>
          </w:tcPr>
          <w:p w14:paraId="5193415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0A49D928" w14:textId="77777777" w:rsidTr="005F297A">
        <w:tc>
          <w:tcPr>
            <w:tcW w:w="10206" w:type="dxa"/>
          </w:tcPr>
          <w:p w14:paraId="2552B869"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All wars are the result of men’s reckless decisions.</w:t>
            </w:r>
          </w:p>
        </w:tc>
        <w:tc>
          <w:tcPr>
            <w:tcW w:w="858" w:type="dxa"/>
          </w:tcPr>
          <w:p w14:paraId="71794D8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.59</w:t>
            </w:r>
          </w:p>
        </w:tc>
        <w:tc>
          <w:tcPr>
            <w:tcW w:w="2119" w:type="dxa"/>
          </w:tcPr>
          <w:p w14:paraId="55A08637"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.58</w:t>
            </w:r>
          </w:p>
        </w:tc>
      </w:tr>
      <w:tr w:rsidR="00B13767" w:rsidRPr="00841E56" w14:paraId="367F5A58" w14:textId="77777777" w:rsidTr="005F297A">
        <w:tc>
          <w:tcPr>
            <w:tcW w:w="10206" w:type="dxa"/>
          </w:tcPr>
          <w:p w14:paraId="4E1C7998"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No matter how hard they try, men are unable to take care of the family members’ emotions.</w:t>
            </w:r>
          </w:p>
        </w:tc>
        <w:tc>
          <w:tcPr>
            <w:tcW w:w="858" w:type="dxa"/>
          </w:tcPr>
          <w:p w14:paraId="3571A08C"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c>
          <w:tcPr>
            <w:tcW w:w="2119" w:type="dxa"/>
          </w:tcPr>
          <w:p w14:paraId="6328FD03"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66FAF555" w14:textId="77777777" w:rsidTr="005F297A">
        <w:tc>
          <w:tcPr>
            <w:tcW w:w="10206" w:type="dxa"/>
          </w:tcPr>
          <w:p w14:paraId="4EB9BE48"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No man can distinguish fuchsia from violet.</w:t>
            </w:r>
          </w:p>
        </w:tc>
        <w:tc>
          <w:tcPr>
            <w:tcW w:w="858" w:type="dxa"/>
          </w:tcPr>
          <w:p w14:paraId="46C5A19A"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.59</w:t>
            </w:r>
          </w:p>
        </w:tc>
        <w:tc>
          <w:tcPr>
            <w:tcW w:w="2119" w:type="dxa"/>
          </w:tcPr>
          <w:p w14:paraId="26D57BC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.58</w:t>
            </w:r>
          </w:p>
        </w:tc>
      </w:tr>
      <w:tr w:rsidR="00B13767" w:rsidRPr="00841E56" w14:paraId="5BA6C0D9" w14:textId="77777777" w:rsidTr="005F297A">
        <w:tc>
          <w:tcPr>
            <w:tcW w:w="10206" w:type="dxa"/>
          </w:tcPr>
          <w:p w14:paraId="44A2AEDF"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will always fight women for more power in society.</w:t>
            </w:r>
          </w:p>
        </w:tc>
        <w:tc>
          <w:tcPr>
            <w:tcW w:w="858" w:type="dxa"/>
          </w:tcPr>
          <w:p w14:paraId="301B778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c>
          <w:tcPr>
            <w:tcW w:w="2119" w:type="dxa"/>
          </w:tcPr>
          <w:p w14:paraId="28C6548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.69</w:t>
            </w:r>
          </w:p>
        </w:tc>
      </w:tr>
      <w:tr w:rsidR="00B13767" w:rsidRPr="00841E56" w14:paraId="160420BE" w14:textId="77777777" w:rsidTr="005F297A">
        <w:tc>
          <w:tcPr>
            <w:tcW w:w="10206" w:type="dxa"/>
          </w:tcPr>
          <w:p w14:paraId="274128F0"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are too devoid of emotions to truly love.</w:t>
            </w:r>
          </w:p>
        </w:tc>
        <w:tc>
          <w:tcPr>
            <w:tcW w:w="858" w:type="dxa"/>
          </w:tcPr>
          <w:p w14:paraId="09CC4C7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c>
          <w:tcPr>
            <w:tcW w:w="2119" w:type="dxa"/>
          </w:tcPr>
          <w:p w14:paraId="7D9D48F0"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.72</w:t>
            </w:r>
          </w:p>
        </w:tc>
      </w:tr>
      <w:tr w:rsidR="00B13767" w:rsidRPr="00841E56" w14:paraId="3B6EA02F" w14:textId="77777777" w:rsidTr="005F297A">
        <w:tc>
          <w:tcPr>
            <w:tcW w:w="10206" w:type="dxa"/>
          </w:tcPr>
          <w:p w14:paraId="3768CEBF"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 xml:space="preserve">When a man loses to a woman, he immediately aims to debase </w:t>
            </w:r>
            <w:proofErr w:type="gramStart"/>
            <w:r w:rsidRPr="00841E56">
              <w:rPr>
                <w:rFonts w:ascii="Times New Roman" w:eastAsia="Times New Roman" w:hAnsi="Times New Roman" w:cs="Times New Roman"/>
                <w:color w:val="000000"/>
              </w:rPr>
              <w:t>her.*</w:t>
            </w:r>
            <w:proofErr w:type="gramEnd"/>
          </w:p>
        </w:tc>
        <w:tc>
          <w:tcPr>
            <w:tcW w:w="858" w:type="dxa"/>
          </w:tcPr>
          <w:p w14:paraId="4AD0584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.78</w:t>
            </w:r>
          </w:p>
        </w:tc>
        <w:tc>
          <w:tcPr>
            <w:tcW w:w="2119" w:type="dxa"/>
          </w:tcPr>
          <w:p w14:paraId="35D8061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r>
      <w:tr w:rsidR="00B13767" w:rsidRPr="00841E56" w14:paraId="487AB799" w14:textId="77777777" w:rsidTr="005F297A">
        <w:tc>
          <w:tcPr>
            <w:tcW w:w="10206" w:type="dxa"/>
          </w:tcPr>
          <w:p w14:paraId="1E040045"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In general, men form romantic relationships only with those women who obey them.</w:t>
            </w:r>
          </w:p>
        </w:tc>
        <w:tc>
          <w:tcPr>
            <w:tcW w:w="858" w:type="dxa"/>
          </w:tcPr>
          <w:p w14:paraId="1A8B1EB3"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c>
          <w:tcPr>
            <w:tcW w:w="2119" w:type="dxa"/>
          </w:tcPr>
          <w:p w14:paraId="6625856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4EFCE95E" w14:textId="77777777" w:rsidTr="005F297A">
        <w:tc>
          <w:tcPr>
            <w:tcW w:w="10206" w:type="dxa"/>
          </w:tcPr>
          <w:p w14:paraId="26E24EDC"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are afraid of strong and independent women, because they see them as a threat to themselves.</w:t>
            </w:r>
          </w:p>
        </w:tc>
        <w:tc>
          <w:tcPr>
            <w:tcW w:w="858" w:type="dxa"/>
          </w:tcPr>
          <w:p w14:paraId="52F82570"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c>
          <w:tcPr>
            <w:tcW w:w="2119" w:type="dxa"/>
          </w:tcPr>
          <w:p w14:paraId="14C1198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.69</w:t>
            </w:r>
          </w:p>
        </w:tc>
      </w:tr>
      <w:tr w:rsidR="00B13767" w:rsidRPr="00841E56" w14:paraId="0B291581" w14:textId="77777777" w:rsidTr="005F297A">
        <w:tc>
          <w:tcPr>
            <w:tcW w:w="10206" w:type="dxa"/>
          </w:tcPr>
          <w:p w14:paraId="5791A41F"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 xml:space="preserve">If women didn’t take care of men, as they do daily, men would’ve been done for a long time </w:t>
            </w:r>
            <w:proofErr w:type="gramStart"/>
            <w:r w:rsidRPr="00841E56">
              <w:rPr>
                <w:rFonts w:ascii="Times New Roman" w:eastAsia="Times New Roman" w:hAnsi="Times New Roman" w:cs="Times New Roman"/>
                <w:color w:val="000000"/>
              </w:rPr>
              <w:t>ago.*</w:t>
            </w:r>
            <w:proofErr w:type="gramEnd"/>
          </w:p>
        </w:tc>
        <w:tc>
          <w:tcPr>
            <w:tcW w:w="858" w:type="dxa"/>
          </w:tcPr>
          <w:p w14:paraId="0952257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.80</w:t>
            </w:r>
          </w:p>
        </w:tc>
        <w:tc>
          <w:tcPr>
            <w:tcW w:w="2119" w:type="dxa"/>
          </w:tcPr>
          <w:p w14:paraId="2F73DE6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.78</w:t>
            </w:r>
          </w:p>
        </w:tc>
      </w:tr>
      <w:tr w:rsidR="00B13767" w:rsidRPr="00841E56" w14:paraId="33B9EBB4" w14:textId="77777777" w:rsidTr="005F297A">
        <w:tc>
          <w:tcPr>
            <w:tcW w:w="10206" w:type="dxa"/>
          </w:tcPr>
          <w:p w14:paraId="422AACC9"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wouldn’t cope with managing a house if it wasn’t for women.</w:t>
            </w:r>
          </w:p>
        </w:tc>
        <w:tc>
          <w:tcPr>
            <w:tcW w:w="858" w:type="dxa"/>
          </w:tcPr>
          <w:p w14:paraId="7A337A53"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c>
          <w:tcPr>
            <w:tcW w:w="2119" w:type="dxa"/>
          </w:tcPr>
          <w:p w14:paraId="23E8C42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.73</w:t>
            </w:r>
          </w:p>
        </w:tc>
      </w:tr>
      <w:tr w:rsidR="00B13767" w:rsidRPr="00841E56" w14:paraId="0FA6B440" w14:textId="77777777" w:rsidTr="005F297A">
        <w:tc>
          <w:tcPr>
            <w:tcW w:w="10206" w:type="dxa"/>
          </w:tcPr>
          <w:p w14:paraId="7E942291"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Behind every strong man, there is a strong woman.</w:t>
            </w:r>
          </w:p>
        </w:tc>
        <w:tc>
          <w:tcPr>
            <w:tcW w:w="858" w:type="dxa"/>
          </w:tcPr>
          <w:p w14:paraId="13FF0E23"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.60</w:t>
            </w:r>
          </w:p>
        </w:tc>
        <w:tc>
          <w:tcPr>
            <w:tcW w:w="2119" w:type="dxa"/>
          </w:tcPr>
          <w:p w14:paraId="3ACE1920"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.60</w:t>
            </w:r>
          </w:p>
        </w:tc>
      </w:tr>
      <w:tr w:rsidR="00B13767" w:rsidRPr="00841E56" w14:paraId="08B2973A" w14:textId="77777777" w:rsidTr="005F297A">
        <w:tc>
          <w:tcPr>
            <w:tcW w:w="10206" w:type="dxa"/>
          </w:tcPr>
          <w:p w14:paraId="095DA3A4"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never remember what they’re supposed to buy, so women must write them a list in advance.</w:t>
            </w:r>
          </w:p>
        </w:tc>
        <w:tc>
          <w:tcPr>
            <w:tcW w:w="858" w:type="dxa"/>
          </w:tcPr>
          <w:p w14:paraId="685B7A6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.73</w:t>
            </w:r>
          </w:p>
        </w:tc>
        <w:tc>
          <w:tcPr>
            <w:tcW w:w="2119" w:type="dxa"/>
          </w:tcPr>
          <w:p w14:paraId="1872D71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.72</w:t>
            </w:r>
          </w:p>
        </w:tc>
      </w:tr>
      <w:tr w:rsidR="00B13767" w:rsidRPr="00841E56" w14:paraId="497AF01E" w14:textId="77777777" w:rsidTr="005F297A">
        <w:tc>
          <w:tcPr>
            <w:tcW w:w="10206" w:type="dxa"/>
          </w:tcPr>
          <w:p w14:paraId="466047F0"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 xml:space="preserve">If it weren’t for women, men would only make snap </w:t>
            </w:r>
            <w:proofErr w:type="gramStart"/>
            <w:r w:rsidRPr="00841E56">
              <w:rPr>
                <w:rFonts w:ascii="Times New Roman" w:eastAsia="Times New Roman" w:hAnsi="Times New Roman" w:cs="Times New Roman"/>
                <w:color w:val="000000"/>
              </w:rPr>
              <w:t>decisions.*</w:t>
            </w:r>
            <w:proofErr w:type="gramEnd"/>
          </w:p>
        </w:tc>
        <w:tc>
          <w:tcPr>
            <w:tcW w:w="858" w:type="dxa"/>
          </w:tcPr>
          <w:p w14:paraId="76B4A10B"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.79</w:t>
            </w:r>
          </w:p>
        </w:tc>
        <w:tc>
          <w:tcPr>
            <w:tcW w:w="2119" w:type="dxa"/>
          </w:tcPr>
          <w:p w14:paraId="0A93218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.77</w:t>
            </w:r>
          </w:p>
        </w:tc>
      </w:tr>
      <w:tr w:rsidR="00B13767" w:rsidRPr="00841E56" w14:paraId="62EE16A5" w14:textId="77777777" w:rsidTr="005F297A">
        <w:tc>
          <w:tcPr>
            <w:tcW w:w="10206" w:type="dxa"/>
          </w:tcPr>
          <w:p w14:paraId="0C5A9D32"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If a man is supposed to dress the child for nursery in the morning, he needs to have all the clothes laid out earlier because otherwise, he won’t know what to put on the child.</w:t>
            </w:r>
          </w:p>
        </w:tc>
        <w:tc>
          <w:tcPr>
            <w:tcW w:w="858" w:type="dxa"/>
          </w:tcPr>
          <w:p w14:paraId="0B4D490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c>
          <w:tcPr>
            <w:tcW w:w="2119" w:type="dxa"/>
          </w:tcPr>
          <w:p w14:paraId="2EF75E6C"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r>
      <w:tr w:rsidR="00B13767" w:rsidRPr="00841E56" w14:paraId="7CC72010" w14:textId="77777777" w:rsidTr="005F297A">
        <w:tc>
          <w:tcPr>
            <w:tcW w:w="10206" w:type="dxa"/>
          </w:tcPr>
          <w:p w14:paraId="62E7A7BC"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When the man does the cleaning, the woman always needs to clean up after him.</w:t>
            </w:r>
          </w:p>
        </w:tc>
        <w:tc>
          <w:tcPr>
            <w:tcW w:w="858" w:type="dxa"/>
          </w:tcPr>
          <w:p w14:paraId="6C1AB16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.69</w:t>
            </w:r>
          </w:p>
        </w:tc>
        <w:tc>
          <w:tcPr>
            <w:tcW w:w="2119" w:type="dxa"/>
          </w:tcPr>
          <w:p w14:paraId="5715DCD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.68</w:t>
            </w:r>
          </w:p>
        </w:tc>
      </w:tr>
      <w:tr w:rsidR="00B13767" w:rsidRPr="00841E56" w14:paraId="2BAE27AC" w14:textId="77777777" w:rsidTr="005F297A">
        <w:tc>
          <w:tcPr>
            <w:tcW w:w="10206" w:type="dxa"/>
          </w:tcPr>
          <w:p w14:paraId="7E2609D5"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Basically, most men act like children.</w:t>
            </w:r>
          </w:p>
        </w:tc>
        <w:tc>
          <w:tcPr>
            <w:tcW w:w="858" w:type="dxa"/>
          </w:tcPr>
          <w:p w14:paraId="145432A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c>
          <w:tcPr>
            <w:tcW w:w="2119" w:type="dxa"/>
          </w:tcPr>
          <w:p w14:paraId="7D291240"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r>
      <w:tr w:rsidR="00B13767" w:rsidRPr="00841E56" w14:paraId="4E31BE6F" w14:textId="77777777" w:rsidTr="005F297A">
        <w:tc>
          <w:tcPr>
            <w:tcW w:w="10206" w:type="dxa"/>
            <w:tcBorders>
              <w:bottom w:val="single" w:sz="4" w:space="0" w:color="000000"/>
            </w:tcBorders>
          </w:tcPr>
          <w:p w14:paraId="5334C63A" w14:textId="77777777" w:rsidR="00B13767" w:rsidRPr="00841E56" w:rsidRDefault="00DF2853" w:rsidP="00841E56">
            <w:pPr>
              <w:numPr>
                <w:ilvl w:val="0"/>
                <w:numId w:val="1"/>
              </w:numPr>
              <w:pBdr>
                <w:top w:val="nil"/>
                <w:left w:val="nil"/>
                <w:bottom w:val="nil"/>
                <w:right w:val="nil"/>
                <w:between w:val="nil"/>
              </w:pBdr>
              <w:spacing w:line="276" w:lineRule="auto"/>
              <w:ind w:left="599" w:hanging="425"/>
              <w:rPr>
                <w:rFonts w:ascii="Times New Roman" w:eastAsia="Times New Roman" w:hAnsi="Times New Roman" w:cs="Times New Roman"/>
                <w:color w:val="000000"/>
              </w:rPr>
            </w:pPr>
            <w:r w:rsidRPr="00841E56">
              <w:rPr>
                <w:rFonts w:ascii="Times New Roman" w:eastAsia="Times New Roman" w:hAnsi="Times New Roman" w:cs="Times New Roman"/>
                <w:color w:val="000000"/>
              </w:rPr>
              <w:t>Men are unable to restrain their sexual drive.</w:t>
            </w:r>
          </w:p>
        </w:tc>
        <w:tc>
          <w:tcPr>
            <w:tcW w:w="858" w:type="dxa"/>
            <w:tcBorders>
              <w:bottom w:val="single" w:sz="4" w:space="0" w:color="000000"/>
            </w:tcBorders>
          </w:tcPr>
          <w:p w14:paraId="2AA5899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c>
          <w:tcPr>
            <w:tcW w:w="2119" w:type="dxa"/>
            <w:tcBorders>
              <w:bottom w:val="single" w:sz="4" w:space="0" w:color="000000"/>
            </w:tcBorders>
          </w:tcPr>
          <w:p w14:paraId="2B9D577A"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.73</w:t>
            </w:r>
          </w:p>
        </w:tc>
      </w:tr>
    </w:tbl>
    <w:p w14:paraId="514ED568" w14:textId="14C51DB8" w:rsidR="00FB3FAA" w:rsidRPr="006E358A" w:rsidRDefault="006E358A">
      <w:pPr>
        <w:spacing w:after="0" w:line="360" w:lineRule="auto"/>
        <w:rPr>
          <w:rFonts w:ascii="Times New Roman" w:eastAsia="Times New Roman" w:hAnsi="Times New Roman" w:cs="Times New Roman"/>
          <w:bCs/>
          <w:sz w:val="24"/>
          <w:szCs w:val="24"/>
        </w:rPr>
      </w:pPr>
      <w:r w:rsidRPr="006E358A">
        <w:rPr>
          <w:rFonts w:ascii="Times New Roman" w:eastAsia="Times New Roman" w:hAnsi="Times New Roman" w:cs="Times New Roman"/>
          <w:bCs/>
          <w:i/>
          <w:iCs/>
          <w:sz w:val="24"/>
          <w:szCs w:val="24"/>
        </w:rPr>
        <w:t>Note.</w:t>
      </w:r>
      <w:r w:rsidRPr="006E358A">
        <w:rPr>
          <w:rFonts w:ascii="Times New Roman" w:eastAsia="Times New Roman" w:hAnsi="Times New Roman" w:cs="Times New Roman"/>
          <w:bCs/>
          <w:sz w:val="24"/>
          <w:szCs w:val="24"/>
        </w:rPr>
        <w:t xml:space="preserve"> Items marked with an asterisk form the five-item short version of the Sexism Toward Men Scale administered in Study 2.</w:t>
      </w:r>
    </w:p>
    <w:p w14:paraId="7C598971" w14:textId="15BB6643" w:rsidR="00B13767" w:rsidRDefault="00DF2853">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Table S2</w:t>
      </w:r>
    </w:p>
    <w:p w14:paraId="11FAA160" w14:textId="49D1FC0B" w:rsidR="00B13767" w:rsidRDefault="00DF2853">
      <w:pPr>
        <w:spacing w:line="360" w:lineRule="auto"/>
      </w:pPr>
      <w:r>
        <w:rPr>
          <w:rFonts w:ascii="Times New Roman" w:eastAsia="Times New Roman" w:hAnsi="Times New Roman" w:cs="Times New Roman"/>
          <w:i/>
          <w:sz w:val="24"/>
          <w:szCs w:val="24"/>
        </w:rPr>
        <w:t>Sexism Toward Men Scale – original items in Polish</w:t>
      </w:r>
      <w:r w:rsidR="00393AFC">
        <w:rPr>
          <w:rFonts w:ascii="Times New Roman" w:eastAsia="Times New Roman" w:hAnsi="Times New Roman" w:cs="Times New Roman"/>
          <w:i/>
          <w:sz w:val="24"/>
          <w:szCs w:val="24"/>
        </w:rPr>
        <w:t xml:space="preserve">, </w:t>
      </w:r>
      <w:r w:rsidR="00393AFC" w:rsidRPr="00393AFC">
        <w:rPr>
          <w:rFonts w:ascii="Times New Roman" w:eastAsia="Times New Roman" w:hAnsi="Times New Roman" w:cs="Times New Roman"/>
          <w:i/>
          <w:sz w:val="24"/>
          <w:szCs w:val="24"/>
        </w:rPr>
        <w:t>Study 1 (asterisked items form the 5-item short version administered in Study 2)</w:t>
      </w:r>
    </w:p>
    <w:tbl>
      <w:tblPr>
        <w:tblStyle w:val="a0"/>
        <w:tblW w:w="1318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206"/>
        <w:gridCol w:w="851"/>
        <w:gridCol w:w="2126"/>
      </w:tblGrid>
      <w:tr w:rsidR="00B13767" w:rsidRPr="00841E56" w14:paraId="6A1FEDFA" w14:textId="77777777" w:rsidTr="005F297A">
        <w:tc>
          <w:tcPr>
            <w:tcW w:w="10206" w:type="dxa"/>
            <w:tcBorders>
              <w:top w:val="single" w:sz="4" w:space="0" w:color="000000"/>
              <w:bottom w:val="single" w:sz="4" w:space="0" w:color="000000"/>
            </w:tcBorders>
          </w:tcPr>
          <w:p w14:paraId="570D93F3" w14:textId="77777777" w:rsidR="00B13767" w:rsidRPr="00841E56" w:rsidRDefault="00DF2853" w:rsidP="00841E56">
            <w:pPr>
              <w:spacing w:line="276" w:lineRule="auto"/>
              <w:rPr>
                <w:rFonts w:ascii="Times New Roman" w:eastAsia="Times New Roman" w:hAnsi="Times New Roman" w:cs="Times New Roman"/>
              </w:rPr>
            </w:pPr>
            <w:r w:rsidRPr="00841E56">
              <w:rPr>
                <w:rFonts w:ascii="Times New Roman" w:eastAsia="Times New Roman" w:hAnsi="Times New Roman" w:cs="Times New Roman"/>
              </w:rPr>
              <w:t>Item Content</w:t>
            </w:r>
          </w:p>
        </w:tc>
        <w:tc>
          <w:tcPr>
            <w:tcW w:w="851" w:type="dxa"/>
            <w:tcBorders>
              <w:top w:val="single" w:sz="4" w:space="0" w:color="000000"/>
              <w:bottom w:val="single" w:sz="4" w:space="0" w:color="000000"/>
            </w:tcBorders>
          </w:tcPr>
          <w:p w14:paraId="3EF1B455"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λ</w:t>
            </w:r>
          </w:p>
        </w:tc>
        <w:tc>
          <w:tcPr>
            <w:tcW w:w="2126" w:type="dxa"/>
            <w:tcBorders>
              <w:top w:val="single" w:sz="4" w:space="0" w:color="000000"/>
              <w:bottom w:val="single" w:sz="4" w:space="0" w:color="000000"/>
            </w:tcBorders>
          </w:tcPr>
          <w:p w14:paraId="599FFFA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Item-total correlation</w:t>
            </w:r>
          </w:p>
        </w:tc>
      </w:tr>
      <w:tr w:rsidR="00B13767" w:rsidRPr="00841E56" w14:paraId="1E03712D" w14:textId="77777777" w:rsidTr="005F297A">
        <w:tc>
          <w:tcPr>
            <w:tcW w:w="10206" w:type="dxa"/>
            <w:tcBorders>
              <w:top w:val="single" w:sz="4" w:space="0" w:color="000000"/>
            </w:tcBorders>
          </w:tcPr>
          <w:p w14:paraId="65F98C20"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nigdy nie dają kobietom dojść do głosu, bo uważają je za głupsze od siebie.</w:t>
            </w:r>
          </w:p>
        </w:tc>
        <w:tc>
          <w:tcPr>
            <w:tcW w:w="851" w:type="dxa"/>
            <w:tcBorders>
              <w:top w:val="single" w:sz="4" w:space="0" w:color="000000"/>
            </w:tcBorders>
          </w:tcPr>
          <w:p w14:paraId="31818E94"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.77</w:t>
            </w:r>
          </w:p>
        </w:tc>
        <w:tc>
          <w:tcPr>
            <w:tcW w:w="2126" w:type="dxa"/>
            <w:tcBorders>
              <w:top w:val="single" w:sz="4" w:space="0" w:color="000000"/>
            </w:tcBorders>
          </w:tcPr>
          <w:p w14:paraId="52478D45"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74ABB7E5" w14:textId="77777777" w:rsidTr="005F297A">
        <w:tc>
          <w:tcPr>
            <w:tcW w:w="10206" w:type="dxa"/>
          </w:tcPr>
          <w:p w14:paraId="05198E6A"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 xml:space="preserve">Mężczyźni nie myślą głową, tylko </w:t>
            </w:r>
            <w:proofErr w:type="gramStart"/>
            <w:r w:rsidRPr="00841E56">
              <w:rPr>
                <w:rFonts w:ascii="Times New Roman" w:eastAsia="Times New Roman" w:hAnsi="Times New Roman" w:cs="Times New Roman"/>
                <w:color w:val="000000"/>
                <w:lang w:val="pl-PL"/>
              </w:rPr>
              <w:t>penisem.*</w:t>
            </w:r>
            <w:proofErr w:type="gramEnd"/>
          </w:p>
        </w:tc>
        <w:tc>
          <w:tcPr>
            <w:tcW w:w="851" w:type="dxa"/>
          </w:tcPr>
          <w:p w14:paraId="40791B6D"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.78</w:t>
            </w:r>
          </w:p>
        </w:tc>
        <w:tc>
          <w:tcPr>
            <w:tcW w:w="2126" w:type="dxa"/>
          </w:tcPr>
          <w:p w14:paraId="011DF0C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r>
      <w:tr w:rsidR="00B13767" w:rsidRPr="00841E56" w14:paraId="190C2EA5" w14:textId="77777777" w:rsidTr="005F297A">
        <w:tc>
          <w:tcPr>
            <w:tcW w:w="10206" w:type="dxa"/>
          </w:tcPr>
          <w:p w14:paraId="7ABABAB5"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 xml:space="preserve">Mężczyźni są mili dla kobiet tylko dlatego, że chcą je </w:t>
            </w:r>
            <w:proofErr w:type="gramStart"/>
            <w:r w:rsidRPr="00841E56">
              <w:rPr>
                <w:rFonts w:ascii="Times New Roman" w:eastAsia="Times New Roman" w:hAnsi="Times New Roman" w:cs="Times New Roman"/>
                <w:color w:val="000000"/>
                <w:lang w:val="pl-PL"/>
              </w:rPr>
              <w:t>wykorzystać.*</w:t>
            </w:r>
            <w:proofErr w:type="gramEnd"/>
          </w:p>
        </w:tc>
        <w:tc>
          <w:tcPr>
            <w:tcW w:w="851" w:type="dxa"/>
          </w:tcPr>
          <w:p w14:paraId="6899BA7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.79</w:t>
            </w:r>
          </w:p>
        </w:tc>
        <w:tc>
          <w:tcPr>
            <w:tcW w:w="2126" w:type="dxa"/>
          </w:tcPr>
          <w:p w14:paraId="6C94870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.77</w:t>
            </w:r>
          </w:p>
        </w:tc>
      </w:tr>
      <w:tr w:rsidR="00B13767" w:rsidRPr="00841E56" w14:paraId="0B594DB0" w14:textId="77777777" w:rsidTr="005F297A">
        <w:tc>
          <w:tcPr>
            <w:tcW w:w="10206" w:type="dxa"/>
          </w:tcPr>
          <w:p w14:paraId="03663E65"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Nawet gdy nie mają wiedzy na dany temat, mężczyźni są zawsze pierwsi do pouczania kobiet.</w:t>
            </w:r>
          </w:p>
        </w:tc>
        <w:tc>
          <w:tcPr>
            <w:tcW w:w="851" w:type="dxa"/>
          </w:tcPr>
          <w:p w14:paraId="047462FD"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c>
          <w:tcPr>
            <w:tcW w:w="2126" w:type="dxa"/>
          </w:tcPr>
          <w:p w14:paraId="00064387"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0E6D50FB" w14:textId="77777777" w:rsidTr="005F297A">
        <w:tc>
          <w:tcPr>
            <w:tcW w:w="10206" w:type="dxa"/>
          </w:tcPr>
          <w:p w14:paraId="7C0622E4"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Po poniesionej porażce mężczyźni długo użalają się nad sobą zamiast po prostu wziąć się w garść.</w:t>
            </w:r>
          </w:p>
        </w:tc>
        <w:tc>
          <w:tcPr>
            <w:tcW w:w="851" w:type="dxa"/>
          </w:tcPr>
          <w:p w14:paraId="1275770A"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c>
          <w:tcPr>
            <w:tcW w:w="2126" w:type="dxa"/>
          </w:tcPr>
          <w:p w14:paraId="3F6485C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1F750B5D" w14:textId="77777777" w:rsidTr="005F297A">
        <w:tc>
          <w:tcPr>
            <w:tcW w:w="10206" w:type="dxa"/>
          </w:tcPr>
          <w:p w14:paraId="12C86250"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Wszystkie wojny są winą bezmyślnych decyzji mężczyzn.</w:t>
            </w:r>
          </w:p>
        </w:tc>
        <w:tc>
          <w:tcPr>
            <w:tcW w:w="851" w:type="dxa"/>
          </w:tcPr>
          <w:p w14:paraId="2C70423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.59</w:t>
            </w:r>
          </w:p>
        </w:tc>
        <w:tc>
          <w:tcPr>
            <w:tcW w:w="2126" w:type="dxa"/>
          </w:tcPr>
          <w:p w14:paraId="69A9502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.58</w:t>
            </w:r>
          </w:p>
        </w:tc>
      </w:tr>
      <w:tr w:rsidR="00B13767" w:rsidRPr="00841E56" w14:paraId="130D1E95" w14:textId="77777777" w:rsidTr="005F297A">
        <w:tc>
          <w:tcPr>
            <w:tcW w:w="10206" w:type="dxa"/>
          </w:tcPr>
          <w:p w14:paraId="6841B9C9"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 xml:space="preserve">Mężczyźni nie są w stanie zadbać o emocje członków rodziny, choćby nie </w:t>
            </w:r>
            <w:proofErr w:type="gramStart"/>
            <w:r w:rsidRPr="00841E56">
              <w:rPr>
                <w:rFonts w:ascii="Times New Roman" w:eastAsia="Times New Roman" w:hAnsi="Times New Roman" w:cs="Times New Roman"/>
                <w:color w:val="000000"/>
                <w:lang w:val="pl-PL"/>
              </w:rPr>
              <w:t>wiadomo</w:t>
            </w:r>
            <w:proofErr w:type="gramEnd"/>
            <w:r w:rsidRPr="00841E56">
              <w:rPr>
                <w:rFonts w:ascii="Times New Roman" w:eastAsia="Times New Roman" w:hAnsi="Times New Roman" w:cs="Times New Roman"/>
                <w:color w:val="000000"/>
                <w:lang w:val="pl-PL"/>
              </w:rPr>
              <w:t xml:space="preserve"> jak się starali.</w:t>
            </w:r>
          </w:p>
        </w:tc>
        <w:tc>
          <w:tcPr>
            <w:tcW w:w="851" w:type="dxa"/>
          </w:tcPr>
          <w:p w14:paraId="3C814D67"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c>
          <w:tcPr>
            <w:tcW w:w="2126" w:type="dxa"/>
          </w:tcPr>
          <w:p w14:paraId="47834C2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161F43C2" w14:textId="77777777" w:rsidTr="005F297A">
        <w:tc>
          <w:tcPr>
            <w:tcW w:w="10206" w:type="dxa"/>
          </w:tcPr>
          <w:p w14:paraId="795AE642"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żaden mężczyzna nie potrafi rozróżnić fuksji od fioletu.</w:t>
            </w:r>
          </w:p>
        </w:tc>
        <w:tc>
          <w:tcPr>
            <w:tcW w:w="851" w:type="dxa"/>
          </w:tcPr>
          <w:p w14:paraId="2F4071A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.59</w:t>
            </w:r>
          </w:p>
        </w:tc>
        <w:tc>
          <w:tcPr>
            <w:tcW w:w="2126" w:type="dxa"/>
          </w:tcPr>
          <w:p w14:paraId="5655014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.58</w:t>
            </w:r>
          </w:p>
        </w:tc>
      </w:tr>
      <w:tr w:rsidR="00B13767" w:rsidRPr="00841E56" w14:paraId="42384DA8" w14:textId="77777777" w:rsidTr="005F297A">
        <w:tc>
          <w:tcPr>
            <w:tcW w:w="10206" w:type="dxa"/>
          </w:tcPr>
          <w:p w14:paraId="48773514"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zawsze będą walczyć z kobietami o większą władzę w społeczeństwie.</w:t>
            </w:r>
          </w:p>
        </w:tc>
        <w:tc>
          <w:tcPr>
            <w:tcW w:w="851" w:type="dxa"/>
          </w:tcPr>
          <w:p w14:paraId="203C24AC"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c>
          <w:tcPr>
            <w:tcW w:w="2126" w:type="dxa"/>
          </w:tcPr>
          <w:p w14:paraId="3E579D3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.69</w:t>
            </w:r>
          </w:p>
        </w:tc>
      </w:tr>
      <w:tr w:rsidR="00B13767" w:rsidRPr="00841E56" w14:paraId="055C5AAA" w14:textId="77777777" w:rsidTr="005F297A">
        <w:tc>
          <w:tcPr>
            <w:tcW w:w="10206" w:type="dxa"/>
          </w:tcPr>
          <w:p w14:paraId="050802B9"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są nazbyt wyzbyci z emocji, by prawdziwie kochać.</w:t>
            </w:r>
          </w:p>
        </w:tc>
        <w:tc>
          <w:tcPr>
            <w:tcW w:w="851" w:type="dxa"/>
          </w:tcPr>
          <w:p w14:paraId="1F5D1AC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c>
          <w:tcPr>
            <w:tcW w:w="2126" w:type="dxa"/>
          </w:tcPr>
          <w:p w14:paraId="51D8CDC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.72</w:t>
            </w:r>
          </w:p>
        </w:tc>
      </w:tr>
      <w:tr w:rsidR="00B13767" w:rsidRPr="00841E56" w14:paraId="0661A6C8" w14:textId="77777777" w:rsidTr="005F297A">
        <w:tc>
          <w:tcPr>
            <w:tcW w:w="10206" w:type="dxa"/>
          </w:tcPr>
          <w:p w14:paraId="430EE4C7"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 xml:space="preserve">Gdy mężczyzna przegrywa z kobietą, natychmiast dąży do jej </w:t>
            </w:r>
            <w:proofErr w:type="gramStart"/>
            <w:r w:rsidRPr="00841E56">
              <w:rPr>
                <w:rFonts w:ascii="Times New Roman" w:eastAsia="Times New Roman" w:hAnsi="Times New Roman" w:cs="Times New Roman"/>
                <w:color w:val="000000"/>
                <w:lang w:val="pl-PL"/>
              </w:rPr>
              <w:t>upodlenia.*</w:t>
            </w:r>
            <w:proofErr w:type="gramEnd"/>
          </w:p>
        </w:tc>
        <w:tc>
          <w:tcPr>
            <w:tcW w:w="851" w:type="dxa"/>
          </w:tcPr>
          <w:p w14:paraId="2D6B88E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.78</w:t>
            </w:r>
          </w:p>
        </w:tc>
        <w:tc>
          <w:tcPr>
            <w:tcW w:w="2126" w:type="dxa"/>
          </w:tcPr>
          <w:p w14:paraId="116FBAE5"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r>
      <w:tr w:rsidR="00B13767" w:rsidRPr="00841E56" w14:paraId="5D93FDA3" w14:textId="77777777" w:rsidTr="005F297A">
        <w:tc>
          <w:tcPr>
            <w:tcW w:w="10206" w:type="dxa"/>
          </w:tcPr>
          <w:p w14:paraId="6B47F3FC"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z reguły wiążą się wyłącznie z takimi kobietami, które są im posłuszne.</w:t>
            </w:r>
          </w:p>
        </w:tc>
        <w:tc>
          <w:tcPr>
            <w:tcW w:w="851" w:type="dxa"/>
          </w:tcPr>
          <w:p w14:paraId="426806A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c>
          <w:tcPr>
            <w:tcW w:w="2126" w:type="dxa"/>
          </w:tcPr>
          <w:p w14:paraId="2BD3208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r>
      <w:tr w:rsidR="00B13767" w:rsidRPr="00841E56" w14:paraId="5502CC93" w14:textId="77777777" w:rsidTr="005F297A">
        <w:tc>
          <w:tcPr>
            <w:tcW w:w="10206" w:type="dxa"/>
          </w:tcPr>
          <w:p w14:paraId="11763633"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boją się silnych i niezależnych kobiet, bo postrzegają je jako zagrożenie dla siebie.</w:t>
            </w:r>
          </w:p>
        </w:tc>
        <w:tc>
          <w:tcPr>
            <w:tcW w:w="851" w:type="dxa"/>
          </w:tcPr>
          <w:p w14:paraId="7F0A102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c>
          <w:tcPr>
            <w:tcW w:w="2126" w:type="dxa"/>
          </w:tcPr>
          <w:p w14:paraId="401A88E7"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.69</w:t>
            </w:r>
          </w:p>
        </w:tc>
      </w:tr>
      <w:tr w:rsidR="00B13767" w:rsidRPr="00841E56" w14:paraId="181CAB9F" w14:textId="77777777" w:rsidTr="005F297A">
        <w:tc>
          <w:tcPr>
            <w:tcW w:w="10206" w:type="dxa"/>
          </w:tcPr>
          <w:p w14:paraId="676F0841"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 xml:space="preserve">Gdyby kobiety nie dbały o mężczyzn tak, jak to robią na co dzień, ci już dawno by </w:t>
            </w:r>
            <w:proofErr w:type="gramStart"/>
            <w:r w:rsidRPr="00841E56">
              <w:rPr>
                <w:rFonts w:ascii="Times New Roman" w:eastAsia="Times New Roman" w:hAnsi="Times New Roman" w:cs="Times New Roman"/>
                <w:color w:val="000000"/>
                <w:lang w:val="pl-PL"/>
              </w:rPr>
              <w:t>zginęli.*</w:t>
            </w:r>
            <w:proofErr w:type="gramEnd"/>
          </w:p>
        </w:tc>
        <w:tc>
          <w:tcPr>
            <w:tcW w:w="851" w:type="dxa"/>
          </w:tcPr>
          <w:p w14:paraId="299C9230"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.80</w:t>
            </w:r>
          </w:p>
        </w:tc>
        <w:tc>
          <w:tcPr>
            <w:tcW w:w="2126" w:type="dxa"/>
          </w:tcPr>
          <w:p w14:paraId="76A0F67A"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.78</w:t>
            </w:r>
          </w:p>
        </w:tc>
      </w:tr>
      <w:tr w:rsidR="00B13767" w:rsidRPr="00841E56" w14:paraId="407DB164" w14:textId="77777777" w:rsidTr="005F297A">
        <w:tc>
          <w:tcPr>
            <w:tcW w:w="10206" w:type="dxa"/>
          </w:tcPr>
          <w:p w14:paraId="1EF0ABA2"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nie poradziliby sobie sami z prowadzeniem domu, gdyby nie kobiety.</w:t>
            </w:r>
          </w:p>
        </w:tc>
        <w:tc>
          <w:tcPr>
            <w:tcW w:w="851" w:type="dxa"/>
          </w:tcPr>
          <w:p w14:paraId="11F53A8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.74</w:t>
            </w:r>
          </w:p>
        </w:tc>
        <w:tc>
          <w:tcPr>
            <w:tcW w:w="2126" w:type="dxa"/>
          </w:tcPr>
          <w:p w14:paraId="07D2E3E6"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.73</w:t>
            </w:r>
          </w:p>
        </w:tc>
      </w:tr>
      <w:tr w:rsidR="00B13767" w:rsidRPr="00841E56" w14:paraId="26E345E0" w14:textId="77777777" w:rsidTr="005F297A">
        <w:tc>
          <w:tcPr>
            <w:tcW w:w="10206" w:type="dxa"/>
          </w:tcPr>
          <w:p w14:paraId="310B2411"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Za każdym silnym mężczyzną stoi silna kobieta.</w:t>
            </w:r>
          </w:p>
        </w:tc>
        <w:tc>
          <w:tcPr>
            <w:tcW w:w="851" w:type="dxa"/>
          </w:tcPr>
          <w:p w14:paraId="137378BE"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.60</w:t>
            </w:r>
          </w:p>
        </w:tc>
        <w:tc>
          <w:tcPr>
            <w:tcW w:w="2126" w:type="dxa"/>
          </w:tcPr>
          <w:p w14:paraId="4FEBDF53"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.60</w:t>
            </w:r>
          </w:p>
        </w:tc>
      </w:tr>
      <w:tr w:rsidR="00B13767" w:rsidRPr="00841E56" w14:paraId="4CF62FC0" w14:textId="77777777" w:rsidTr="005F297A">
        <w:tc>
          <w:tcPr>
            <w:tcW w:w="10206" w:type="dxa"/>
          </w:tcPr>
          <w:p w14:paraId="77FC6A3A"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Mężczyzna nigdy nie pamięta, co ma kupić, więc kobieta musi mu wcześniej zrobić listę.</w:t>
            </w:r>
          </w:p>
        </w:tc>
        <w:tc>
          <w:tcPr>
            <w:tcW w:w="851" w:type="dxa"/>
          </w:tcPr>
          <w:p w14:paraId="29843AB1"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.73</w:t>
            </w:r>
          </w:p>
        </w:tc>
        <w:tc>
          <w:tcPr>
            <w:tcW w:w="2126" w:type="dxa"/>
          </w:tcPr>
          <w:p w14:paraId="50CC6973"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.72</w:t>
            </w:r>
          </w:p>
        </w:tc>
      </w:tr>
      <w:tr w:rsidR="00B13767" w:rsidRPr="00841E56" w14:paraId="3895BF30" w14:textId="77777777" w:rsidTr="005F297A">
        <w:tc>
          <w:tcPr>
            <w:tcW w:w="10206" w:type="dxa"/>
          </w:tcPr>
          <w:p w14:paraId="1B92C3D3"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 xml:space="preserve">Gdyby nie kobiety, mężczyźni podejmowaliby same nieprzemyślane </w:t>
            </w:r>
            <w:proofErr w:type="gramStart"/>
            <w:r w:rsidRPr="00841E56">
              <w:rPr>
                <w:rFonts w:ascii="Times New Roman" w:eastAsia="Times New Roman" w:hAnsi="Times New Roman" w:cs="Times New Roman"/>
                <w:color w:val="000000"/>
                <w:lang w:val="pl-PL"/>
              </w:rPr>
              <w:t>decyzje.*</w:t>
            </w:r>
            <w:proofErr w:type="gramEnd"/>
          </w:p>
        </w:tc>
        <w:tc>
          <w:tcPr>
            <w:tcW w:w="851" w:type="dxa"/>
          </w:tcPr>
          <w:p w14:paraId="686F3EC8"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.79</w:t>
            </w:r>
          </w:p>
        </w:tc>
        <w:tc>
          <w:tcPr>
            <w:tcW w:w="2126" w:type="dxa"/>
          </w:tcPr>
          <w:p w14:paraId="0EC8634A"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.77</w:t>
            </w:r>
          </w:p>
        </w:tc>
      </w:tr>
      <w:tr w:rsidR="00B13767" w:rsidRPr="00841E56" w14:paraId="4CAAC91B" w14:textId="77777777" w:rsidTr="005F297A">
        <w:tc>
          <w:tcPr>
            <w:tcW w:w="10206" w:type="dxa"/>
          </w:tcPr>
          <w:p w14:paraId="63D45BD8"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Jeśli to mężczyzna ma rano ubrać dziecko do przedszkola, to trzeba mu wcześniej naszykować ubranka, bo inaczej nie będzie wiedział, co ma dziecku założyć.</w:t>
            </w:r>
          </w:p>
        </w:tc>
        <w:tc>
          <w:tcPr>
            <w:tcW w:w="851" w:type="dxa"/>
          </w:tcPr>
          <w:p w14:paraId="64D44B47"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c>
          <w:tcPr>
            <w:tcW w:w="2126" w:type="dxa"/>
          </w:tcPr>
          <w:p w14:paraId="3F58CC84"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.70</w:t>
            </w:r>
          </w:p>
        </w:tc>
      </w:tr>
      <w:tr w:rsidR="00B13767" w:rsidRPr="00841E56" w14:paraId="79D4F725" w14:textId="77777777" w:rsidTr="005F297A">
        <w:tc>
          <w:tcPr>
            <w:tcW w:w="10206" w:type="dxa"/>
          </w:tcPr>
          <w:p w14:paraId="4EF1F2E4"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Kiedy mężczyzna sprząta, to kobieta zawsze musi po nim poprawić.</w:t>
            </w:r>
          </w:p>
        </w:tc>
        <w:tc>
          <w:tcPr>
            <w:tcW w:w="851" w:type="dxa"/>
          </w:tcPr>
          <w:p w14:paraId="32FFE5C0"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.69</w:t>
            </w:r>
          </w:p>
        </w:tc>
        <w:tc>
          <w:tcPr>
            <w:tcW w:w="2126" w:type="dxa"/>
          </w:tcPr>
          <w:p w14:paraId="1E1DD72F"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.68</w:t>
            </w:r>
          </w:p>
        </w:tc>
      </w:tr>
      <w:tr w:rsidR="00B13767" w:rsidRPr="00841E56" w14:paraId="13373E54" w14:textId="77777777" w:rsidTr="005F297A">
        <w:tc>
          <w:tcPr>
            <w:tcW w:w="10206" w:type="dxa"/>
          </w:tcPr>
          <w:p w14:paraId="7A1A34CF"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W zasadzie większość mężczyzn zachowuje się jak dzieci.</w:t>
            </w:r>
          </w:p>
        </w:tc>
        <w:tc>
          <w:tcPr>
            <w:tcW w:w="851" w:type="dxa"/>
          </w:tcPr>
          <w:p w14:paraId="5A68D877"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.76</w:t>
            </w:r>
          </w:p>
        </w:tc>
        <w:tc>
          <w:tcPr>
            <w:tcW w:w="2126" w:type="dxa"/>
          </w:tcPr>
          <w:p w14:paraId="03454365"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r>
      <w:tr w:rsidR="00B13767" w:rsidRPr="00841E56" w14:paraId="72BE1FBC" w14:textId="77777777" w:rsidTr="005F297A">
        <w:tc>
          <w:tcPr>
            <w:tcW w:w="10206" w:type="dxa"/>
            <w:tcBorders>
              <w:bottom w:val="single" w:sz="4" w:space="0" w:color="000000"/>
            </w:tcBorders>
          </w:tcPr>
          <w:p w14:paraId="495EDEAE" w14:textId="77777777" w:rsidR="00B13767" w:rsidRPr="00841E56" w:rsidRDefault="00DF2853" w:rsidP="00841E56">
            <w:pPr>
              <w:numPr>
                <w:ilvl w:val="0"/>
                <w:numId w:val="2"/>
              </w:numPr>
              <w:pBdr>
                <w:top w:val="nil"/>
                <w:left w:val="nil"/>
                <w:bottom w:val="nil"/>
                <w:right w:val="nil"/>
                <w:between w:val="nil"/>
              </w:pBdr>
              <w:spacing w:line="276" w:lineRule="auto"/>
              <w:ind w:left="599" w:hanging="425"/>
              <w:rPr>
                <w:rFonts w:ascii="Times New Roman" w:eastAsia="Times New Roman" w:hAnsi="Times New Roman" w:cs="Times New Roman"/>
                <w:color w:val="000000"/>
                <w:lang w:val="pl-PL"/>
              </w:rPr>
            </w:pPr>
            <w:r w:rsidRPr="00841E56">
              <w:rPr>
                <w:rFonts w:ascii="Times New Roman" w:eastAsia="Times New Roman" w:hAnsi="Times New Roman" w:cs="Times New Roman"/>
                <w:color w:val="000000"/>
                <w:lang w:val="pl-PL"/>
              </w:rPr>
              <w:t>Mężczyźni nie są w stanie pohamować swojego popędu seksualnego.</w:t>
            </w:r>
          </w:p>
        </w:tc>
        <w:tc>
          <w:tcPr>
            <w:tcW w:w="851" w:type="dxa"/>
            <w:tcBorders>
              <w:bottom w:val="single" w:sz="4" w:space="0" w:color="000000"/>
            </w:tcBorders>
          </w:tcPr>
          <w:p w14:paraId="57919299"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.75</w:t>
            </w:r>
          </w:p>
        </w:tc>
        <w:tc>
          <w:tcPr>
            <w:tcW w:w="2126" w:type="dxa"/>
            <w:tcBorders>
              <w:bottom w:val="single" w:sz="4" w:space="0" w:color="000000"/>
            </w:tcBorders>
          </w:tcPr>
          <w:p w14:paraId="06B1EC2D" w14:textId="77777777" w:rsidR="00B13767" w:rsidRPr="00841E56" w:rsidRDefault="00DF2853" w:rsidP="00841E56">
            <w:pPr>
              <w:spacing w:line="276" w:lineRule="auto"/>
              <w:jc w:val="center"/>
              <w:rPr>
                <w:rFonts w:ascii="Times New Roman" w:eastAsia="Times New Roman" w:hAnsi="Times New Roman" w:cs="Times New Roman"/>
              </w:rPr>
            </w:pPr>
            <w:r w:rsidRPr="00841E56">
              <w:rPr>
                <w:rFonts w:ascii="Times New Roman" w:eastAsia="Times New Roman" w:hAnsi="Times New Roman" w:cs="Times New Roman"/>
              </w:rPr>
              <w:t>.73</w:t>
            </w:r>
          </w:p>
        </w:tc>
      </w:tr>
    </w:tbl>
    <w:p w14:paraId="02D461A4" w14:textId="440A114E" w:rsidR="00B13767" w:rsidRDefault="00DF2853">
      <w:pPr>
        <w:rPr>
          <w:rFonts w:ascii="Times New Roman" w:eastAsia="Times New Roman" w:hAnsi="Times New Roman" w:cs="Times New Roman"/>
          <w:i/>
          <w:sz w:val="24"/>
          <w:szCs w:val="24"/>
        </w:rPr>
        <w:sectPr w:rsidR="00B13767">
          <w:pgSz w:w="16838" w:h="11906" w:orient="landscape"/>
          <w:pgMar w:top="1417" w:right="1417" w:bottom="1417" w:left="1417" w:header="708" w:footer="708" w:gutter="0"/>
          <w:cols w:space="708"/>
        </w:sect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Items in Polish are presented in the same order as the items in English in Table S1. Items marked with * form the short                       version of the Sexism Toward Men Scale.</w:t>
      </w:r>
    </w:p>
    <w:p w14:paraId="28B28B40" w14:textId="77777777" w:rsidR="00B13767" w:rsidRDefault="00DF2853">
      <w:pPr>
        <w:spacing w:after="0" w:line="360" w:lineRule="auto"/>
        <w:ind w:right="-567"/>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S3</w:t>
      </w:r>
    </w:p>
    <w:p w14:paraId="6494D258" w14:textId="5F5FA8F2" w:rsidR="00B13767" w:rsidRDefault="00DF2853">
      <w:pPr>
        <w:spacing w:after="0" w:line="360" w:lineRule="auto"/>
        <w:ind w:right="-567"/>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Ambivalence Toward Men Inventory </w:t>
      </w:r>
      <w:r w:rsidR="00DE2DC8">
        <w:rPr>
          <w:rFonts w:ascii="Times New Roman" w:eastAsia="Times New Roman" w:hAnsi="Times New Roman" w:cs="Times New Roman"/>
          <w:i/>
          <w:sz w:val="24"/>
          <w:szCs w:val="24"/>
        </w:rPr>
        <w:t>(</w:t>
      </w:r>
      <w:r w:rsidR="00393AFC" w:rsidRPr="00393AFC">
        <w:rPr>
          <w:rFonts w:ascii="Times New Roman" w:eastAsia="Times New Roman" w:hAnsi="Times New Roman" w:cs="Times New Roman"/>
          <w:i/>
          <w:sz w:val="24"/>
          <w:szCs w:val="24"/>
        </w:rPr>
        <w:t>Full 20-Item Version</w:t>
      </w:r>
      <w:r w:rsidR="00DE2DC8">
        <w:rPr>
          <w:rFonts w:ascii="Times New Roman" w:eastAsia="Times New Roman" w:hAnsi="Times New Roman" w:cs="Times New Roman"/>
          <w:i/>
          <w:sz w:val="24"/>
          <w:szCs w:val="24"/>
        </w:rPr>
        <w:t xml:space="preserve">) </w:t>
      </w:r>
      <w:r w:rsidR="00DE2DC8">
        <w:rPr>
          <w:rFonts w:ascii="Times New Roman" w:eastAsia="Times New Roman" w:hAnsi="Times New Roman" w:cs="Times New Roman"/>
          <w:i/>
          <w:sz w:val="24"/>
          <w:szCs w:val="24"/>
        </w:rPr>
        <w:t>–</w:t>
      </w:r>
      <w:r w:rsidR="00062484">
        <w:rPr>
          <w:rFonts w:ascii="Times New Roman" w:eastAsia="Times New Roman" w:hAnsi="Times New Roman" w:cs="Times New Roman"/>
          <w:i/>
          <w:sz w:val="24"/>
          <w:szCs w:val="24"/>
        </w:rPr>
        <w:t xml:space="preserve"> Items in Polish and English,</w:t>
      </w:r>
      <w:r w:rsidR="00393AFC" w:rsidRPr="00393AFC">
        <w:rPr>
          <w:rFonts w:ascii="Times New Roman" w:eastAsia="Times New Roman" w:hAnsi="Times New Roman" w:cs="Times New Roman"/>
          <w:i/>
          <w:sz w:val="24"/>
          <w:szCs w:val="24"/>
        </w:rPr>
        <w:t xml:space="preserve"> Study 1 Only</w:t>
      </w:r>
    </w:p>
    <w:tbl>
      <w:tblPr>
        <w:tblStyle w:val="a1"/>
        <w:tblpPr w:leftFromText="141" w:rightFromText="141" w:vertAnchor="text" w:tblpY="1"/>
        <w:tblW w:w="139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8080"/>
        <w:gridCol w:w="5494"/>
      </w:tblGrid>
      <w:tr w:rsidR="00B13767" w:rsidRPr="00841E56" w14:paraId="0DFBC33D" w14:textId="77777777">
        <w:tc>
          <w:tcPr>
            <w:tcW w:w="420" w:type="dxa"/>
          </w:tcPr>
          <w:p w14:paraId="3C565E60" w14:textId="77777777" w:rsidR="00B13767" w:rsidRPr="00841E56" w:rsidRDefault="00B13767">
            <w:pPr>
              <w:ind w:right="-567"/>
              <w:rPr>
                <w:rFonts w:ascii="Times New Roman" w:eastAsia="Times New Roman" w:hAnsi="Times New Roman" w:cs="Times New Roman"/>
              </w:rPr>
            </w:pPr>
          </w:p>
        </w:tc>
        <w:tc>
          <w:tcPr>
            <w:tcW w:w="8080" w:type="dxa"/>
          </w:tcPr>
          <w:p w14:paraId="586F4BA3" w14:textId="77777777" w:rsidR="00B13767" w:rsidRPr="00841E56" w:rsidRDefault="00DF2853">
            <w:pPr>
              <w:ind w:right="-107"/>
              <w:rPr>
                <w:rFonts w:ascii="Times New Roman" w:eastAsia="Times New Roman" w:hAnsi="Times New Roman" w:cs="Times New Roman"/>
              </w:rPr>
            </w:pPr>
            <w:r w:rsidRPr="00841E56">
              <w:rPr>
                <w:rFonts w:ascii="Times New Roman" w:eastAsia="Times New Roman" w:hAnsi="Times New Roman" w:cs="Times New Roman"/>
              </w:rPr>
              <w:t>Item Content in Polish</w:t>
            </w:r>
          </w:p>
        </w:tc>
        <w:tc>
          <w:tcPr>
            <w:tcW w:w="5494" w:type="dxa"/>
          </w:tcPr>
          <w:p w14:paraId="40B57FFC" w14:textId="77777777" w:rsidR="00B13767" w:rsidRPr="00841E56" w:rsidRDefault="00DF2853">
            <w:pPr>
              <w:ind w:right="-567"/>
              <w:rPr>
                <w:rFonts w:ascii="Times New Roman" w:eastAsia="Times New Roman" w:hAnsi="Times New Roman" w:cs="Times New Roman"/>
              </w:rPr>
            </w:pPr>
            <w:r w:rsidRPr="00841E56">
              <w:rPr>
                <w:rFonts w:ascii="Times New Roman" w:eastAsia="Times New Roman" w:hAnsi="Times New Roman" w:cs="Times New Roman"/>
              </w:rPr>
              <w:t>Item Content in English</w:t>
            </w:r>
          </w:p>
        </w:tc>
      </w:tr>
      <w:tr w:rsidR="00B13767" w:rsidRPr="00841E56" w14:paraId="57042C8B" w14:textId="77777777">
        <w:tc>
          <w:tcPr>
            <w:tcW w:w="420" w:type="dxa"/>
          </w:tcPr>
          <w:p w14:paraId="0E7DA2BA"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04D86974"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Nawet jeżeli dwoje partnerów pracuje, to kobieta powinna wykazywać się większą opiekuńczością wobec mężczyzny w domu.</w:t>
            </w:r>
          </w:p>
        </w:tc>
        <w:tc>
          <w:tcPr>
            <w:tcW w:w="5494" w:type="dxa"/>
          </w:tcPr>
          <w:p w14:paraId="7D523D3C"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Even if both work, woman should take care of man at home.</w:t>
            </w:r>
          </w:p>
        </w:tc>
      </w:tr>
      <w:tr w:rsidR="00B13767" w:rsidRPr="00841E56" w14:paraId="2433B735" w14:textId="77777777">
        <w:tc>
          <w:tcPr>
            <w:tcW w:w="420" w:type="dxa"/>
          </w:tcPr>
          <w:p w14:paraId="562DB32D"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323FA7A8"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są głównie potrzebni do tego, aby zapewnić kobietom bezpieczeństwo finansowe.</w:t>
            </w:r>
          </w:p>
        </w:tc>
        <w:tc>
          <w:tcPr>
            <w:tcW w:w="5494" w:type="dxa"/>
          </w:tcPr>
          <w:p w14:paraId="4F0F977F"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are mainly useful to provide financial security for women.</w:t>
            </w:r>
          </w:p>
        </w:tc>
      </w:tr>
      <w:tr w:rsidR="00B13767" w:rsidRPr="00841E56" w14:paraId="0D796564" w14:textId="77777777">
        <w:tc>
          <w:tcPr>
            <w:tcW w:w="420" w:type="dxa"/>
          </w:tcPr>
          <w:p w14:paraId="6F083E73"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2A50A595"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Kobiety powinny opiekować się swoimi mężczyznami w domu, ponieważ mężczyźni nie poradziliby sobie sami.</w:t>
            </w:r>
          </w:p>
        </w:tc>
        <w:tc>
          <w:tcPr>
            <w:tcW w:w="5494" w:type="dxa"/>
          </w:tcPr>
          <w:p w14:paraId="72ED1CDE"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 xml:space="preserve">Woman should take care of man at </w:t>
            </w:r>
            <w:proofErr w:type="gramStart"/>
            <w:r w:rsidRPr="00841E56">
              <w:rPr>
                <w:rFonts w:ascii="Times New Roman" w:eastAsia="Times New Roman" w:hAnsi="Times New Roman" w:cs="Times New Roman"/>
                <w:u w:val="single"/>
              </w:rPr>
              <w:t>home,</w:t>
            </w:r>
            <w:proofErr w:type="gramEnd"/>
            <w:r w:rsidRPr="00841E56">
              <w:rPr>
                <w:rFonts w:ascii="Times New Roman" w:eastAsia="Times New Roman" w:hAnsi="Times New Roman" w:cs="Times New Roman"/>
                <w:u w:val="single"/>
              </w:rPr>
              <w:t xml:space="preserve"> else he’d fall apart.</w:t>
            </w:r>
          </w:p>
        </w:tc>
      </w:tr>
      <w:tr w:rsidR="00B13767" w:rsidRPr="00841E56" w14:paraId="05990FA1" w14:textId="77777777">
        <w:tc>
          <w:tcPr>
            <w:tcW w:w="420" w:type="dxa"/>
          </w:tcPr>
          <w:p w14:paraId="053360CF"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1F159083"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są bardziej skłonni narażać się na niebezpieczeństwo, aby chronić innych.</w:t>
            </w:r>
          </w:p>
        </w:tc>
        <w:tc>
          <w:tcPr>
            <w:tcW w:w="5494" w:type="dxa"/>
          </w:tcPr>
          <w:p w14:paraId="1955A49E"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are more willing to risk self to protect others.</w:t>
            </w:r>
          </w:p>
        </w:tc>
      </w:tr>
      <w:tr w:rsidR="00B13767" w:rsidRPr="00841E56" w14:paraId="0706B04F" w14:textId="77777777">
        <w:tc>
          <w:tcPr>
            <w:tcW w:w="420" w:type="dxa"/>
          </w:tcPr>
          <w:p w14:paraId="5BF938E0"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0307DBB8"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są bardziej skłonni podejmować ryzyko niż kobiety.</w:t>
            </w:r>
          </w:p>
        </w:tc>
        <w:tc>
          <w:tcPr>
            <w:tcW w:w="5494" w:type="dxa"/>
          </w:tcPr>
          <w:p w14:paraId="5F84DC5C"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are more willing to take risks than women.</w:t>
            </w:r>
          </w:p>
        </w:tc>
      </w:tr>
      <w:tr w:rsidR="00B13767" w:rsidRPr="00841E56" w14:paraId="31CA6960" w14:textId="77777777">
        <w:tc>
          <w:tcPr>
            <w:tcW w:w="420" w:type="dxa"/>
          </w:tcPr>
          <w:p w14:paraId="26A68CFC"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5E7B618F"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rzadziej tracą głowę w sytuacji zagrożenia niż kobiety.</w:t>
            </w:r>
          </w:p>
        </w:tc>
        <w:tc>
          <w:tcPr>
            <w:tcW w:w="5494" w:type="dxa"/>
          </w:tcPr>
          <w:p w14:paraId="3E5A85C3"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are less likely to fall apart in emergencies.</w:t>
            </w:r>
          </w:p>
        </w:tc>
      </w:tr>
      <w:tr w:rsidR="00B13767" w:rsidRPr="00841E56" w14:paraId="492AA1CC" w14:textId="77777777">
        <w:tc>
          <w:tcPr>
            <w:tcW w:w="420" w:type="dxa"/>
          </w:tcPr>
          <w:p w14:paraId="3D39520E"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5B0DB62E"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Każda kobieta potrzebuję partnera, który będzie ją kochał.</w:t>
            </w:r>
          </w:p>
        </w:tc>
        <w:tc>
          <w:tcPr>
            <w:tcW w:w="5494" w:type="dxa"/>
          </w:tcPr>
          <w:p w14:paraId="3812ED69"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Every woman needs a male partner who will cherish her.</w:t>
            </w:r>
          </w:p>
        </w:tc>
      </w:tr>
      <w:tr w:rsidR="00B13767" w:rsidRPr="00841E56" w14:paraId="77807D7C" w14:textId="77777777">
        <w:tc>
          <w:tcPr>
            <w:tcW w:w="420" w:type="dxa"/>
          </w:tcPr>
          <w:p w14:paraId="038DE1FC"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75232FF9"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 xml:space="preserve">Kobieta nigdy nie będzie w pełni spełniona w swoim </w:t>
            </w:r>
            <w:proofErr w:type="gramStart"/>
            <w:r w:rsidRPr="00841E56">
              <w:rPr>
                <w:rFonts w:ascii="Times New Roman" w:eastAsia="Times New Roman" w:hAnsi="Times New Roman" w:cs="Times New Roman"/>
                <w:lang w:val="pl-PL"/>
              </w:rPr>
              <w:t>życiu</w:t>
            </w:r>
            <w:proofErr w:type="gramEnd"/>
            <w:r w:rsidRPr="00841E56">
              <w:rPr>
                <w:rFonts w:ascii="Times New Roman" w:eastAsia="Times New Roman" w:hAnsi="Times New Roman" w:cs="Times New Roman"/>
                <w:lang w:val="pl-PL"/>
              </w:rPr>
              <w:t xml:space="preserve"> jeśli nie będzie zaangażowana w długotrwały związek z mężczyzną.</w:t>
            </w:r>
          </w:p>
        </w:tc>
        <w:tc>
          <w:tcPr>
            <w:tcW w:w="5494" w:type="dxa"/>
          </w:tcPr>
          <w:p w14:paraId="61F462D5"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Woman is never fulfilled without romantic relationship.</w:t>
            </w:r>
          </w:p>
        </w:tc>
      </w:tr>
      <w:tr w:rsidR="00B13767" w:rsidRPr="00841E56" w14:paraId="6BD24845" w14:textId="77777777">
        <w:tc>
          <w:tcPr>
            <w:tcW w:w="420" w:type="dxa"/>
          </w:tcPr>
          <w:p w14:paraId="175B04C5" w14:textId="77777777" w:rsidR="00B13767" w:rsidRPr="00841E56" w:rsidRDefault="00DF2853">
            <w:pPr>
              <w:ind w:right="-567"/>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19D2C3D3"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Każda kobieta powinna mieć mężczyznę, którego kocha.</w:t>
            </w:r>
          </w:p>
        </w:tc>
        <w:tc>
          <w:tcPr>
            <w:tcW w:w="5494" w:type="dxa"/>
          </w:tcPr>
          <w:p w14:paraId="45AF295A"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Every woman ought to have a man she adores.</w:t>
            </w:r>
          </w:p>
        </w:tc>
      </w:tr>
      <w:tr w:rsidR="00B13767" w:rsidRPr="00841E56" w14:paraId="315CED26" w14:textId="77777777">
        <w:tc>
          <w:tcPr>
            <w:tcW w:w="420" w:type="dxa"/>
          </w:tcPr>
          <w:p w14:paraId="7D2B7274" w14:textId="77777777" w:rsidR="00B13767" w:rsidRPr="00841E56" w:rsidRDefault="00DF2853">
            <w:pPr>
              <w:ind w:right="-567"/>
              <w:rPr>
                <w:rFonts w:ascii="Times New Roman" w:eastAsia="Times New Roman" w:hAnsi="Times New Roman" w:cs="Times New Roman"/>
              </w:rPr>
            </w:pPr>
            <w:r w:rsidRPr="00841E56">
              <w:rPr>
                <w:rFonts w:ascii="Times New Roman" w:eastAsia="Times New Roman" w:hAnsi="Times New Roman" w:cs="Times New Roman"/>
              </w:rPr>
              <w:t>B</w:t>
            </w:r>
          </w:p>
        </w:tc>
        <w:tc>
          <w:tcPr>
            <w:tcW w:w="8080" w:type="dxa"/>
          </w:tcPr>
          <w:p w14:paraId="06D2C1DB"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Kobiety bez mężczyzn pozostają niespełnione.</w:t>
            </w:r>
          </w:p>
        </w:tc>
        <w:tc>
          <w:tcPr>
            <w:tcW w:w="5494" w:type="dxa"/>
          </w:tcPr>
          <w:p w14:paraId="5E63AFD2"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Women are incomplete without men.</w:t>
            </w:r>
          </w:p>
        </w:tc>
      </w:tr>
      <w:tr w:rsidR="00B13767" w:rsidRPr="00841E56" w14:paraId="5F35AA1F" w14:textId="77777777">
        <w:tc>
          <w:tcPr>
            <w:tcW w:w="420" w:type="dxa"/>
          </w:tcPr>
          <w:p w14:paraId="550286D2" w14:textId="77777777" w:rsidR="00B13767" w:rsidRPr="00841E56" w:rsidRDefault="00DF2853">
            <w:pPr>
              <w:ind w:right="-567"/>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5CFB1315"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zawsze będą walczyć o większą władzę w społeczeństwie niż kobiety.</w:t>
            </w:r>
          </w:p>
        </w:tc>
        <w:tc>
          <w:tcPr>
            <w:tcW w:w="5494" w:type="dxa"/>
          </w:tcPr>
          <w:p w14:paraId="271802F1" w14:textId="77777777" w:rsidR="00B13767" w:rsidRPr="00841E56" w:rsidRDefault="00DF2853">
            <w:pPr>
              <w:ind w:right="-567"/>
              <w:rPr>
                <w:rFonts w:ascii="Times New Roman" w:eastAsia="Times New Roman" w:hAnsi="Times New Roman" w:cs="Times New Roman"/>
              </w:rPr>
            </w:pPr>
            <w:r w:rsidRPr="00841E56">
              <w:rPr>
                <w:rFonts w:ascii="Times New Roman" w:eastAsia="Times New Roman" w:hAnsi="Times New Roman" w:cs="Times New Roman"/>
                <w:u w:val="single"/>
              </w:rPr>
              <w:t>Men will always fight for greater control in society.</w:t>
            </w:r>
          </w:p>
        </w:tc>
      </w:tr>
      <w:tr w:rsidR="00B13767" w:rsidRPr="00841E56" w14:paraId="3117C28C" w14:textId="77777777">
        <w:tc>
          <w:tcPr>
            <w:tcW w:w="420" w:type="dxa"/>
          </w:tcPr>
          <w:p w14:paraId="28CC478C" w14:textId="77777777" w:rsidR="00B13767" w:rsidRPr="00841E56" w:rsidRDefault="00DF2853">
            <w:pPr>
              <w:ind w:right="-567"/>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3FE188FF"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Nawet mężczyźni, którzy twierdzą, że są wrażliwi na prawa kobiet, tak naprawdę chcą tradycyjnego związku w domu, z kobietą opiekującą się dziećmi i dbającą o dom.</w:t>
            </w:r>
          </w:p>
        </w:tc>
        <w:tc>
          <w:tcPr>
            <w:tcW w:w="5494" w:type="dxa"/>
          </w:tcPr>
          <w:p w14:paraId="4A516EE2" w14:textId="77777777" w:rsidR="00B13767" w:rsidRPr="00841E56" w:rsidRDefault="00DF2853">
            <w:pPr>
              <w:ind w:right="1"/>
              <w:rPr>
                <w:rFonts w:ascii="Times New Roman" w:eastAsia="Times New Roman" w:hAnsi="Times New Roman" w:cs="Times New Roman"/>
              </w:rPr>
            </w:pPr>
            <w:r w:rsidRPr="00841E56">
              <w:rPr>
                <w:rFonts w:ascii="Times New Roman" w:eastAsia="Times New Roman" w:hAnsi="Times New Roman" w:cs="Times New Roman"/>
                <w:u w:val="single"/>
              </w:rPr>
              <w:t>Even sensitive men want traditional relationships.</w:t>
            </w:r>
          </w:p>
        </w:tc>
      </w:tr>
      <w:tr w:rsidR="00B13767" w:rsidRPr="00841E56" w14:paraId="290CA1ED" w14:textId="77777777">
        <w:tc>
          <w:tcPr>
            <w:tcW w:w="420" w:type="dxa"/>
          </w:tcPr>
          <w:p w14:paraId="778F44A8"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4E49CC07"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Większość mężczyzn głosi gołosłowne deklaracje o równouprawnieniu kobiet, ale nie potrafi znieść kobiety jako równego partnera.</w:t>
            </w:r>
          </w:p>
        </w:tc>
        <w:tc>
          <w:tcPr>
            <w:tcW w:w="5494" w:type="dxa"/>
          </w:tcPr>
          <w:p w14:paraId="00251112"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 xml:space="preserve">Men pay lip service to </w:t>
            </w:r>
            <w:proofErr w:type="gramStart"/>
            <w:r w:rsidRPr="00841E56">
              <w:rPr>
                <w:rFonts w:ascii="Times New Roman" w:eastAsia="Times New Roman" w:hAnsi="Times New Roman" w:cs="Times New Roman"/>
                <w:u w:val="single"/>
              </w:rPr>
              <w:t>equality, but</w:t>
            </w:r>
            <w:proofErr w:type="gramEnd"/>
            <w:r w:rsidRPr="00841E56">
              <w:rPr>
                <w:rFonts w:ascii="Times New Roman" w:eastAsia="Times New Roman" w:hAnsi="Times New Roman" w:cs="Times New Roman"/>
                <w:u w:val="single"/>
              </w:rPr>
              <w:t xml:space="preserve"> can’t handle it.</w:t>
            </w:r>
          </w:p>
        </w:tc>
      </w:tr>
      <w:tr w:rsidR="00B13767" w:rsidRPr="00841E56" w14:paraId="5115C666" w14:textId="77777777">
        <w:tc>
          <w:tcPr>
            <w:tcW w:w="420" w:type="dxa"/>
          </w:tcPr>
          <w:p w14:paraId="64ACD863"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55F64DA4"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W zasadzie większość mężczyzn zachowuje się jak dzieci.</w:t>
            </w:r>
          </w:p>
        </w:tc>
        <w:tc>
          <w:tcPr>
            <w:tcW w:w="5494" w:type="dxa"/>
          </w:tcPr>
          <w:p w14:paraId="650D7A32"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Most men are really like children.</w:t>
            </w:r>
          </w:p>
        </w:tc>
      </w:tr>
      <w:tr w:rsidR="00B13767" w:rsidRPr="00841E56" w14:paraId="3329595D" w14:textId="77777777">
        <w:tc>
          <w:tcPr>
            <w:tcW w:w="420" w:type="dxa"/>
          </w:tcPr>
          <w:p w14:paraId="4B692905"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1C578939"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pogubiliby się w tym świecie, gdyby nie było kobiet, które ich prowadzą.</w:t>
            </w:r>
          </w:p>
        </w:tc>
        <w:tc>
          <w:tcPr>
            <w:tcW w:w="5494" w:type="dxa"/>
          </w:tcPr>
          <w:p w14:paraId="65381277"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would be lost without women to guide them.</w:t>
            </w:r>
          </w:p>
        </w:tc>
      </w:tr>
      <w:tr w:rsidR="00B13767" w:rsidRPr="00841E56" w14:paraId="7EFCBC6D" w14:textId="77777777">
        <w:tc>
          <w:tcPr>
            <w:tcW w:w="420" w:type="dxa"/>
          </w:tcPr>
          <w:p w14:paraId="54562178"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074EECE3"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zachowują się jak dzieci, kiedy są chorzy.</w:t>
            </w:r>
          </w:p>
        </w:tc>
        <w:tc>
          <w:tcPr>
            <w:tcW w:w="5494" w:type="dxa"/>
          </w:tcPr>
          <w:p w14:paraId="79E27057"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act like babies when they are sick.</w:t>
            </w:r>
          </w:p>
        </w:tc>
      </w:tr>
      <w:tr w:rsidR="00B13767" w:rsidRPr="00841E56" w14:paraId="61A6C5E7" w14:textId="77777777">
        <w:tc>
          <w:tcPr>
            <w:tcW w:w="420" w:type="dxa"/>
          </w:tcPr>
          <w:p w14:paraId="40D5A77F"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5F877D64"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Większość mężczyzn, kiedy ma władzę nad kobietami napastuje je seksualnie, choćby w subtelny sposób.</w:t>
            </w:r>
          </w:p>
        </w:tc>
        <w:tc>
          <w:tcPr>
            <w:tcW w:w="5494" w:type="dxa"/>
          </w:tcPr>
          <w:p w14:paraId="6BE23F64"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When in positions of power, men sexually harass women.</w:t>
            </w:r>
          </w:p>
        </w:tc>
      </w:tr>
      <w:tr w:rsidR="00B13767" w:rsidRPr="00841E56" w14:paraId="1AED1CBD" w14:textId="77777777">
        <w:tc>
          <w:tcPr>
            <w:tcW w:w="420" w:type="dxa"/>
          </w:tcPr>
          <w:p w14:paraId="56032262"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514ADFEB"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Mężczyzna, który jest seksualnie zainteresowany kobietą zazwyczaj nie ma żadnych moralnych oporów, aby zrobić wszystko co konieczne by zaprowadzić ją do łóżka.</w:t>
            </w:r>
          </w:p>
        </w:tc>
        <w:tc>
          <w:tcPr>
            <w:tcW w:w="5494" w:type="dxa"/>
          </w:tcPr>
          <w:p w14:paraId="407D1DCD"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u w:val="single"/>
              </w:rPr>
              <w:t>Men have no morals in what they will do to get sex.</w:t>
            </w:r>
          </w:p>
        </w:tc>
      </w:tr>
      <w:tr w:rsidR="00B13767" w:rsidRPr="00841E56" w14:paraId="11D4C706" w14:textId="77777777">
        <w:tc>
          <w:tcPr>
            <w:tcW w:w="420" w:type="dxa"/>
          </w:tcPr>
          <w:p w14:paraId="15743B48"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2712EA9C"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Gdy mężczyźni „pomagają” kobietom, to najczęściej próbują przy tym udowodnić, że są od kobiet lepsi.</w:t>
            </w:r>
          </w:p>
        </w:tc>
        <w:tc>
          <w:tcPr>
            <w:tcW w:w="5494" w:type="dxa"/>
          </w:tcPr>
          <w:p w14:paraId="1BBF3805" w14:textId="77777777" w:rsidR="00B13767" w:rsidRPr="00841E56" w:rsidRDefault="00DF2853">
            <w:pPr>
              <w:rPr>
                <w:rFonts w:ascii="Times New Roman" w:eastAsia="Times New Roman" w:hAnsi="Times New Roman" w:cs="Times New Roman"/>
                <w:u w:val="single"/>
              </w:rPr>
            </w:pPr>
            <w:r w:rsidRPr="00841E56">
              <w:rPr>
                <w:rFonts w:ascii="Times New Roman" w:eastAsia="Times New Roman" w:hAnsi="Times New Roman" w:cs="Times New Roman"/>
                <w:u w:val="single"/>
              </w:rPr>
              <w:t>When men “help” women it is to prove they are better.</w:t>
            </w:r>
          </w:p>
        </w:tc>
      </w:tr>
      <w:tr w:rsidR="00B13767" w:rsidRPr="00841E56" w14:paraId="69E97FE5" w14:textId="77777777">
        <w:tc>
          <w:tcPr>
            <w:tcW w:w="420" w:type="dxa"/>
          </w:tcPr>
          <w:p w14:paraId="2AE3F54B" w14:textId="77777777" w:rsidR="00B13767" w:rsidRPr="00841E56" w:rsidRDefault="00DF2853">
            <w:pPr>
              <w:rPr>
                <w:rFonts w:ascii="Times New Roman" w:eastAsia="Times New Roman" w:hAnsi="Times New Roman" w:cs="Times New Roman"/>
              </w:rPr>
            </w:pPr>
            <w:r w:rsidRPr="00841E56">
              <w:rPr>
                <w:rFonts w:ascii="Times New Roman" w:eastAsia="Times New Roman" w:hAnsi="Times New Roman" w:cs="Times New Roman"/>
              </w:rPr>
              <w:t>H</w:t>
            </w:r>
          </w:p>
        </w:tc>
        <w:tc>
          <w:tcPr>
            <w:tcW w:w="8080" w:type="dxa"/>
          </w:tcPr>
          <w:p w14:paraId="0645F5FF" w14:textId="77777777" w:rsidR="00B13767" w:rsidRPr="00841E56" w:rsidRDefault="00DF2853">
            <w:pPr>
              <w:ind w:right="-107"/>
              <w:rPr>
                <w:rFonts w:ascii="Times New Roman" w:eastAsia="Times New Roman" w:hAnsi="Times New Roman" w:cs="Times New Roman"/>
                <w:lang w:val="pl-PL"/>
              </w:rPr>
            </w:pPr>
            <w:r w:rsidRPr="00841E56">
              <w:rPr>
                <w:rFonts w:ascii="Times New Roman" w:eastAsia="Times New Roman" w:hAnsi="Times New Roman" w:cs="Times New Roman"/>
                <w:lang w:val="pl-PL"/>
              </w:rPr>
              <w:t>Mężczyźni zazwyczaj próbują dominować w rozmowach z kobietami.</w:t>
            </w:r>
          </w:p>
        </w:tc>
        <w:tc>
          <w:tcPr>
            <w:tcW w:w="5494" w:type="dxa"/>
          </w:tcPr>
          <w:p w14:paraId="44FAF082" w14:textId="77777777" w:rsidR="00B13767" w:rsidRPr="00841E56" w:rsidRDefault="00DF2853">
            <w:pPr>
              <w:rPr>
                <w:rFonts w:ascii="Times New Roman" w:eastAsia="Times New Roman" w:hAnsi="Times New Roman" w:cs="Times New Roman"/>
                <w:u w:val="single"/>
              </w:rPr>
            </w:pPr>
            <w:r w:rsidRPr="00841E56">
              <w:rPr>
                <w:rFonts w:ascii="Times New Roman" w:eastAsia="Times New Roman" w:hAnsi="Times New Roman" w:cs="Times New Roman"/>
                <w:u w:val="single"/>
              </w:rPr>
              <w:t>Men usually try to dominate conversations with women.</w:t>
            </w:r>
          </w:p>
        </w:tc>
      </w:tr>
    </w:tbl>
    <w:p w14:paraId="3DDC57C6" w14:textId="77777777" w:rsidR="00B13767" w:rsidRDefault="00DF2853" w:rsidP="00393AFC">
      <w:pPr>
        <w:spacing w:after="0" w:line="360" w:lineRule="auto"/>
        <w:ind w:right="-567"/>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B – Benevolence Toward Men, H – Hostility Toward Men.</w:t>
      </w:r>
    </w:p>
    <w:p w14:paraId="492009C4" w14:textId="77777777" w:rsidR="00B13767" w:rsidRDefault="00DF2853" w:rsidP="00841E56">
      <w:pPr>
        <w:spacing w:after="0" w:line="360" w:lineRule="auto"/>
        <w:ind w:right="-567"/>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S4</w:t>
      </w:r>
    </w:p>
    <w:p w14:paraId="6D237EF0" w14:textId="22ED94D5" w:rsidR="00B13767" w:rsidRDefault="00DF2853" w:rsidP="00841E56">
      <w:pPr>
        <w:spacing w:after="0" w:line="360" w:lineRule="auto"/>
        <w:ind w:right="-567"/>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Gender </w:t>
      </w:r>
      <w:r w:rsidR="00FB3FAA">
        <w:rPr>
          <w:rFonts w:ascii="Times New Roman" w:eastAsia="Times New Roman" w:hAnsi="Times New Roman" w:cs="Times New Roman"/>
          <w:i/>
          <w:sz w:val="24"/>
          <w:szCs w:val="24"/>
        </w:rPr>
        <w:t xml:space="preserve">Collective </w:t>
      </w:r>
      <w:r>
        <w:rPr>
          <w:rFonts w:ascii="Times New Roman" w:eastAsia="Times New Roman" w:hAnsi="Times New Roman" w:cs="Times New Roman"/>
          <w:i/>
          <w:sz w:val="24"/>
          <w:szCs w:val="24"/>
        </w:rPr>
        <w:t>Narcissism, Gender In-group Identification, and Ambivalent Sexism</w:t>
      </w:r>
      <w:r w:rsidR="006E358A">
        <w:rPr>
          <w:rFonts w:ascii="Times New Roman" w:eastAsia="Times New Roman" w:hAnsi="Times New Roman" w:cs="Times New Roman"/>
          <w:i/>
          <w:sz w:val="24"/>
          <w:szCs w:val="24"/>
        </w:rPr>
        <w:t xml:space="preserve"> </w:t>
      </w:r>
      <w:r w:rsidR="006E358A" w:rsidRPr="00393AFC">
        <w:rPr>
          <w:rFonts w:ascii="Times New Roman" w:eastAsia="Times New Roman" w:hAnsi="Times New Roman" w:cs="Times New Roman"/>
          <w:i/>
          <w:sz w:val="24"/>
          <w:szCs w:val="24"/>
        </w:rPr>
        <w:t>(Abbreviated 10-Item Version</w:t>
      </w:r>
      <w:r w:rsidR="006E358A">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 Items in Polish and English</w:t>
      </w:r>
      <w:r w:rsidR="00393AFC" w:rsidRPr="00393AFC">
        <w:rPr>
          <w:rFonts w:ascii="Times New Roman" w:eastAsia="Times New Roman" w:hAnsi="Times New Roman" w:cs="Times New Roman"/>
          <w:i/>
          <w:sz w:val="24"/>
          <w:szCs w:val="24"/>
        </w:rPr>
        <w:t>, Studies 1 and 2</w:t>
      </w:r>
    </w:p>
    <w:tbl>
      <w:tblPr>
        <w:tblStyle w:val="a2"/>
        <w:tblpPr w:leftFromText="141" w:rightFromText="141" w:vertAnchor="text" w:tblpY="1"/>
        <w:tblW w:w="139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
        <w:gridCol w:w="6110"/>
        <w:gridCol w:w="6910"/>
      </w:tblGrid>
      <w:tr w:rsidR="00B13767" w14:paraId="7CFB8EE2" w14:textId="77777777">
        <w:tc>
          <w:tcPr>
            <w:tcW w:w="974" w:type="dxa"/>
          </w:tcPr>
          <w:p w14:paraId="05C9BC1F"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Measure</w:t>
            </w:r>
          </w:p>
        </w:tc>
        <w:tc>
          <w:tcPr>
            <w:tcW w:w="6110" w:type="dxa"/>
          </w:tcPr>
          <w:p w14:paraId="2742995A"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Item Content in Polish</w:t>
            </w:r>
          </w:p>
        </w:tc>
        <w:tc>
          <w:tcPr>
            <w:tcW w:w="6910" w:type="dxa"/>
          </w:tcPr>
          <w:p w14:paraId="4101CBFD"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Item Content in English</w:t>
            </w:r>
          </w:p>
        </w:tc>
      </w:tr>
      <w:tr w:rsidR="00B13767" w14:paraId="450D973A" w14:textId="77777777">
        <w:tc>
          <w:tcPr>
            <w:tcW w:w="974" w:type="dxa"/>
          </w:tcPr>
          <w:p w14:paraId="59A57C78"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CNGEN</w:t>
            </w:r>
          </w:p>
        </w:tc>
        <w:tc>
          <w:tcPr>
            <w:tcW w:w="6110" w:type="dxa"/>
          </w:tcPr>
          <w:p w14:paraId="3CA4F7E9"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Gdyby kobiety/mężczyźni miały/mieli więcej do powiedzenia na świecie, świat byłby o wiele lepszym miejscem.</w:t>
            </w:r>
          </w:p>
        </w:tc>
        <w:tc>
          <w:tcPr>
            <w:tcW w:w="6910" w:type="dxa"/>
          </w:tcPr>
          <w:p w14:paraId="1FC78A33"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If women/men had a major say in the world, the world would be a much better place.</w:t>
            </w:r>
          </w:p>
        </w:tc>
      </w:tr>
      <w:tr w:rsidR="00B13767" w14:paraId="5E136A6C" w14:textId="77777777">
        <w:tc>
          <w:tcPr>
            <w:tcW w:w="974" w:type="dxa"/>
          </w:tcPr>
          <w:p w14:paraId="356F5799"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CNGEN</w:t>
            </w:r>
          </w:p>
        </w:tc>
        <w:tc>
          <w:tcPr>
            <w:tcW w:w="6110" w:type="dxa"/>
          </w:tcPr>
          <w:p w14:paraId="0B806605"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Kobiety/Mężczyźni zasługują na specjalne traktowanie.</w:t>
            </w:r>
          </w:p>
        </w:tc>
        <w:tc>
          <w:tcPr>
            <w:tcW w:w="6910" w:type="dxa"/>
          </w:tcPr>
          <w:p w14:paraId="57D694B3"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Women/men deserve special treatment.</w:t>
            </w:r>
          </w:p>
        </w:tc>
      </w:tr>
      <w:tr w:rsidR="00B13767" w14:paraId="61546C34" w14:textId="77777777">
        <w:tc>
          <w:tcPr>
            <w:tcW w:w="974" w:type="dxa"/>
          </w:tcPr>
          <w:p w14:paraId="29E69172"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CNGEN</w:t>
            </w:r>
          </w:p>
        </w:tc>
        <w:tc>
          <w:tcPr>
            <w:tcW w:w="6110" w:type="dxa"/>
          </w:tcPr>
          <w:p w14:paraId="0D667E96"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Nie spocznę, dopóki kobiety/mężczyźni nie spotkają się z uznaniem, na jakie zasługują.</w:t>
            </w:r>
          </w:p>
        </w:tc>
        <w:tc>
          <w:tcPr>
            <w:tcW w:w="6910" w:type="dxa"/>
          </w:tcPr>
          <w:p w14:paraId="3012EE80"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 will never be satisfied until women/men get the recognition they deserve.</w:t>
            </w:r>
          </w:p>
        </w:tc>
      </w:tr>
      <w:tr w:rsidR="00B13767" w14:paraId="6F7BBD4C" w14:textId="77777777">
        <w:tc>
          <w:tcPr>
            <w:tcW w:w="974" w:type="dxa"/>
          </w:tcPr>
          <w:p w14:paraId="7EC80092"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CNGEN</w:t>
            </w:r>
          </w:p>
        </w:tc>
        <w:tc>
          <w:tcPr>
            <w:tcW w:w="6110" w:type="dxa"/>
          </w:tcPr>
          <w:p w14:paraId="59CAE0A4"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Niewielu ludzi rozumie, jak ważne/ważni są kobiety/mężczyźni.</w:t>
            </w:r>
          </w:p>
        </w:tc>
        <w:tc>
          <w:tcPr>
            <w:tcW w:w="6910" w:type="dxa"/>
          </w:tcPr>
          <w:p w14:paraId="5718DA4E"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Not many people seem to fully understand the importance of women/men.</w:t>
            </w:r>
          </w:p>
        </w:tc>
      </w:tr>
      <w:tr w:rsidR="00B13767" w14:paraId="12E4F2CF" w14:textId="77777777">
        <w:tc>
          <w:tcPr>
            <w:tcW w:w="974" w:type="dxa"/>
          </w:tcPr>
          <w:p w14:paraId="7919FA14"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CNGEN</w:t>
            </w:r>
          </w:p>
        </w:tc>
        <w:tc>
          <w:tcPr>
            <w:tcW w:w="6110" w:type="dxa"/>
          </w:tcPr>
          <w:p w14:paraId="749BB9A3"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Naprawdę złości mnie, gdy inni krytykują kobiety/mężczyzn.</w:t>
            </w:r>
          </w:p>
        </w:tc>
        <w:tc>
          <w:tcPr>
            <w:tcW w:w="6910" w:type="dxa"/>
          </w:tcPr>
          <w:p w14:paraId="152DA378"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It really makes me angry when others criticize women/men.</w:t>
            </w:r>
          </w:p>
        </w:tc>
      </w:tr>
      <w:tr w:rsidR="00B13767" w14:paraId="07D745FF" w14:textId="77777777">
        <w:tc>
          <w:tcPr>
            <w:tcW w:w="974" w:type="dxa"/>
          </w:tcPr>
          <w:p w14:paraId="7443BC39"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IDGEN</w:t>
            </w:r>
          </w:p>
        </w:tc>
        <w:tc>
          <w:tcPr>
            <w:tcW w:w="6110" w:type="dxa"/>
          </w:tcPr>
          <w:p w14:paraId="6598CC6B"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Mam wiele wspólnego z innymi kobietami/mężczyznami.</w:t>
            </w:r>
          </w:p>
        </w:tc>
        <w:tc>
          <w:tcPr>
            <w:tcW w:w="6910" w:type="dxa"/>
          </w:tcPr>
          <w:p w14:paraId="31E70C80"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 have a lot in common with other women/men.</w:t>
            </w:r>
          </w:p>
        </w:tc>
      </w:tr>
      <w:tr w:rsidR="00B13767" w14:paraId="12778249" w14:textId="77777777">
        <w:tc>
          <w:tcPr>
            <w:tcW w:w="974" w:type="dxa"/>
          </w:tcPr>
          <w:p w14:paraId="68A503A7"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IDGEN</w:t>
            </w:r>
          </w:p>
        </w:tc>
        <w:tc>
          <w:tcPr>
            <w:tcW w:w="6110" w:type="dxa"/>
          </w:tcPr>
          <w:p w14:paraId="1D8A0A77"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Ogólnie bycie kobietą/mężczyzną to ważna część tego, kim jestem.</w:t>
            </w:r>
          </w:p>
        </w:tc>
        <w:tc>
          <w:tcPr>
            <w:tcW w:w="6910" w:type="dxa"/>
          </w:tcPr>
          <w:p w14:paraId="53C0472E"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In general, being a woman/man is an important part of my self-image.</w:t>
            </w:r>
          </w:p>
        </w:tc>
      </w:tr>
      <w:tr w:rsidR="00B13767" w14:paraId="7971BB04" w14:textId="77777777">
        <w:tc>
          <w:tcPr>
            <w:tcW w:w="974" w:type="dxa"/>
          </w:tcPr>
          <w:p w14:paraId="0DCDE471"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IDGEN</w:t>
            </w:r>
          </w:p>
        </w:tc>
        <w:tc>
          <w:tcPr>
            <w:tcW w:w="6110" w:type="dxa"/>
          </w:tcPr>
          <w:p w14:paraId="2EC18630"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Ogólnie czuję się dobrze, gdy myślę o sobie jako o kobiecie/mężczyźnie.</w:t>
            </w:r>
          </w:p>
        </w:tc>
        <w:tc>
          <w:tcPr>
            <w:tcW w:w="6910" w:type="dxa"/>
          </w:tcPr>
          <w:p w14:paraId="5145AFAF"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Generally, I feel good when I think about myself as a woman/man.</w:t>
            </w:r>
          </w:p>
        </w:tc>
      </w:tr>
      <w:tr w:rsidR="00B13767" w14:paraId="7F5F9599" w14:textId="77777777">
        <w:tc>
          <w:tcPr>
            <w:tcW w:w="974" w:type="dxa"/>
          </w:tcPr>
          <w:p w14:paraId="1B207E9E"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BS</w:t>
            </w:r>
          </w:p>
        </w:tc>
        <w:tc>
          <w:tcPr>
            <w:tcW w:w="6110" w:type="dxa"/>
          </w:tcPr>
          <w:p w14:paraId="48A6381C"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Ludzie nie są naprawdę szczęśliwi, jeśli nie są w związku uczuciowym z osobą przeciwnej płci.</w:t>
            </w:r>
          </w:p>
        </w:tc>
        <w:tc>
          <w:tcPr>
            <w:tcW w:w="6910" w:type="dxa"/>
          </w:tcPr>
          <w:p w14:paraId="2BC3534E"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People aren’t truly happy without being romantically involved with a member of the other sex.</w:t>
            </w:r>
          </w:p>
        </w:tc>
      </w:tr>
      <w:tr w:rsidR="00B13767" w14:paraId="67344B6D" w14:textId="77777777">
        <w:tc>
          <w:tcPr>
            <w:tcW w:w="974" w:type="dxa"/>
          </w:tcPr>
          <w:p w14:paraId="10FB0C9D"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BS</w:t>
            </w:r>
          </w:p>
        </w:tc>
        <w:tc>
          <w:tcPr>
            <w:tcW w:w="6110" w:type="dxa"/>
          </w:tcPr>
          <w:p w14:paraId="0A1FAA98" w14:textId="77777777" w:rsidR="00B13767" w:rsidRPr="005F297A" w:rsidRDefault="00DF2853" w:rsidP="00841E56">
            <w:pPr>
              <w:spacing w:line="22" w:lineRule="atLeast"/>
              <w:ind w:right="-567"/>
              <w:rPr>
                <w:rFonts w:ascii="Times New Roman" w:eastAsia="Times New Roman" w:hAnsi="Times New Roman" w:cs="Times New Roman"/>
                <w:lang w:val="pl-PL"/>
              </w:rPr>
            </w:pPr>
            <w:r w:rsidRPr="005F297A">
              <w:rPr>
                <w:rFonts w:ascii="Times New Roman" w:eastAsia="Times New Roman" w:hAnsi="Times New Roman" w:cs="Times New Roman"/>
                <w:lang w:val="pl-PL"/>
              </w:rPr>
              <w:t>Bez względu na swoje osiągnięcia zawodowe, mężczyzna nie jest całością bez miłości kobiety.</w:t>
            </w:r>
          </w:p>
        </w:tc>
        <w:tc>
          <w:tcPr>
            <w:tcW w:w="6910" w:type="dxa"/>
          </w:tcPr>
          <w:p w14:paraId="7BE04E99"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No matter how professionally accomplished he is, a man is not truly complete as a person unless he has the love of a woman.</w:t>
            </w:r>
          </w:p>
        </w:tc>
      </w:tr>
      <w:tr w:rsidR="00B13767" w14:paraId="4647A4A3" w14:textId="77777777">
        <w:tc>
          <w:tcPr>
            <w:tcW w:w="974" w:type="dxa"/>
          </w:tcPr>
          <w:p w14:paraId="5C3E7A93"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BS</w:t>
            </w:r>
          </w:p>
        </w:tc>
        <w:tc>
          <w:tcPr>
            <w:tcW w:w="6110" w:type="dxa"/>
          </w:tcPr>
          <w:p w14:paraId="63F13B68" w14:textId="77777777" w:rsidR="00B13767" w:rsidRPr="005F297A" w:rsidRDefault="00DF2853" w:rsidP="00841E56">
            <w:pPr>
              <w:spacing w:line="22" w:lineRule="atLeast"/>
              <w:ind w:right="-567"/>
              <w:rPr>
                <w:rFonts w:ascii="Times New Roman" w:eastAsia="Times New Roman" w:hAnsi="Times New Roman" w:cs="Times New Roman"/>
                <w:lang w:val="pl-PL"/>
              </w:rPr>
            </w:pPr>
            <w:r w:rsidRPr="005F297A">
              <w:rPr>
                <w:rFonts w:ascii="Times New Roman" w:eastAsia="Times New Roman" w:hAnsi="Times New Roman" w:cs="Times New Roman"/>
                <w:lang w:val="pl-PL"/>
              </w:rPr>
              <w:t>Każdy mężczyzna powinien mieć partnerkę, którą adoruje.</w:t>
            </w:r>
          </w:p>
        </w:tc>
        <w:tc>
          <w:tcPr>
            <w:tcW w:w="6910" w:type="dxa"/>
          </w:tcPr>
          <w:p w14:paraId="3880F519"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Every man ought to have a woman whom he adores.</w:t>
            </w:r>
          </w:p>
        </w:tc>
      </w:tr>
      <w:tr w:rsidR="00B13767" w14:paraId="570F3A36" w14:textId="77777777">
        <w:tc>
          <w:tcPr>
            <w:tcW w:w="974" w:type="dxa"/>
          </w:tcPr>
          <w:p w14:paraId="4583D1EA" w14:textId="77777777" w:rsidR="00B13767" w:rsidRDefault="00DF2853" w:rsidP="00841E56">
            <w:pPr>
              <w:spacing w:line="22" w:lineRule="atLeast"/>
              <w:ind w:right="-567"/>
              <w:rPr>
                <w:rFonts w:ascii="Times New Roman" w:eastAsia="Times New Roman" w:hAnsi="Times New Roman" w:cs="Times New Roman"/>
              </w:rPr>
            </w:pPr>
            <w:r>
              <w:rPr>
                <w:rFonts w:ascii="Times New Roman" w:eastAsia="Times New Roman" w:hAnsi="Times New Roman" w:cs="Times New Roman"/>
              </w:rPr>
              <w:t>BS</w:t>
            </w:r>
          </w:p>
        </w:tc>
        <w:tc>
          <w:tcPr>
            <w:tcW w:w="6110" w:type="dxa"/>
          </w:tcPr>
          <w:p w14:paraId="6D18C988"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W porównaniu do mężczyzn, kobiety mają bardziej wyrafinowany gust i poczucie dobrego smaku.</w:t>
            </w:r>
          </w:p>
        </w:tc>
        <w:tc>
          <w:tcPr>
            <w:tcW w:w="6910" w:type="dxa"/>
          </w:tcPr>
          <w:p w14:paraId="6AF86A34" w14:textId="77777777" w:rsidR="00B13767" w:rsidRDefault="00DF2853" w:rsidP="00841E56">
            <w:pPr>
              <w:spacing w:line="22" w:lineRule="atLeast"/>
              <w:ind w:right="1"/>
              <w:rPr>
                <w:rFonts w:ascii="Times New Roman" w:eastAsia="Times New Roman" w:hAnsi="Times New Roman" w:cs="Times New Roman"/>
              </w:rPr>
            </w:pPr>
            <w:r>
              <w:rPr>
                <w:rFonts w:ascii="Times New Roman" w:eastAsia="Times New Roman" w:hAnsi="Times New Roman" w:cs="Times New Roman"/>
              </w:rPr>
              <w:t>Women, as compared to men, tend to have a more refined sense of culture and good taste.</w:t>
            </w:r>
          </w:p>
        </w:tc>
      </w:tr>
      <w:tr w:rsidR="00B13767" w14:paraId="47D4F653" w14:textId="77777777">
        <w:tc>
          <w:tcPr>
            <w:tcW w:w="974" w:type="dxa"/>
          </w:tcPr>
          <w:p w14:paraId="7E39040D"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BS</w:t>
            </w:r>
          </w:p>
        </w:tc>
        <w:tc>
          <w:tcPr>
            <w:tcW w:w="6110" w:type="dxa"/>
          </w:tcPr>
          <w:p w14:paraId="6C5D7024"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Kobiety powinny być wielbione i chronione przez mężczyzn.</w:t>
            </w:r>
          </w:p>
        </w:tc>
        <w:tc>
          <w:tcPr>
            <w:tcW w:w="6910" w:type="dxa"/>
          </w:tcPr>
          <w:p w14:paraId="57A3F403"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Women should be cherished and protected by men.</w:t>
            </w:r>
          </w:p>
        </w:tc>
      </w:tr>
      <w:tr w:rsidR="00B13767" w14:paraId="34195592" w14:textId="77777777">
        <w:tc>
          <w:tcPr>
            <w:tcW w:w="974" w:type="dxa"/>
          </w:tcPr>
          <w:p w14:paraId="4FFAA2D2"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HS</w:t>
            </w:r>
          </w:p>
        </w:tc>
        <w:tc>
          <w:tcPr>
            <w:tcW w:w="6110" w:type="dxa"/>
          </w:tcPr>
          <w:p w14:paraId="5D4535DE"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Z chwilą, gdy kobieta zdobędzie mężczyznę, zazwyczaj próbuje trzymać go „krótko”.</w:t>
            </w:r>
          </w:p>
        </w:tc>
        <w:tc>
          <w:tcPr>
            <w:tcW w:w="6910" w:type="dxa"/>
          </w:tcPr>
          <w:p w14:paraId="43306ED9"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Once a woman gets a man to commit to her, she usually tries to put him on a tight leash.</w:t>
            </w:r>
          </w:p>
        </w:tc>
      </w:tr>
      <w:tr w:rsidR="00B13767" w14:paraId="351DBB8C" w14:textId="77777777">
        <w:tc>
          <w:tcPr>
            <w:tcW w:w="974" w:type="dxa"/>
          </w:tcPr>
          <w:p w14:paraId="4AF49A9B"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HS</w:t>
            </w:r>
          </w:p>
        </w:tc>
        <w:tc>
          <w:tcPr>
            <w:tcW w:w="6110" w:type="dxa"/>
          </w:tcPr>
          <w:p w14:paraId="24DBFA9C"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Kiedy kobiety przegrywają z mężczyznami w uczciwej rywalizacji, zwykle narzekają, że są dyskryminowane.</w:t>
            </w:r>
          </w:p>
        </w:tc>
        <w:tc>
          <w:tcPr>
            <w:tcW w:w="6910" w:type="dxa"/>
          </w:tcPr>
          <w:p w14:paraId="262A0565"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When women lose to men in a fair competition, they typically complain about being discriminated against.</w:t>
            </w:r>
          </w:p>
        </w:tc>
      </w:tr>
      <w:tr w:rsidR="00B13767" w14:paraId="7990EA2B" w14:textId="77777777">
        <w:tc>
          <w:tcPr>
            <w:tcW w:w="974" w:type="dxa"/>
          </w:tcPr>
          <w:p w14:paraId="50B0CB1E"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HS</w:t>
            </w:r>
          </w:p>
        </w:tc>
        <w:tc>
          <w:tcPr>
            <w:tcW w:w="6110" w:type="dxa"/>
          </w:tcPr>
          <w:p w14:paraId="296D0EE6"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Kobiety wyolbrzymiają problemy, które mają w pracy.</w:t>
            </w:r>
          </w:p>
        </w:tc>
        <w:tc>
          <w:tcPr>
            <w:tcW w:w="6910" w:type="dxa"/>
          </w:tcPr>
          <w:p w14:paraId="57E14E97"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Women exaggerate problems they have at work.</w:t>
            </w:r>
          </w:p>
        </w:tc>
      </w:tr>
      <w:tr w:rsidR="00B13767" w14:paraId="6CF12B41" w14:textId="77777777">
        <w:tc>
          <w:tcPr>
            <w:tcW w:w="974" w:type="dxa"/>
          </w:tcPr>
          <w:p w14:paraId="4774625D"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HS</w:t>
            </w:r>
          </w:p>
        </w:tc>
        <w:tc>
          <w:tcPr>
            <w:tcW w:w="6110" w:type="dxa"/>
          </w:tcPr>
          <w:p w14:paraId="56EE759B"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Kobiety zbyt łatwo się obrażają.</w:t>
            </w:r>
          </w:p>
        </w:tc>
        <w:tc>
          <w:tcPr>
            <w:tcW w:w="6910" w:type="dxa"/>
          </w:tcPr>
          <w:p w14:paraId="1522A3C3"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Women are too easily offended.</w:t>
            </w:r>
          </w:p>
        </w:tc>
      </w:tr>
      <w:tr w:rsidR="00B13767" w14:paraId="7FA3C7E2" w14:textId="77777777">
        <w:tc>
          <w:tcPr>
            <w:tcW w:w="974" w:type="dxa"/>
          </w:tcPr>
          <w:p w14:paraId="7B155E63"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HS</w:t>
            </w:r>
          </w:p>
        </w:tc>
        <w:tc>
          <w:tcPr>
            <w:tcW w:w="6110" w:type="dxa"/>
          </w:tcPr>
          <w:p w14:paraId="7DD2ECE1" w14:textId="77777777" w:rsidR="00B13767" w:rsidRPr="005F297A" w:rsidRDefault="00DF2853" w:rsidP="00841E56">
            <w:pPr>
              <w:spacing w:line="22" w:lineRule="atLeast"/>
              <w:rPr>
                <w:rFonts w:ascii="Times New Roman" w:eastAsia="Times New Roman" w:hAnsi="Times New Roman" w:cs="Times New Roman"/>
                <w:lang w:val="pl-PL"/>
              </w:rPr>
            </w:pPr>
            <w:r w:rsidRPr="005F297A">
              <w:rPr>
                <w:rFonts w:ascii="Times New Roman" w:eastAsia="Times New Roman" w:hAnsi="Times New Roman" w:cs="Times New Roman"/>
                <w:lang w:val="pl-PL"/>
              </w:rPr>
              <w:t>Przejmując kontrolę nad mężczyznami, kobiety dążą do zdobycia władzy.</w:t>
            </w:r>
          </w:p>
        </w:tc>
        <w:tc>
          <w:tcPr>
            <w:tcW w:w="6910" w:type="dxa"/>
          </w:tcPr>
          <w:p w14:paraId="1FD669C1" w14:textId="77777777" w:rsidR="00B13767" w:rsidRDefault="00DF2853" w:rsidP="00841E56">
            <w:pPr>
              <w:spacing w:line="22" w:lineRule="atLeast"/>
              <w:rPr>
                <w:rFonts w:ascii="Times New Roman" w:eastAsia="Times New Roman" w:hAnsi="Times New Roman" w:cs="Times New Roman"/>
              </w:rPr>
            </w:pPr>
            <w:r>
              <w:rPr>
                <w:rFonts w:ascii="Times New Roman" w:eastAsia="Times New Roman" w:hAnsi="Times New Roman" w:cs="Times New Roman"/>
              </w:rPr>
              <w:t>Women seek to gain power by getting control over men.</w:t>
            </w:r>
          </w:p>
        </w:tc>
      </w:tr>
    </w:tbl>
    <w:p w14:paraId="493820D6" w14:textId="2E731896" w:rsidR="00B13767" w:rsidRDefault="00DF2853" w:rsidP="00393AFC">
      <w:pPr>
        <w:spacing w:line="360" w:lineRule="auto"/>
        <w:rPr>
          <w:rFonts w:ascii="Times New Roman" w:eastAsia="Times New Roman" w:hAnsi="Times New Roman" w:cs="Times New Roman"/>
          <w:i/>
          <w:sz w:val="24"/>
          <w:szCs w:val="24"/>
        </w:rPr>
        <w:sectPr w:rsidR="00B13767">
          <w:pgSz w:w="16838" w:h="11906" w:orient="landscape"/>
          <w:pgMar w:top="1417" w:right="1417" w:bottom="1417" w:left="1417" w:header="708" w:footer="708" w:gutter="0"/>
          <w:cols w:space="708"/>
        </w:sect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CNGEN – Gender</w:t>
      </w:r>
      <w:r w:rsidR="000E0E90">
        <w:rPr>
          <w:rFonts w:ascii="Times New Roman" w:eastAsia="Times New Roman" w:hAnsi="Times New Roman" w:cs="Times New Roman"/>
          <w:sz w:val="24"/>
          <w:szCs w:val="24"/>
        </w:rPr>
        <w:t xml:space="preserve"> Collective</w:t>
      </w:r>
      <w:r>
        <w:rPr>
          <w:rFonts w:ascii="Times New Roman" w:eastAsia="Times New Roman" w:hAnsi="Times New Roman" w:cs="Times New Roman"/>
          <w:sz w:val="24"/>
          <w:szCs w:val="24"/>
        </w:rPr>
        <w:t xml:space="preserve"> Narcissism, IDGEN – Gender In-group Identification, BS – Benevolent Sexism, HS – Hostile Sexism.</w:t>
      </w:r>
    </w:p>
    <w:p w14:paraId="5A384D7F" w14:textId="77777777" w:rsidR="005D1D07" w:rsidRDefault="005D1D07" w:rsidP="005D1D07">
      <w:pPr>
        <w:spacing w:after="0"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Testing the Measurement Invariance of Study Variables, Study 1</w:t>
      </w:r>
    </w:p>
    <w:p w14:paraId="3D01DC1A" w14:textId="317C43F0" w:rsidR="005D1D07" w:rsidRPr="005D1D07" w:rsidRDefault="005D1D07" w:rsidP="005D1D07">
      <w:pPr>
        <w:spacing w:after="0" w:line="480" w:lineRule="auto"/>
        <w:rPr>
          <w:rFonts w:ascii="Times New Roman" w:eastAsia="Times New Roman" w:hAnsi="Times New Roman" w:cs="Times New Roman"/>
          <w:sz w:val="24"/>
          <w:szCs w:val="24"/>
        </w:rPr>
      </w:pPr>
      <w:r>
        <w:rPr>
          <w:rFonts w:ascii="Cardo" w:eastAsia="Cardo" w:hAnsi="Cardo" w:cs="Cardo"/>
          <w:sz w:val="24"/>
          <w:szCs w:val="24"/>
        </w:rPr>
        <w:tab/>
      </w:r>
      <w:r w:rsidRPr="005D1D07">
        <w:rPr>
          <w:rFonts w:ascii="Times New Roman" w:eastAsia="Cardo" w:hAnsi="Times New Roman" w:cs="Times New Roman"/>
          <w:sz w:val="24"/>
          <w:szCs w:val="24"/>
        </w:rPr>
        <w:t>To test the measurement invariance, we estimated three nested models: configural (same pattern of fixed/free loadings), metric (equal factor loadings), and scalar (equal loadings and item intercepts) for all variables. We tested measurement invariance across gender (men: n = 718</w:t>
      </w:r>
      <w:r w:rsidR="002A18DE">
        <w:rPr>
          <w:rFonts w:ascii="Times New Roman" w:eastAsia="Cardo" w:hAnsi="Times New Roman" w:cs="Times New Roman"/>
          <w:sz w:val="24"/>
          <w:szCs w:val="24"/>
        </w:rPr>
        <w:t xml:space="preserve">, </w:t>
      </w:r>
      <w:r w:rsidR="002A18DE" w:rsidRPr="005D1D07">
        <w:rPr>
          <w:rFonts w:ascii="Times New Roman" w:eastAsia="Cardo" w:hAnsi="Times New Roman" w:cs="Times New Roman"/>
          <w:sz w:val="24"/>
          <w:szCs w:val="24"/>
        </w:rPr>
        <w:t>women: n = 786</w:t>
      </w:r>
      <w:r w:rsidRPr="005D1D07">
        <w:rPr>
          <w:rFonts w:ascii="Times New Roman" w:eastAsia="Cardo" w:hAnsi="Times New Roman" w:cs="Times New Roman"/>
          <w:sz w:val="24"/>
          <w:szCs w:val="24"/>
        </w:rPr>
        <w:t xml:space="preserve">), estimated with maximum likelihood (ML) in </w:t>
      </w:r>
      <w:proofErr w:type="spellStart"/>
      <w:r w:rsidRPr="005D1D07">
        <w:rPr>
          <w:rFonts w:ascii="Times New Roman" w:eastAsia="Cardo" w:hAnsi="Times New Roman" w:cs="Times New Roman"/>
          <w:sz w:val="24"/>
          <w:szCs w:val="24"/>
        </w:rPr>
        <w:t>Mplus</w:t>
      </w:r>
      <w:proofErr w:type="spellEnd"/>
      <w:r w:rsidRPr="005D1D07">
        <w:rPr>
          <w:rFonts w:ascii="Times New Roman" w:eastAsia="Cardo" w:hAnsi="Times New Roman" w:cs="Times New Roman"/>
          <w:sz w:val="24"/>
          <w:szCs w:val="24"/>
        </w:rPr>
        <w:t>. We calculated these models separately for gender collective narcissism and gender in-group identification, ambivalent sexism, ambivalence toward men, and sexism toward men. We relied on decision rules of ΔCFI ≥ -.01, ΔRMSEA ≤ .015, and ΔSRMR ≤ .030 for metric invariance, with ΔSRMR ≤ .015 for scalar invariance (</w:t>
      </w:r>
      <w:r w:rsidR="0064375C" w:rsidRPr="0064375C">
        <w:rPr>
          <w:rFonts w:ascii="Times New Roman" w:eastAsia="Cardo" w:hAnsi="Times New Roman" w:cs="Times New Roman"/>
          <w:sz w:val="24"/>
          <w:szCs w:val="24"/>
        </w:rPr>
        <w:t>Chen, 2007; Cheung &amp; Rensvold, 2002</w:t>
      </w:r>
      <w:r w:rsidR="0064375C">
        <w:rPr>
          <w:rFonts w:ascii="Times New Roman" w:eastAsia="Cardo" w:hAnsi="Times New Roman" w:cs="Times New Roman"/>
          <w:sz w:val="24"/>
          <w:szCs w:val="24"/>
        </w:rPr>
        <w:t xml:space="preserve">; </w:t>
      </w:r>
      <w:r w:rsidRPr="005D1D07">
        <w:rPr>
          <w:rFonts w:ascii="Times New Roman" w:eastAsia="Cardo" w:hAnsi="Times New Roman" w:cs="Times New Roman"/>
          <w:sz w:val="24"/>
          <w:szCs w:val="24"/>
        </w:rPr>
        <w:t>Putnick &amp; Bornstein, 2016).</w:t>
      </w:r>
    </w:p>
    <w:p w14:paraId="0B65988E" w14:textId="77777777" w:rsidR="005D1D07" w:rsidRPr="005D1D07" w:rsidRDefault="005D1D07" w:rsidP="005D1D07">
      <w:pPr>
        <w:spacing w:after="0" w:line="480" w:lineRule="auto"/>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ab/>
      </w:r>
      <w:r w:rsidRPr="005D1D07">
        <w:rPr>
          <w:rFonts w:ascii="Times New Roman" w:eastAsia="Times New Roman" w:hAnsi="Times New Roman" w:cs="Times New Roman"/>
          <w:b/>
          <w:bCs/>
          <w:sz w:val="24"/>
          <w:szCs w:val="24"/>
        </w:rPr>
        <w:t xml:space="preserve">Gender Collective Narcissism and Gender In-group Identification. </w:t>
      </w:r>
      <w:r w:rsidRPr="005D1D07">
        <w:rPr>
          <w:rFonts w:ascii="Times New Roman" w:eastAsia="Times New Roman" w:hAnsi="Times New Roman" w:cs="Times New Roman"/>
          <w:sz w:val="24"/>
          <w:szCs w:val="24"/>
        </w:rPr>
        <w:t>The configural model showed acceptable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38) = 152.44, RMSEA = .063, CFI = .983, TLI = .975, SRMR = .031, indicating that the basic two-factor structure was similar across women and men. Imposing equality constraints on factor loadings (metric invariance) did not significantly worsen model fit relative to the configural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6) = 11.13,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.085; fit indices remained comparable (metric: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44) = 163.57, RMSEA = .060, CFI = .982, TLI = .977, SRMR = .038). Thus, metric invariance was supported, suggesting that the items relate to the latent factors similarly across gender.</w:t>
      </w:r>
    </w:p>
    <w:p w14:paraId="539A4186" w14:textId="77777777" w:rsidR="005D1D07" w:rsidRPr="005D1D07" w:rsidRDefault="005D1D07" w:rsidP="005D1D07">
      <w:pPr>
        <w:spacing w:after="0" w:line="480" w:lineRule="auto"/>
        <w:ind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In contrast, adding equality constraints on item intercepts (scalar invariance) substantially worsened model fit (scalar: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50) = 285.75, RMSEA = .079, CFI = .965, TLI = .960, SRMR = .061). The scalar model differed significantly from the metric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6) = 122.18,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and changes were stronger than established criteria. Therefore, scalar invariance was not supported, implying that at least some item intercepts differ across gender and that observed mean differences may not reflect latent mean differences.</w:t>
      </w:r>
    </w:p>
    <w:p w14:paraId="5FD08586" w14:textId="62D481BE" w:rsidR="005D1D07" w:rsidRPr="005D1D07" w:rsidRDefault="005D1D07" w:rsidP="005D1D07">
      <w:pPr>
        <w:spacing w:after="0" w:line="480" w:lineRule="auto"/>
        <w:ind w:firstLine="720"/>
        <w:rPr>
          <w:rFonts w:ascii="Times New Roman" w:eastAsia="Times New Roman" w:hAnsi="Times New Roman" w:cs="Times New Roman"/>
          <w:sz w:val="24"/>
          <w:szCs w:val="24"/>
        </w:rPr>
      </w:pPr>
      <w:r w:rsidRPr="005D1D07">
        <w:rPr>
          <w:rFonts w:ascii="Times New Roman" w:eastAsia="Times New Roman" w:hAnsi="Times New Roman" w:cs="Times New Roman"/>
          <w:b/>
          <w:bCs/>
          <w:sz w:val="24"/>
          <w:szCs w:val="24"/>
        </w:rPr>
        <w:lastRenderedPageBreak/>
        <w:t xml:space="preserve">Ambivalent Sexism. </w:t>
      </w:r>
      <w:r w:rsidRPr="005D1D07">
        <w:rPr>
          <w:rFonts w:ascii="Times New Roman" w:eastAsia="Times New Roman" w:hAnsi="Times New Roman" w:cs="Times New Roman"/>
          <w:sz w:val="24"/>
          <w:szCs w:val="24"/>
        </w:rPr>
        <w:t>The configural model (same two-factor structure in both groups) showed acceptable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68) = 363.08, RMSEA = .076, CFI = .950, TLI = .934, SRMR = .042. Imposing equality constraints on factor loadings (metric invariance)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76) = 379.15, RMSEA = .073, CFI = .949, TLI = .939, SRMR = .048; although the χ² difference test versus the configural model was statistically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8) = 16.07,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xml:space="preserve">= .041, changes in approximate fit indices were small (ΔCFI = -.001; ΔRMSEA = -.003; ΔSRMR = .006), supporting metric invariance under commonly used decision rules. </w:t>
      </w:r>
    </w:p>
    <w:p w14:paraId="5D9F4955" w14:textId="77777777" w:rsidR="005D1D07" w:rsidRPr="005D1D07" w:rsidRDefault="005D1D07" w:rsidP="005D1D07">
      <w:pPr>
        <w:spacing w:after="0" w:line="480" w:lineRule="auto"/>
        <w:ind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The scalar model (equal loadings and intercepts) produced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84) = 441.67, RMSEA = .075, CFI = .940, TLI = .935, SRMR = .053, with a significant χ² difference relative to the metric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8) = 62.52,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however, changes in approximate fit indices again remained within recommended cutoffs for scalar invariance (ΔCFI = -.009; ΔRMSEA = +.002; ΔSRMR = .005). Taken together, these results support configural, metric, and scalar invariance of the benevolent and hostile sexism measures across gender, indicating that the constructs are measured comparably in women and men and permitting meaningful comparisons of latent means; in the scalar model (women reference group), men showed higher latent means for both benevolent sexism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0.24,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p</w:t>
      </w:r>
      <w:r w:rsidRPr="005D1D07">
        <w:rPr>
          <w:rFonts w:ascii="Times New Roman" w:eastAsia="Times New Roman" w:hAnsi="Times New Roman" w:cs="Times New Roman"/>
          <w:sz w:val="24"/>
          <w:szCs w:val="24"/>
        </w:rPr>
        <w:t xml:space="preserve"> &lt; .001) and hostile sexism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0.41,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w:t>
      </w:r>
    </w:p>
    <w:p w14:paraId="42CD320C" w14:textId="77777777" w:rsidR="005D1D07" w:rsidRPr="005D1D07" w:rsidRDefault="005D1D07" w:rsidP="005D1D07">
      <w:pPr>
        <w:spacing w:after="0" w:line="480" w:lineRule="auto"/>
        <w:ind w:right="-567"/>
        <w:rPr>
          <w:rFonts w:ascii="Times New Roman" w:eastAsia="Times New Roman" w:hAnsi="Times New Roman" w:cs="Times New Roman"/>
          <w:sz w:val="24"/>
          <w:szCs w:val="24"/>
        </w:rPr>
      </w:pPr>
      <w:r w:rsidRPr="005D1D07">
        <w:rPr>
          <w:rFonts w:ascii="Times New Roman" w:eastAsia="Times New Roman" w:hAnsi="Times New Roman" w:cs="Times New Roman"/>
          <w:b/>
          <w:bCs/>
          <w:i/>
          <w:iCs/>
          <w:sz w:val="24"/>
          <w:szCs w:val="24"/>
        </w:rPr>
        <w:tab/>
      </w:r>
      <w:r w:rsidRPr="005D1D07">
        <w:rPr>
          <w:rFonts w:ascii="Times New Roman" w:eastAsia="Times New Roman" w:hAnsi="Times New Roman" w:cs="Times New Roman"/>
          <w:b/>
          <w:bCs/>
          <w:sz w:val="24"/>
          <w:szCs w:val="24"/>
        </w:rPr>
        <w:t>Ambivalence Toward Men.</w:t>
      </w:r>
      <w:r w:rsidRPr="005D1D07">
        <w:rPr>
          <w:rFonts w:ascii="Times New Roman" w:eastAsia="Times New Roman" w:hAnsi="Times New Roman" w:cs="Times New Roman"/>
          <w:b/>
          <w:bCs/>
          <w:i/>
          <w:iCs/>
          <w:sz w:val="24"/>
          <w:szCs w:val="24"/>
        </w:rPr>
        <w:t xml:space="preserve"> </w:t>
      </w:r>
      <w:r w:rsidRPr="005D1D07">
        <w:rPr>
          <w:rFonts w:ascii="Times New Roman" w:eastAsia="Times New Roman" w:hAnsi="Times New Roman" w:cs="Times New Roman"/>
          <w:sz w:val="24"/>
          <w:szCs w:val="24"/>
        </w:rPr>
        <w:t>The configural model showed poor overall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338) = 3487.70, RMSEA = .111, CFI = .791, SRMR = .076, suggesting that the hypothesized two-factor structure does not reproduce the observed covariance structure well in either group. Next, imposing metric invariance (equal factor loadings across gender) produced very similar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356) = 3524.78, RMSEA = .109, CFI = .790, SRMR = .079. Although the χ² difference test was statistically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18) = 37.08,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.005, changes in approximate fit were negligible (ΔCFI = .001; ΔRMSEA = -.002; ΔSRMR = .003), which is supportive of metric invariance under commonly used decision rules.</w:t>
      </w:r>
    </w:p>
    <w:p w14:paraId="5505CCFA" w14:textId="77777777" w:rsidR="005D1D07" w:rsidRPr="005D1D0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lastRenderedPageBreak/>
        <w:t>When additionally constraining item intercepts to equality (scalar invariance), model fit deteriorated,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374) = 3728.30, RMSEA = .109, CFI = .777, SRMR = .081; the scalar model was significantly worse than the metric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18) = 203.52, </w:t>
      </w:r>
      <w:r w:rsidRPr="005D1D07">
        <w:rPr>
          <w:rFonts w:ascii="Times New Roman" w:eastAsia="Times New Roman" w:hAnsi="Times New Roman" w:cs="Times New Roman"/>
          <w:i/>
          <w:iCs/>
          <w:sz w:val="24"/>
          <w:szCs w:val="24"/>
        </w:rPr>
        <w:t>p</w:t>
      </w:r>
      <w:r w:rsidRPr="005D1D07">
        <w:rPr>
          <w:rFonts w:ascii="Times New Roman" w:eastAsia="Times New Roman" w:hAnsi="Times New Roman" w:cs="Times New Roman"/>
          <w:sz w:val="24"/>
          <w:szCs w:val="24"/>
        </w:rPr>
        <w:t xml:space="preserve"> &lt; .001, and the decrement in CFI exceeded the usual cutoff (ΔCFI = .013 &gt; .01). Thus, full scalar invariance was not supported, whereas metric invariance was broadly supported by incremental-fit criteria. Given the poor absolute fit already at the configural level (CFI &lt; .90; RMSEA &gt; .10), </w:t>
      </w:r>
      <w:proofErr w:type="gramStart"/>
      <w:r w:rsidRPr="005D1D07">
        <w:rPr>
          <w:rFonts w:ascii="Times New Roman" w:eastAsia="Times New Roman" w:hAnsi="Times New Roman" w:cs="Times New Roman"/>
          <w:sz w:val="24"/>
          <w:szCs w:val="24"/>
        </w:rPr>
        <w:t>these invariance</w:t>
      </w:r>
      <w:proofErr w:type="gramEnd"/>
      <w:r w:rsidRPr="005D1D07">
        <w:rPr>
          <w:rFonts w:ascii="Times New Roman" w:eastAsia="Times New Roman" w:hAnsi="Times New Roman" w:cs="Times New Roman"/>
          <w:sz w:val="24"/>
          <w:szCs w:val="24"/>
        </w:rPr>
        <w:t xml:space="preserve"> conclusions should be interpreted cautiously.</w:t>
      </w:r>
    </w:p>
    <w:p w14:paraId="5A956BC2" w14:textId="77777777" w:rsidR="005D1D07" w:rsidRPr="005D1D0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b/>
          <w:bCs/>
          <w:sz w:val="24"/>
          <w:szCs w:val="24"/>
        </w:rPr>
        <w:t xml:space="preserve">Sexism Toward Men. </w:t>
      </w:r>
      <w:r w:rsidRPr="005D1D07">
        <w:rPr>
          <w:rFonts w:ascii="Times New Roman" w:eastAsia="Times New Roman" w:hAnsi="Times New Roman" w:cs="Times New Roman"/>
          <w:sz w:val="24"/>
          <w:szCs w:val="24"/>
        </w:rPr>
        <w:t>The configural model (same one-factor structure in both groups) showed acceptable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418) = 2415.78, RMSEA = .080, CFI = .910, TLI = .900, SRMR = .040. Imposing equality constraints on factor loadings (metric invariance)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439) = 2453.22, RMSEA = .078, CFI = .909, TLI = .904, SRMR = .045; although the χ² difference test versus the configural model was statistically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21) = 37.44, </w:t>
      </w:r>
      <w:r w:rsidRPr="005D1D07">
        <w:rPr>
          <w:rFonts w:ascii="Times New Roman" w:eastAsia="Times New Roman" w:hAnsi="Times New Roman" w:cs="Times New Roman"/>
          <w:i/>
          <w:iCs/>
          <w:sz w:val="24"/>
          <w:szCs w:val="24"/>
        </w:rPr>
        <w:t xml:space="preserve">p </w:t>
      </w:r>
      <w:r w:rsidRPr="005D1D07">
        <w:rPr>
          <w:rFonts w:ascii="Times New Roman" w:eastAsia="Cardo" w:hAnsi="Times New Roman" w:cs="Times New Roman"/>
          <w:sz w:val="24"/>
          <w:szCs w:val="24"/>
        </w:rPr>
        <w:t xml:space="preserve">= .015, changes in approximate fit indices were small (ΔCFI = −.001; ΔRMSEA = −.002; ΔSRMR = +.005), supporting metric invariance under commonly used decision rules. </w:t>
      </w:r>
    </w:p>
    <w:p w14:paraId="3153E29F" w14:textId="77777777" w:rsidR="005D1D07" w:rsidRPr="005D1D07" w:rsidRDefault="005D1D07" w:rsidP="005D1D07">
      <w:pPr>
        <w:spacing w:after="0" w:line="480" w:lineRule="auto"/>
        <w:ind w:right="-567" w:firstLine="720"/>
        <w:rPr>
          <w:rFonts w:ascii="Times New Roman" w:eastAsia="Times New Roman" w:hAnsi="Times New Roman" w:cs="Times New Roman"/>
          <w:sz w:val="24"/>
          <w:szCs w:val="24"/>
        </w:rPr>
        <w:sectPr w:rsidR="005D1D07" w:rsidRPr="005D1D07" w:rsidSect="005D1D07">
          <w:pgSz w:w="11906" w:h="16838"/>
          <w:pgMar w:top="1417" w:right="1417" w:bottom="1417" w:left="1417" w:header="708" w:footer="708" w:gutter="0"/>
          <w:cols w:space="708"/>
        </w:sectPr>
      </w:pPr>
      <w:r w:rsidRPr="005D1D07">
        <w:rPr>
          <w:rFonts w:ascii="Times New Roman" w:eastAsia="Times New Roman" w:hAnsi="Times New Roman" w:cs="Times New Roman"/>
          <w:sz w:val="24"/>
          <w:szCs w:val="24"/>
        </w:rPr>
        <w:t>The scalar model (equal loadings and intercepts) produced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460) = 2644.79, RMSEA = .079, CFI = .901, TLI = .901, SRMR = .049, with a significant χ² difference relative to the metric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21) = 191.57,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however, changes in approximate fit indices again remained within recommended cutoffs for scalar invariance (ΔCFI = -.008; ΔRMSEA = +.001; ΔSRMR = +.004). Taken together, these results support configural, metric, and scalar invariance of the Sexism Toward Men scale across gender, indicating that the construct is measured comparably in women and men and permitting meaningful comparisons of latent means; in the scalar model (women reference group), men showed a lower latent mean on sexism toward men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-0.35,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0.04,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w:t>
      </w:r>
    </w:p>
    <w:p w14:paraId="660F7DEE" w14:textId="63FA8FAA" w:rsidR="00B13767" w:rsidRDefault="00DF2853">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Study 2</w:t>
      </w:r>
      <w:r w:rsidR="00484134">
        <w:rPr>
          <w:rFonts w:ascii="Times New Roman" w:eastAsia="Times New Roman" w:hAnsi="Times New Roman" w:cs="Times New Roman"/>
          <w:b/>
          <w:sz w:val="24"/>
          <w:szCs w:val="24"/>
        </w:rPr>
        <w:t xml:space="preserve">: </w:t>
      </w:r>
      <w:r w:rsidR="00484134" w:rsidRPr="00484134">
        <w:rPr>
          <w:rFonts w:ascii="Times New Roman" w:eastAsia="Times New Roman" w:hAnsi="Times New Roman" w:cs="Times New Roman"/>
          <w:b/>
          <w:bCs/>
          <w:sz w:val="24"/>
          <w:szCs w:val="24"/>
        </w:rPr>
        <w:t>Sexism as a Mediator Between Gender Collective Identity and Support for Gender Discriminatory Laws</w:t>
      </w:r>
    </w:p>
    <w:p w14:paraId="25CB0B93" w14:textId="64066E38" w:rsidR="00484134" w:rsidRDefault="00DF2853" w:rsidP="00484134">
      <w:pPr>
        <w:spacing w:after="0" w:line="48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Table S</w:t>
      </w:r>
      <w:r w:rsidR="0048413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includes item content in Polish and English for the Gender Discriminatory Laws Measure.</w:t>
      </w:r>
    </w:p>
    <w:p w14:paraId="33D9DDB8" w14:textId="744D14B7" w:rsidR="00B13767" w:rsidRDefault="00DF2853" w:rsidP="00484134">
      <w:pPr>
        <w:spacing w:after="0" w:line="480" w:lineRule="auto"/>
        <w:rPr>
          <w:rFonts w:ascii="Times New Roman" w:eastAsia="Times New Roman" w:hAnsi="Times New Roman" w:cs="Times New Roman"/>
          <w:b/>
        </w:rPr>
      </w:pPr>
      <w:r>
        <w:rPr>
          <w:rFonts w:ascii="Times New Roman" w:eastAsia="Times New Roman" w:hAnsi="Times New Roman" w:cs="Times New Roman"/>
          <w:b/>
        </w:rPr>
        <w:t>Table S</w:t>
      </w:r>
      <w:r w:rsidR="00484134">
        <w:rPr>
          <w:rFonts w:ascii="Times New Roman" w:eastAsia="Times New Roman" w:hAnsi="Times New Roman" w:cs="Times New Roman"/>
          <w:b/>
        </w:rPr>
        <w:t>5</w:t>
      </w:r>
    </w:p>
    <w:p w14:paraId="481B9F94" w14:textId="64195FFE" w:rsidR="00B13767" w:rsidRDefault="00DF2853" w:rsidP="00841E56">
      <w:pPr>
        <w:spacing w:after="0" w:line="360" w:lineRule="auto"/>
        <w:rPr>
          <w:rFonts w:ascii="Times New Roman" w:eastAsia="Times New Roman" w:hAnsi="Times New Roman" w:cs="Times New Roman"/>
          <w:i/>
        </w:rPr>
      </w:pPr>
      <w:r>
        <w:rPr>
          <w:rFonts w:ascii="Times New Roman" w:eastAsia="Times New Roman" w:hAnsi="Times New Roman" w:cs="Times New Roman"/>
          <w:i/>
        </w:rPr>
        <w:t>Gender Discriminatory Laws – Items in Polish and English</w:t>
      </w:r>
      <w:r w:rsidR="00FB3FAA">
        <w:rPr>
          <w:rFonts w:ascii="Times New Roman" w:eastAsia="Times New Roman" w:hAnsi="Times New Roman" w:cs="Times New Roman"/>
          <w:i/>
        </w:rPr>
        <w:t>, Study 2</w:t>
      </w:r>
    </w:p>
    <w:tbl>
      <w:tblPr>
        <w:tblStyle w:val="a5"/>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B13767" w14:paraId="0AF51435" w14:textId="77777777">
        <w:tc>
          <w:tcPr>
            <w:tcW w:w="4531" w:type="dxa"/>
          </w:tcPr>
          <w:p w14:paraId="66C5D265"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Items in Polish</w:t>
            </w:r>
          </w:p>
        </w:tc>
        <w:tc>
          <w:tcPr>
            <w:tcW w:w="4531" w:type="dxa"/>
          </w:tcPr>
          <w:p w14:paraId="4E256088"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Items in English</w:t>
            </w:r>
          </w:p>
        </w:tc>
      </w:tr>
      <w:tr w:rsidR="00B13767" w14:paraId="3D2788D9" w14:textId="77777777">
        <w:tc>
          <w:tcPr>
            <w:tcW w:w="4531" w:type="dxa"/>
          </w:tcPr>
          <w:p w14:paraId="7714DDB6" w14:textId="77777777" w:rsidR="00B13767" w:rsidRPr="005F297A" w:rsidRDefault="00DF2853" w:rsidP="00841E56">
            <w:pPr>
              <w:spacing w:line="276" w:lineRule="auto"/>
              <w:rPr>
                <w:rFonts w:ascii="Times New Roman" w:eastAsia="Times New Roman" w:hAnsi="Times New Roman" w:cs="Times New Roman"/>
                <w:lang w:val="pl-PL"/>
              </w:rPr>
            </w:pPr>
            <w:r w:rsidRPr="005F297A">
              <w:rPr>
                <w:rFonts w:ascii="Times New Roman" w:eastAsia="Times New Roman" w:hAnsi="Times New Roman" w:cs="Times New Roman"/>
                <w:lang w:val="pl-PL"/>
              </w:rPr>
              <w:t>Decyzja o włączeniu dziecka do jakiejkolwiek wspólnoty religijnej będzie zależała wyłącznie od ojca dziecka.</w:t>
            </w:r>
          </w:p>
        </w:tc>
        <w:tc>
          <w:tcPr>
            <w:tcW w:w="4531" w:type="dxa"/>
          </w:tcPr>
          <w:p w14:paraId="768A929D"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The decision to include the child in a religious community will belong solely to the father.</w:t>
            </w:r>
          </w:p>
        </w:tc>
      </w:tr>
      <w:tr w:rsidR="00B13767" w14:paraId="7F950CF8" w14:textId="77777777">
        <w:tc>
          <w:tcPr>
            <w:tcW w:w="4531" w:type="dxa"/>
          </w:tcPr>
          <w:p w14:paraId="30B9B165" w14:textId="77777777" w:rsidR="00B13767" w:rsidRPr="005F297A" w:rsidRDefault="00DF2853" w:rsidP="00841E56">
            <w:pPr>
              <w:spacing w:line="276" w:lineRule="auto"/>
              <w:rPr>
                <w:rFonts w:ascii="Times New Roman" w:eastAsia="Times New Roman" w:hAnsi="Times New Roman" w:cs="Times New Roman"/>
                <w:lang w:val="pl-PL"/>
              </w:rPr>
            </w:pPr>
            <w:r w:rsidRPr="005F297A">
              <w:rPr>
                <w:rFonts w:ascii="Times New Roman" w:eastAsia="Times New Roman" w:hAnsi="Times New Roman" w:cs="Times New Roman"/>
                <w:lang w:val="pl-PL"/>
              </w:rPr>
              <w:t>Decyzja o włączeniu dziecka do jakiejkolwiek wspólnoty religijnej będzie zależała wyłącznie od matki dziecka.</w:t>
            </w:r>
          </w:p>
        </w:tc>
        <w:tc>
          <w:tcPr>
            <w:tcW w:w="4531" w:type="dxa"/>
          </w:tcPr>
          <w:p w14:paraId="5ED72AE2"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The decision to include the child in a religious community will belong solely to the mother.</w:t>
            </w:r>
          </w:p>
        </w:tc>
      </w:tr>
      <w:tr w:rsidR="00B13767" w14:paraId="4AB4F8CF" w14:textId="77777777">
        <w:tc>
          <w:tcPr>
            <w:tcW w:w="4531" w:type="dxa"/>
          </w:tcPr>
          <w:p w14:paraId="141F8360" w14:textId="77777777" w:rsidR="00B13767" w:rsidRPr="005F297A" w:rsidRDefault="00DF2853" w:rsidP="00841E56">
            <w:pPr>
              <w:spacing w:line="276" w:lineRule="auto"/>
              <w:rPr>
                <w:rFonts w:ascii="Times New Roman" w:eastAsia="Times New Roman" w:hAnsi="Times New Roman" w:cs="Times New Roman"/>
                <w:lang w:val="pl-PL"/>
              </w:rPr>
            </w:pPr>
            <w:r w:rsidRPr="005F297A">
              <w:rPr>
                <w:rFonts w:ascii="Times New Roman" w:eastAsia="Times New Roman" w:hAnsi="Times New Roman" w:cs="Times New Roman"/>
                <w:lang w:val="pl-PL"/>
              </w:rPr>
              <w:t>W przypadku rozpadu związku (np. rozwodu czy separacji), to mężczyzna będzie przejmował całość praw rodzicielskich.</w:t>
            </w:r>
          </w:p>
        </w:tc>
        <w:tc>
          <w:tcPr>
            <w:tcW w:w="4531" w:type="dxa"/>
          </w:tcPr>
          <w:p w14:paraId="17FFC854"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In case of a couple’s break-up (divorce or separation), the man will take over all parental rights.</w:t>
            </w:r>
          </w:p>
        </w:tc>
      </w:tr>
      <w:tr w:rsidR="00B13767" w14:paraId="313EE804" w14:textId="77777777">
        <w:tc>
          <w:tcPr>
            <w:tcW w:w="4531" w:type="dxa"/>
          </w:tcPr>
          <w:p w14:paraId="1BBA032E" w14:textId="77777777" w:rsidR="00B13767" w:rsidRPr="005F297A" w:rsidRDefault="00DF2853" w:rsidP="00841E56">
            <w:pPr>
              <w:spacing w:line="276" w:lineRule="auto"/>
              <w:rPr>
                <w:rFonts w:ascii="Times New Roman" w:eastAsia="Times New Roman" w:hAnsi="Times New Roman" w:cs="Times New Roman"/>
                <w:lang w:val="pl-PL"/>
              </w:rPr>
            </w:pPr>
            <w:r w:rsidRPr="005F297A">
              <w:rPr>
                <w:rFonts w:ascii="Times New Roman" w:eastAsia="Times New Roman" w:hAnsi="Times New Roman" w:cs="Times New Roman"/>
                <w:lang w:val="pl-PL"/>
              </w:rPr>
              <w:t>W przypadku rozpadu związku (np. rozwodu czy separacji), to kobieta będzie przejmowała całość praw rodzicielskich.</w:t>
            </w:r>
          </w:p>
        </w:tc>
        <w:tc>
          <w:tcPr>
            <w:tcW w:w="4531" w:type="dxa"/>
          </w:tcPr>
          <w:p w14:paraId="4A18B75B"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In case of a couple’s break-up (divorce or separation), the woman will take over all parental rights.</w:t>
            </w:r>
          </w:p>
        </w:tc>
      </w:tr>
      <w:tr w:rsidR="00B13767" w14:paraId="5D73581B" w14:textId="77777777">
        <w:tc>
          <w:tcPr>
            <w:tcW w:w="4531" w:type="dxa"/>
          </w:tcPr>
          <w:p w14:paraId="55579FA5" w14:textId="77777777" w:rsidR="00B13767" w:rsidRPr="005F297A" w:rsidRDefault="00DF2853" w:rsidP="00841E56">
            <w:pPr>
              <w:spacing w:line="276" w:lineRule="auto"/>
              <w:rPr>
                <w:rFonts w:ascii="Times New Roman" w:eastAsia="Times New Roman" w:hAnsi="Times New Roman" w:cs="Times New Roman"/>
                <w:lang w:val="pl-PL"/>
              </w:rPr>
            </w:pPr>
            <w:r w:rsidRPr="005F297A">
              <w:rPr>
                <w:rFonts w:ascii="Times New Roman" w:eastAsia="Times New Roman" w:hAnsi="Times New Roman" w:cs="Times New Roman"/>
                <w:lang w:val="pl-PL"/>
              </w:rPr>
              <w:t>Decyzja ojca o zaszczepieniu bądź niezaszczepieniu dziecka będzie ostateczna, bez możliwości odwołania się od niej prawnie przez matkę dziecka.</w:t>
            </w:r>
          </w:p>
        </w:tc>
        <w:tc>
          <w:tcPr>
            <w:tcW w:w="4531" w:type="dxa"/>
          </w:tcPr>
          <w:p w14:paraId="1D944DA4"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The father’s decision to vaccinate the child is final and the mother will not be entitled to a legal appeal.</w:t>
            </w:r>
          </w:p>
        </w:tc>
      </w:tr>
      <w:tr w:rsidR="00B13767" w14:paraId="49B2FCF6" w14:textId="77777777">
        <w:tc>
          <w:tcPr>
            <w:tcW w:w="4531" w:type="dxa"/>
          </w:tcPr>
          <w:p w14:paraId="2D07E13F" w14:textId="77777777" w:rsidR="00B13767" w:rsidRPr="005F297A" w:rsidRDefault="00DF2853" w:rsidP="00841E56">
            <w:pPr>
              <w:spacing w:line="276" w:lineRule="auto"/>
              <w:rPr>
                <w:rFonts w:ascii="Times New Roman" w:eastAsia="Times New Roman" w:hAnsi="Times New Roman" w:cs="Times New Roman"/>
                <w:lang w:val="pl-PL"/>
              </w:rPr>
            </w:pPr>
            <w:r w:rsidRPr="005F297A">
              <w:rPr>
                <w:rFonts w:ascii="Times New Roman" w:eastAsia="Times New Roman" w:hAnsi="Times New Roman" w:cs="Times New Roman"/>
                <w:lang w:val="pl-PL"/>
              </w:rPr>
              <w:t>Decyzja matki o zaszczepieniu bądź niezaszczepieniu dziecka będzie ostateczna, bez możliwości odwołania się od niej prawnie przez ojca dziecka.</w:t>
            </w:r>
          </w:p>
        </w:tc>
        <w:tc>
          <w:tcPr>
            <w:tcW w:w="4531" w:type="dxa"/>
          </w:tcPr>
          <w:p w14:paraId="2258F4C5" w14:textId="77777777" w:rsidR="00B13767" w:rsidRDefault="00DF2853" w:rsidP="00841E56">
            <w:pPr>
              <w:spacing w:line="276" w:lineRule="auto"/>
              <w:rPr>
                <w:rFonts w:ascii="Times New Roman" w:eastAsia="Times New Roman" w:hAnsi="Times New Roman" w:cs="Times New Roman"/>
              </w:rPr>
            </w:pPr>
            <w:r>
              <w:rPr>
                <w:rFonts w:ascii="Times New Roman" w:eastAsia="Times New Roman" w:hAnsi="Times New Roman" w:cs="Times New Roman"/>
              </w:rPr>
              <w:t>The mother’s decision to vaccinate the child is final and the father will not be entitled to a legal appeal.</w:t>
            </w:r>
          </w:p>
        </w:tc>
      </w:tr>
    </w:tbl>
    <w:p w14:paraId="238CE3E4" w14:textId="77777777" w:rsidR="00B13767" w:rsidRDefault="00B13767">
      <w:pPr>
        <w:spacing w:after="0" w:line="480" w:lineRule="auto"/>
        <w:rPr>
          <w:rFonts w:ascii="Times New Roman" w:eastAsia="Times New Roman" w:hAnsi="Times New Roman" w:cs="Times New Roman"/>
          <w:sz w:val="24"/>
          <w:szCs w:val="24"/>
        </w:rPr>
      </w:pPr>
    </w:p>
    <w:p w14:paraId="230EEEA7" w14:textId="77777777" w:rsidR="005D1D07" w:rsidRPr="005D1D07" w:rsidRDefault="005D1D07" w:rsidP="005D1D07">
      <w:pPr>
        <w:spacing w:after="0" w:line="480" w:lineRule="auto"/>
        <w:rPr>
          <w:rFonts w:ascii="Times New Roman" w:eastAsia="Times New Roman" w:hAnsi="Times New Roman" w:cs="Times New Roman"/>
          <w:b/>
          <w:bCs/>
          <w:i/>
          <w:iCs/>
          <w:sz w:val="24"/>
          <w:szCs w:val="24"/>
        </w:rPr>
      </w:pPr>
      <w:r w:rsidRPr="005D1D07">
        <w:rPr>
          <w:rFonts w:ascii="Times New Roman" w:eastAsia="Times New Roman" w:hAnsi="Times New Roman" w:cs="Times New Roman"/>
          <w:b/>
          <w:bCs/>
          <w:i/>
          <w:iCs/>
          <w:sz w:val="24"/>
          <w:szCs w:val="24"/>
        </w:rPr>
        <w:t>Testing the Measurement Invariance of Study Variables, Study 2</w:t>
      </w:r>
    </w:p>
    <w:p w14:paraId="0EE64EA5" w14:textId="2F5DC82F" w:rsidR="005D1D07" w:rsidRPr="005D1D07" w:rsidRDefault="005D1D07" w:rsidP="005D1D07">
      <w:pPr>
        <w:spacing w:after="0" w:line="480" w:lineRule="auto"/>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ab/>
        <w:t xml:space="preserve">As in Study 1, we tested the measurement invariance by estimating three nested models: configural (same pattern of fixed/free loadings), metric (equal factor loadings), and scalar (equal loadings and item intercepts) for all variables. We tested measurement invariance across gender (men: </w:t>
      </w:r>
      <w:r w:rsidRPr="005D1D07">
        <w:rPr>
          <w:rFonts w:ascii="Times New Roman" w:eastAsia="Times New Roman" w:hAnsi="Times New Roman" w:cs="Times New Roman"/>
          <w:i/>
          <w:iCs/>
          <w:sz w:val="24"/>
          <w:szCs w:val="24"/>
        </w:rPr>
        <w:t xml:space="preserve">n </w:t>
      </w:r>
      <w:r w:rsidRPr="005D1D07">
        <w:rPr>
          <w:rFonts w:ascii="Times New Roman" w:eastAsia="Cardo" w:hAnsi="Times New Roman" w:cs="Times New Roman"/>
          <w:sz w:val="24"/>
          <w:szCs w:val="24"/>
        </w:rPr>
        <w:t>= 560</w:t>
      </w:r>
      <w:r w:rsidR="002A18DE">
        <w:rPr>
          <w:rFonts w:ascii="Times New Roman" w:eastAsia="Cardo" w:hAnsi="Times New Roman" w:cs="Times New Roman"/>
          <w:sz w:val="24"/>
          <w:szCs w:val="24"/>
        </w:rPr>
        <w:t xml:space="preserve">, </w:t>
      </w:r>
      <w:r w:rsidR="002A18DE" w:rsidRPr="005D1D07">
        <w:rPr>
          <w:rFonts w:ascii="Times New Roman" w:eastAsia="Times New Roman" w:hAnsi="Times New Roman" w:cs="Times New Roman"/>
          <w:sz w:val="24"/>
          <w:szCs w:val="24"/>
        </w:rPr>
        <w:t xml:space="preserve">women: </w:t>
      </w:r>
      <w:r w:rsidR="002A18DE" w:rsidRPr="005D1D07">
        <w:rPr>
          <w:rFonts w:ascii="Times New Roman" w:eastAsia="Times New Roman" w:hAnsi="Times New Roman" w:cs="Times New Roman"/>
          <w:i/>
          <w:iCs/>
          <w:sz w:val="24"/>
          <w:szCs w:val="24"/>
        </w:rPr>
        <w:t xml:space="preserve">n </w:t>
      </w:r>
      <w:r w:rsidR="002A18DE" w:rsidRPr="005D1D07">
        <w:rPr>
          <w:rFonts w:ascii="Times New Roman" w:eastAsia="Times New Roman" w:hAnsi="Times New Roman" w:cs="Times New Roman"/>
          <w:sz w:val="24"/>
          <w:szCs w:val="24"/>
        </w:rPr>
        <w:t>= 582</w:t>
      </w:r>
      <w:r w:rsidRPr="005D1D07">
        <w:rPr>
          <w:rFonts w:ascii="Times New Roman" w:eastAsia="Cardo" w:hAnsi="Times New Roman" w:cs="Times New Roman"/>
          <w:sz w:val="24"/>
          <w:szCs w:val="24"/>
        </w:rPr>
        <w:t xml:space="preserve">), estimated with maximum likelihood (ML) in </w:t>
      </w:r>
      <w:proofErr w:type="spellStart"/>
      <w:r w:rsidRPr="005D1D07">
        <w:rPr>
          <w:rFonts w:ascii="Times New Roman" w:eastAsia="Cardo" w:hAnsi="Times New Roman" w:cs="Times New Roman"/>
          <w:sz w:val="24"/>
          <w:szCs w:val="24"/>
        </w:rPr>
        <w:t>Mplus</w:t>
      </w:r>
      <w:proofErr w:type="spellEnd"/>
      <w:r w:rsidRPr="005D1D07">
        <w:rPr>
          <w:rFonts w:ascii="Times New Roman" w:eastAsia="Cardo" w:hAnsi="Times New Roman" w:cs="Times New Roman"/>
          <w:sz w:val="24"/>
          <w:szCs w:val="24"/>
        </w:rPr>
        <w:t xml:space="preserve">. We calculated these models separately for gender collective narcissism and gender in-group identification, ambivalent sexism, sexism toward men, and gender discriminatory laws. We relied on decision rules of ΔCFI ≥ -.01, ΔRMSEA ≤ .015, </w:t>
      </w:r>
      <w:r w:rsidRPr="005D1D07">
        <w:rPr>
          <w:rFonts w:ascii="Times New Roman" w:eastAsia="Cardo" w:hAnsi="Times New Roman" w:cs="Times New Roman"/>
          <w:sz w:val="24"/>
          <w:szCs w:val="24"/>
        </w:rPr>
        <w:lastRenderedPageBreak/>
        <w:t>and ΔSRMR ≤ .030 for metric invariance, with ΔSRMR ≤ .015 for scalar invariance (</w:t>
      </w:r>
      <w:r w:rsidR="0064375C" w:rsidRPr="0064375C">
        <w:rPr>
          <w:rFonts w:ascii="Times New Roman" w:eastAsia="Cardo" w:hAnsi="Times New Roman" w:cs="Times New Roman"/>
          <w:sz w:val="24"/>
          <w:szCs w:val="24"/>
        </w:rPr>
        <w:t>Chen, 2007; Cheung &amp; Rensvold, 2002</w:t>
      </w:r>
      <w:r w:rsidR="0064375C">
        <w:rPr>
          <w:rFonts w:ascii="Times New Roman" w:eastAsia="Cardo" w:hAnsi="Times New Roman" w:cs="Times New Roman"/>
          <w:sz w:val="24"/>
          <w:szCs w:val="24"/>
        </w:rPr>
        <w:t xml:space="preserve">; </w:t>
      </w:r>
      <w:r w:rsidRPr="005D1D07">
        <w:rPr>
          <w:rFonts w:ascii="Times New Roman" w:eastAsia="Cardo" w:hAnsi="Times New Roman" w:cs="Times New Roman"/>
          <w:sz w:val="24"/>
          <w:szCs w:val="24"/>
        </w:rPr>
        <w:t>Putnick &amp; Bornstein, 2016).</w:t>
      </w:r>
    </w:p>
    <w:p w14:paraId="3463B87B" w14:textId="77777777" w:rsidR="005D1D07" w:rsidRPr="005D1D07" w:rsidRDefault="005D1D07" w:rsidP="005D1D07">
      <w:pPr>
        <w:spacing w:after="0" w:line="480" w:lineRule="auto"/>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ab/>
      </w:r>
      <w:r w:rsidRPr="005D1D07">
        <w:rPr>
          <w:rFonts w:ascii="Times New Roman" w:eastAsia="Times New Roman" w:hAnsi="Times New Roman" w:cs="Times New Roman"/>
          <w:b/>
          <w:bCs/>
          <w:sz w:val="24"/>
          <w:szCs w:val="24"/>
        </w:rPr>
        <w:t xml:space="preserve">Gender Collective Narcissism and Gender In-group Identification. </w:t>
      </w:r>
      <w:r w:rsidRPr="005D1D07">
        <w:rPr>
          <w:rFonts w:ascii="Times New Roman" w:eastAsia="Times New Roman" w:hAnsi="Times New Roman" w:cs="Times New Roman"/>
          <w:sz w:val="24"/>
          <w:szCs w:val="24"/>
        </w:rPr>
        <w:t>The configural model (same two-factor structure in both groups) showed good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38) = 145.15, RMSEA = .070, CFI = .977, TLI = .966, SRMR = .043. Imposing equality constraints on factor loadings (metric invariance)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44) = 164.70, RMSEA = .069, CFI = .974, TLI = .967, SRMR = .053; although the χ² difference test versus the configural model was statistically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6) = 19.56,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xml:space="preserve">= .003, changes in approximate fit indices were small (ΔCFI = -.003; ΔRMSEA = -.001; ΔSRMR = .010), supporting metric invariance under commonly used decision rules. </w:t>
      </w:r>
    </w:p>
    <w:p w14:paraId="70A9046C" w14:textId="77777777" w:rsidR="005D1D07" w:rsidRPr="005D1D07" w:rsidRDefault="005D1D07" w:rsidP="005D1D07">
      <w:pPr>
        <w:spacing w:after="0" w:line="480" w:lineRule="auto"/>
        <w:ind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The scalar model (equal loadings and intercepts) produced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50) = 212.27, RMSEA = .075, CFI = .965, TLI = .961, SRMR = .063, with a significant χ² difference relative to the metric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6) = 47.56, </w:t>
      </w:r>
      <w:r w:rsidRPr="005D1D07">
        <w:rPr>
          <w:rFonts w:ascii="Times New Roman" w:eastAsia="Times New Roman" w:hAnsi="Times New Roman" w:cs="Times New Roman"/>
          <w:i/>
          <w:iCs/>
          <w:sz w:val="24"/>
          <w:szCs w:val="24"/>
        </w:rPr>
        <w:t>p</w:t>
      </w:r>
      <w:r w:rsidRPr="005D1D07">
        <w:rPr>
          <w:rFonts w:ascii="Times New Roman" w:eastAsia="Times New Roman" w:hAnsi="Times New Roman" w:cs="Times New Roman"/>
          <w:sz w:val="24"/>
          <w:szCs w:val="24"/>
        </w:rPr>
        <w:t xml:space="preserve"> &lt; .001; however, changes in approximate fit indices again remained within recommended cutoffs for scalar invariance (ΔCFI = -.009; ΔRMSEA = .006; ΔSRMR = .010). Taken together, these results support configural, metric, and scalar invariance of gender collective narcissism and gender in-group identification across gender, indicating that the constructs are measured comparably in women and men and permitting meaningful comparisons of latent means; in the scalar model (women reference group), men showed lower latent means for both gender collective narcissism (</w:t>
      </w:r>
      <w:r w:rsidRPr="005D1D07">
        <w:rPr>
          <w:rFonts w:ascii="Times New Roman" w:eastAsia="Times New Roman" w:hAnsi="Times New Roman" w:cs="Times New Roman"/>
          <w:i/>
          <w:iCs/>
          <w:sz w:val="24"/>
          <w:szCs w:val="24"/>
        </w:rPr>
        <w:t>M</w:t>
      </w:r>
      <w:r w:rsidRPr="005D1D07">
        <w:rPr>
          <w:rFonts w:ascii="Times New Roman" w:eastAsia="Gungsuh" w:hAnsi="Times New Roman" w:cs="Times New Roman"/>
          <w:sz w:val="24"/>
          <w:szCs w:val="24"/>
        </w:rPr>
        <w:t xml:space="preserve"> = −0.77,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and gender in-group identification (</w:t>
      </w:r>
      <w:r w:rsidRPr="005D1D07">
        <w:rPr>
          <w:rFonts w:ascii="Times New Roman" w:eastAsia="Times New Roman" w:hAnsi="Times New Roman" w:cs="Times New Roman"/>
          <w:i/>
          <w:iCs/>
          <w:sz w:val="24"/>
          <w:szCs w:val="24"/>
        </w:rPr>
        <w:t>M</w:t>
      </w:r>
      <w:r w:rsidRPr="005D1D07">
        <w:rPr>
          <w:rFonts w:ascii="Times New Roman" w:eastAsia="Gungsuh" w:hAnsi="Times New Roman" w:cs="Times New Roman"/>
          <w:sz w:val="24"/>
          <w:szCs w:val="24"/>
        </w:rPr>
        <w:t xml:space="preserve"> = −0.20,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w:t>
      </w:r>
    </w:p>
    <w:p w14:paraId="1F1B96DA" w14:textId="77777777" w:rsidR="005D1D07" w:rsidRPr="005D1D07" w:rsidRDefault="005D1D07" w:rsidP="005D1D07">
      <w:pPr>
        <w:spacing w:after="0" w:line="480" w:lineRule="auto"/>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ab/>
      </w:r>
      <w:r w:rsidRPr="005D1D07">
        <w:rPr>
          <w:rFonts w:ascii="Times New Roman" w:eastAsia="Times New Roman" w:hAnsi="Times New Roman" w:cs="Times New Roman"/>
          <w:b/>
          <w:bCs/>
          <w:sz w:val="24"/>
          <w:szCs w:val="24"/>
        </w:rPr>
        <w:t xml:space="preserve">Ambivalent Sexism. </w:t>
      </w:r>
      <w:r w:rsidRPr="005D1D07">
        <w:rPr>
          <w:rFonts w:ascii="Times New Roman" w:eastAsia="Times New Roman" w:hAnsi="Times New Roman" w:cs="Times New Roman"/>
          <w:sz w:val="24"/>
          <w:szCs w:val="24"/>
        </w:rPr>
        <w:t>The configural model (same two-factor structure in both groups) showed acceptable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68) = 431.11, RMSEA = .097, CFI = .923, TLI = .898, SRMR = .060. Imposing equality constraints on factor loadings (metric invariance)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76) = 462.33, RMSEA = .094, CFI = .918, TLI = .903, SRMR = .069; although the χ² difference test versus the configural model was statistically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8) = 31.22,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xml:space="preserve">&lt; .001, changes in </w:t>
      </w:r>
      <w:r w:rsidRPr="005D1D07">
        <w:rPr>
          <w:rFonts w:ascii="Times New Roman" w:eastAsia="Times New Roman" w:hAnsi="Times New Roman" w:cs="Times New Roman"/>
          <w:sz w:val="24"/>
          <w:szCs w:val="24"/>
        </w:rPr>
        <w:lastRenderedPageBreak/>
        <w:t>approximate fit indices were small (ΔCFI = -.005; ΔRMSEA = -.003; ΔSRMR = .009), supporting metric invariance under commonly used decision rules.</w:t>
      </w:r>
    </w:p>
    <w:p w14:paraId="0076E72A" w14:textId="77777777" w:rsidR="005D1D07" w:rsidRPr="005D1D07" w:rsidRDefault="005D1D07" w:rsidP="005D1D07">
      <w:pPr>
        <w:spacing w:after="0" w:line="480" w:lineRule="auto"/>
        <w:ind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The scalar model (equal loadings and intercepts) produced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84) = 489.82, RMSEA = .092, CFI = .914, TLI = .908, SRMR = .068, with a significant χ² difference relative to the metric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8) = 27.50,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changes in approximate fit indices again remained within recommended cutoffs for scalar invariance (ΔCFI = -.004; ΔRMSEA = -.002; ΔSRMR = -.001). Taken together, these results support configural, metric, and scalar invariance of benevolent and hostile sexism across gender in Study 2, indicating that the constructs are measured comparably in women and men and permitting meaningful comparisons of latent means; in the scalar model (women reference group), men showed higher latent means for both benevolent sexism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0.31,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0.06,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and hostile sexism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0.56,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w:t>
      </w:r>
    </w:p>
    <w:p w14:paraId="6C8EF20C" w14:textId="1AA20A80" w:rsidR="005D1D07" w:rsidRPr="005D1D0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b/>
          <w:bCs/>
          <w:sz w:val="24"/>
          <w:szCs w:val="24"/>
        </w:rPr>
        <w:t>Sexism Toward Men.</w:t>
      </w:r>
      <w:r w:rsidRPr="005D1D07">
        <w:rPr>
          <w:rFonts w:ascii="Times New Roman" w:eastAsia="Times New Roman" w:hAnsi="Times New Roman" w:cs="Times New Roman"/>
          <w:sz w:val="24"/>
          <w:szCs w:val="24"/>
        </w:rPr>
        <w:t xml:space="preserve"> In the initial one-factor invariance series (without correlated residuals), the configural model showed poor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10) = 366.13, RMSEA = .250, CFI = .876, TLI = .753, SRMR = .065. Imposing equality constraints on factor loadings (metric invariance)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14) = 394.76, RMSEA = .218, CFI = .868, TLI = .811, SRMR = .072; the χ² difference test versus the configural model was statistically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4) = 28.63,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xml:space="preserve">&lt; .001, with changes in approximate fit indices of ΔCFI = -.008, ΔRMSEA = -.032, and ΔSRMR = .007, indicating that the baseline measurement model was </w:t>
      </w:r>
      <w:proofErr w:type="spellStart"/>
      <w:r w:rsidRPr="005D1D07">
        <w:rPr>
          <w:rFonts w:ascii="Times New Roman" w:eastAsia="Times New Roman" w:hAnsi="Times New Roman" w:cs="Times New Roman"/>
          <w:sz w:val="24"/>
          <w:szCs w:val="24"/>
        </w:rPr>
        <w:t>misspecified</w:t>
      </w:r>
      <w:proofErr w:type="spellEnd"/>
      <w:r w:rsidRPr="005D1D07">
        <w:rPr>
          <w:rFonts w:ascii="Times New Roman" w:eastAsia="Times New Roman" w:hAnsi="Times New Roman" w:cs="Times New Roman"/>
          <w:sz w:val="24"/>
          <w:szCs w:val="24"/>
        </w:rPr>
        <w:t xml:space="preserve"> and that strict conclusions about invariance were not warranted at this stage. Inspection of modification indices indicated substantial dependence between fourth</w:t>
      </w:r>
      <w:r w:rsidR="006E749F">
        <w:rPr>
          <w:rFonts w:ascii="Times New Roman" w:eastAsia="Times New Roman" w:hAnsi="Times New Roman" w:cs="Times New Roman"/>
          <w:sz w:val="24"/>
          <w:szCs w:val="24"/>
        </w:rPr>
        <w:t xml:space="preserve"> (“</w:t>
      </w:r>
      <w:r w:rsidR="006E749F" w:rsidRPr="00841E56">
        <w:rPr>
          <w:rFonts w:ascii="Times New Roman" w:eastAsia="Times New Roman" w:hAnsi="Times New Roman" w:cs="Times New Roman"/>
          <w:color w:val="000000"/>
        </w:rPr>
        <w:t>If women didn’t take care of men</w:t>
      </w:r>
      <w:r w:rsidR="006E749F">
        <w:rPr>
          <w:rFonts w:ascii="Times New Roman" w:eastAsia="Times New Roman" w:hAnsi="Times New Roman" w:cs="Times New Roman"/>
          <w:color w:val="000000"/>
        </w:rPr>
        <w:t>…”)</w:t>
      </w:r>
      <w:r w:rsidRPr="005D1D07">
        <w:rPr>
          <w:rFonts w:ascii="Times New Roman" w:eastAsia="Times New Roman" w:hAnsi="Times New Roman" w:cs="Times New Roman"/>
          <w:sz w:val="24"/>
          <w:szCs w:val="24"/>
        </w:rPr>
        <w:t xml:space="preserve"> and fifth</w:t>
      </w:r>
      <w:r w:rsidR="006E749F">
        <w:rPr>
          <w:rFonts w:ascii="Times New Roman" w:eastAsia="Times New Roman" w:hAnsi="Times New Roman" w:cs="Times New Roman"/>
          <w:sz w:val="24"/>
          <w:szCs w:val="24"/>
        </w:rPr>
        <w:t xml:space="preserve"> (“</w:t>
      </w:r>
      <w:r w:rsidR="006E749F" w:rsidRPr="00841E56">
        <w:rPr>
          <w:rFonts w:ascii="Times New Roman" w:eastAsia="Times New Roman" w:hAnsi="Times New Roman" w:cs="Times New Roman"/>
          <w:color w:val="000000"/>
        </w:rPr>
        <w:t>If it weren’t for women</w:t>
      </w:r>
      <w:r w:rsidR="006E749F">
        <w:rPr>
          <w:rFonts w:ascii="Times New Roman" w:eastAsia="Times New Roman" w:hAnsi="Times New Roman" w:cs="Times New Roman"/>
          <w:color w:val="000000"/>
        </w:rPr>
        <w:t>…”)</w:t>
      </w:r>
      <w:r w:rsidRPr="005D1D07">
        <w:rPr>
          <w:rFonts w:ascii="Times New Roman" w:eastAsia="Times New Roman" w:hAnsi="Times New Roman" w:cs="Times New Roman"/>
          <w:sz w:val="24"/>
          <w:szCs w:val="24"/>
        </w:rPr>
        <w:t xml:space="preserve"> items in both groups, therefore this residual covariance was freed in subsequent models. Such a change is justified because these items involve men being </w:t>
      </w:r>
      <w:r w:rsidR="006E749F" w:rsidRPr="006E749F">
        <w:rPr>
          <w:rFonts w:ascii="Times New Roman" w:eastAsia="Times New Roman" w:hAnsi="Times New Roman" w:cs="Times New Roman"/>
          <w:sz w:val="24"/>
          <w:szCs w:val="24"/>
        </w:rPr>
        <w:t>dependent on</w:t>
      </w:r>
      <w:r w:rsidRPr="005D1D07">
        <w:rPr>
          <w:rFonts w:ascii="Times New Roman" w:eastAsia="Times New Roman" w:hAnsi="Times New Roman" w:cs="Times New Roman"/>
          <w:sz w:val="24"/>
          <w:szCs w:val="24"/>
        </w:rPr>
        <w:t xml:space="preserve"> women and are conditional statements about a lack of self-sufficiency of men.</w:t>
      </w:r>
    </w:p>
    <w:p w14:paraId="42E8B49D" w14:textId="0E7D80B0" w:rsidR="005D1D07" w:rsidRPr="005D1D0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lastRenderedPageBreak/>
        <w:t>With the covariance between these items specified in both groups, the configural model fit improved markedly and was acceptable,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8) = 37.26, RMSEA = .080, CFI = .990, TLI = .975, SRMR = .017. The metric model (equal loadings) produced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12) = 61.18, RMSEA = .085, CFI = .983, TLI = .972, SRMR = .056, and differed significantly from the configural model,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4) = 23.92,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 changes in approximate fit indices were ΔCFI = -.007, ΔRMSEA = .005, and ΔSRMR = .039, suggesting that full metric invariance was not fully supported. Accordingly, partial metric invariance was tested by freeing the loading of the fourth item</w:t>
      </w:r>
      <w:r w:rsidR="0064375C">
        <w:rPr>
          <w:rFonts w:ascii="Times New Roman" w:eastAsia="Times New Roman" w:hAnsi="Times New Roman" w:cs="Times New Roman"/>
          <w:sz w:val="24"/>
          <w:szCs w:val="24"/>
        </w:rPr>
        <w:t xml:space="preserve"> (“</w:t>
      </w:r>
      <w:r w:rsidR="0064375C" w:rsidRPr="00841E56">
        <w:rPr>
          <w:rFonts w:ascii="Times New Roman" w:eastAsia="Times New Roman" w:hAnsi="Times New Roman" w:cs="Times New Roman"/>
          <w:color w:val="000000"/>
        </w:rPr>
        <w:t>If women didn’t take care of men</w:t>
      </w:r>
      <w:r w:rsidR="0064375C">
        <w:rPr>
          <w:rFonts w:ascii="Times New Roman" w:eastAsia="Times New Roman" w:hAnsi="Times New Roman" w:cs="Times New Roman"/>
          <w:color w:val="000000"/>
        </w:rPr>
        <w:t>…”)</w:t>
      </w:r>
      <w:r w:rsidRPr="005D1D07">
        <w:rPr>
          <w:rFonts w:ascii="Times New Roman" w:eastAsia="Times New Roman" w:hAnsi="Times New Roman" w:cs="Times New Roman"/>
          <w:sz w:val="24"/>
          <w:szCs w:val="24"/>
        </w:rPr>
        <w:t xml:space="preserve"> in the male group</w:t>
      </w:r>
      <w:r w:rsidR="006E749F">
        <w:rPr>
          <w:rFonts w:ascii="Times New Roman" w:eastAsia="Times New Roman" w:hAnsi="Times New Roman" w:cs="Times New Roman"/>
          <w:sz w:val="24"/>
          <w:szCs w:val="24"/>
        </w:rPr>
        <w:t xml:space="preserve"> </w:t>
      </w:r>
      <w:r w:rsidR="0064375C" w:rsidRPr="0064375C">
        <w:rPr>
          <w:rFonts w:ascii="Times New Roman" w:eastAsia="Times New Roman" w:hAnsi="Times New Roman" w:cs="Times New Roman"/>
          <w:sz w:val="24"/>
          <w:szCs w:val="24"/>
        </w:rPr>
        <w:t>(Byrne et al., 1989)</w:t>
      </w:r>
      <w:r w:rsidRPr="005D1D07">
        <w:rPr>
          <w:rFonts w:ascii="Times New Roman" w:eastAsia="Times New Roman" w:hAnsi="Times New Roman" w:cs="Times New Roman"/>
          <w:sz w:val="24"/>
          <w:szCs w:val="24"/>
        </w:rPr>
        <w:t>; this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11) = 55.68, RMSEA = .084, CFI = .984, TLI = .972, SRMR = .046, with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3) = 18.42, </w:t>
      </w:r>
      <w:r w:rsidRPr="005D1D07">
        <w:rPr>
          <w:rFonts w:ascii="Times New Roman" w:eastAsia="Times New Roman" w:hAnsi="Times New Roman" w:cs="Times New Roman"/>
          <w:i/>
          <w:iCs/>
          <w:sz w:val="24"/>
          <w:szCs w:val="24"/>
        </w:rPr>
        <w:t>p</w:t>
      </w:r>
      <w:r w:rsidRPr="005D1D07">
        <w:rPr>
          <w:rFonts w:ascii="Times New Roman" w:eastAsia="Times New Roman" w:hAnsi="Times New Roman" w:cs="Times New Roman"/>
          <w:sz w:val="24"/>
          <w:szCs w:val="24"/>
        </w:rPr>
        <w:t xml:space="preserve"> &lt; .001 versus the configural model and small changes in approximate fit (ΔCFI = -.006, ΔRMSEA = .004, ΔSRMR = .029). </w:t>
      </w:r>
    </w:p>
    <w:p w14:paraId="7465D2F5" w14:textId="5913ADDD" w:rsidR="005D1D07" w:rsidRPr="005D1D0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Adding intercept constraints on top of this partial metric solution (partial scalar invariance) resulted in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15) = 85.22, RMSEA = .091, CFI = .976, TLI = .968, SRMR = .049; although the χ² difference test versus the partial metric model was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4) = 29.55, </w:t>
      </w:r>
      <w:r w:rsidRPr="005D1D07">
        <w:rPr>
          <w:rFonts w:ascii="Times New Roman" w:eastAsia="Times New Roman" w:hAnsi="Times New Roman" w:cs="Times New Roman"/>
          <w:i/>
          <w:iCs/>
          <w:sz w:val="24"/>
          <w:szCs w:val="24"/>
        </w:rPr>
        <w:t>p</w:t>
      </w:r>
      <w:r w:rsidRPr="005D1D07">
        <w:rPr>
          <w:rFonts w:ascii="Times New Roman" w:eastAsia="Times New Roman" w:hAnsi="Times New Roman" w:cs="Times New Roman"/>
          <w:sz w:val="24"/>
          <w:szCs w:val="24"/>
        </w:rPr>
        <w:t xml:space="preserve"> &lt; .001, changes in approximate fit indices remained within commonly used cutoffs (ΔCFI = -.008; ΔRMSEA = .007; ΔSRMR = .003). Taken together, these results support configural invariance and partial metric and partial scalar invariance of the </w:t>
      </w:r>
      <w:r w:rsidR="000E0E90">
        <w:rPr>
          <w:rFonts w:ascii="Times New Roman" w:eastAsia="Times New Roman" w:hAnsi="Times New Roman" w:cs="Times New Roman"/>
          <w:sz w:val="24"/>
          <w:szCs w:val="24"/>
        </w:rPr>
        <w:t>sexism toward men</w:t>
      </w:r>
      <w:r w:rsidRPr="005D1D07">
        <w:rPr>
          <w:rFonts w:ascii="Times New Roman" w:eastAsia="Times New Roman" w:hAnsi="Times New Roman" w:cs="Times New Roman"/>
          <w:sz w:val="24"/>
          <w:szCs w:val="24"/>
        </w:rPr>
        <w:t xml:space="preserve"> measure across gender in Study 2, permitting cautious comparisons of latent means; in the partial scalar model (women reference group), men showed a lower latent mean on sexism toward men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-0.54,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0.06,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&lt; .001).</w:t>
      </w:r>
    </w:p>
    <w:p w14:paraId="015AFEBD" w14:textId="77777777" w:rsidR="005D1D07" w:rsidRPr="005D1D0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b/>
          <w:bCs/>
          <w:sz w:val="24"/>
          <w:szCs w:val="24"/>
        </w:rPr>
        <w:t xml:space="preserve">Gender Discriminatory Laws. </w:t>
      </w:r>
      <w:r w:rsidRPr="005D1D07">
        <w:rPr>
          <w:rFonts w:ascii="Times New Roman" w:eastAsia="Times New Roman" w:hAnsi="Times New Roman" w:cs="Times New Roman"/>
          <w:sz w:val="24"/>
          <w:szCs w:val="24"/>
        </w:rPr>
        <w:t>Because three pairs of items measuring laws discriminating men and women were nearly identical in wording (differing only in the target group), we specified correlated residuals for the corresponding item pairs in both groups to account for shared method variance. The configural model (same two-factor structure in both groups) showed good fit,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10) = 46.19, RMSEA = .080, CFI = .992, TLI = .977, SRMR = .018. Constraining factor loadings to equality (metric invariance) yielded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14) = 54.76, RMSEA = .071, CFI = .992, TLI = .982, SRMR = .026; the χ² difference test was not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4) = 8.57,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xml:space="preserve">= .073, and changes in </w:t>
      </w:r>
      <w:r w:rsidRPr="005D1D07">
        <w:rPr>
          <w:rFonts w:ascii="Times New Roman" w:eastAsia="Times New Roman" w:hAnsi="Times New Roman" w:cs="Times New Roman"/>
          <w:sz w:val="24"/>
          <w:szCs w:val="24"/>
        </w:rPr>
        <w:lastRenderedPageBreak/>
        <w:t>approximate fit indices were negligible (ΔCFI = .000; ΔRMSEA = -.009; ΔSRMR = .008), supporting metric invariance.</w:t>
      </w:r>
    </w:p>
    <w:p w14:paraId="586F170B" w14:textId="0F172CBD" w:rsidR="00B13767" w:rsidRDefault="005D1D07" w:rsidP="005D1D07">
      <w:pPr>
        <w:spacing w:after="0" w:line="480" w:lineRule="auto"/>
        <w:ind w:right="-567" w:firstLine="720"/>
        <w:rPr>
          <w:rFonts w:ascii="Times New Roman" w:eastAsia="Times New Roman" w:hAnsi="Times New Roman" w:cs="Times New Roman"/>
          <w:sz w:val="24"/>
          <w:szCs w:val="24"/>
        </w:rPr>
      </w:pPr>
      <w:r w:rsidRPr="005D1D07">
        <w:rPr>
          <w:rFonts w:ascii="Times New Roman" w:eastAsia="Times New Roman" w:hAnsi="Times New Roman" w:cs="Times New Roman"/>
          <w:sz w:val="24"/>
          <w:szCs w:val="24"/>
        </w:rPr>
        <w:t>Imposing equality constraints on both loadings and intercepts (scalar invariance) produced 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18) = 71.60, RMSEA = .072, CFI = .989, TLI = .981, SRMR = .028. Although the χ² difference test relative to the metric model was significant, Δχ</w:t>
      </w:r>
      <w:proofErr w:type="gramStart"/>
      <w:r w:rsidRPr="005D1D07">
        <w:rPr>
          <w:rFonts w:ascii="Times New Roman" w:eastAsia="Times New Roman" w:hAnsi="Times New Roman" w:cs="Times New Roman"/>
          <w:sz w:val="24"/>
          <w:szCs w:val="24"/>
        </w:rPr>
        <w:t>²(</w:t>
      </w:r>
      <w:proofErr w:type="gramEnd"/>
      <w:r w:rsidRPr="005D1D07">
        <w:rPr>
          <w:rFonts w:ascii="Times New Roman" w:eastAsia="Times New Roman" w:hAnsi="Times New Roman" w:cs="Times New Roman"/>
          <w:sz w:val="24"/>
          <w:szCs w:val="24"/>
        </w:rPr>
        <w:t xml:space="preserve">4) = 16.84,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.002, changes in approximate fit indices remained within commonly used cutoffs (ΔCFI = -.003; ΔRMSEA = .001; ΔSRMR = .002), supporting scalar invariance. Accordingly, latent mean comparisons were interpreted in the scalar model (women reference group): men reported lower perceived laws discriminating men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-0.18,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.001) and did not differ from women in perceived laws discriminating women (</w:t>
      </w:r>
      <w:r w:rsidRPr="005D1D07">
        <w:rPr>
          <w:rFonts w:ascii="Times New Roman" w:eastAsia="Times New Roman" w:hAnsi="Times New Roman" w:cs="Times New Roman"/>
          <w:i/>
          <w:iCs/>
          <w:sz w:val="24"/>
          <w:szCs w:val="24"/>
        </w:rPr>
        <w:t>M</w:t>
      </w:r>
      <w:r w:rsidRPr="005D1D07">
        <w:rPr>
          <w:rFonts w:ascii="Times New Roman" w:eastAsia="Times New Roman" w:hAnsi="Times New Roman" w:cs="Times New Roman"/>
          <w:sz w:val="24"/>
          <w:szCs w:val="24"/>
        </w:rPr>
        <w:t xml:space="preserve"> = -0.03, </w:t>
      </w:r>
      <w:r w:rsidRPr="005D1D07">
        <w:rPr>
          <w:rFonts w:ascii="Times New Roman" w:eastAsia="Times New Roman" w:hAnsi="Times New Roman" w:cs="Times New Roman"/>
          <w:i/>
          <w:iCs/>
          <w:sz w:val="24"/>
          <w:szCs w:val="24"/>
        </w:rPr>
        <w:t xml:space="preserve">SE </w:t>
      </w:r>
      <w:r w:rsidRPr="005D1D07">
        <w:rPr>
          <w:rFonts w:ascii="Times New Roman" w:eastAsia="Times New Roman" w:hAnsi="Times New Roman" w:cs="Times New Roman"/>
          <w:sz w:val="24"/>
          <w:szCs w:val="24"/>
        </w:rPr>
        <w:t xml:space="preserve">= 0.05, </w:t>
      </w:r>
      <w:r w:rsidRPr="005D1D07">
        <w:rPr>
          <w:rFonts w:ascii="Times New Roman" w:eastAsia="Times New Roman" w:hAnsi="Times New Roman" w:cs="Times New Roman"/>
          <w:i/>
          <w:iCs/>
          <w:sz w:val="24"/>
          <w:szCs w:val="24"/>
        </w:rPr>
        <w:t xml:space="preserve">p </w:t>
      </w:r>
      <w:r w:rsidRPr="005D1D07">
        <w:rPr>
          <w:rFonts w:ascii="Times New Roman" w:eastAsia="Times New Roman" w:hAnsi="Times New Roman" w:cs="Times New Roman"/>
          <w:sz w:val="24"/>
          <w:szCs w:val="24"/>
        </w:rPr>
        <w:t>= .548).</w:t>
      </w:r>
    </w:p>
    <w:p w14:paraId="68B108C2" w14:textId="77777777" w:rsidR="002C02AC" w:rsidRDefault="002C02A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2F286FD1" w14:textId="70D9A58D" w:rsidR="002C02AC" w:rsidRPr="00092C47" w:rsidRDefault="002C02AC" w:rsidP="002C02AC">
      <w:pPr>
        <w:spacing w:after="0" w:line="480" w:lineRule="auto"/>
        <w:ind w:right="-567"/>
        <w:jc w:val="center"/>
        <w:rPr>
          <w:rFonts w:ascii="Times New Roman" w:eastAsia="Times New Roman" w:hAnsi="Times New Roman" w:cs="Times New Roman"/>
          <w:b/>
          <w:bCs/>
          <w:sz w:val="24"/>
          <w:szCs w:val="24"/>
        </w:rPr>
      </w:pPr>
      <w:r w:rsidRPr="00092C47">
        <w:rPr>
          <w:rFonts w:ascii="Times New Roman" w:eastAsia="Times New Roman" w:hAnsi="Times New Roman" w:cs="Times New Roman"/>
          <w:b/>
          <w:bCs/>
          <w:sz w:val="24"/>
          <w:szCs w:val="24"/>
        </w:rPr>
        <w:lastRenderedPageBreak/>
        <w:t>References</w:t>
      </w:r>
    </w:p>
    <w:p w14:paraId="4C2D268F" w14:textId="3981F509" w:rsidR="0064375C" w:rsidRDefault="0064375C" w:rsidP="00092C47">
      <w:pPr>
        <w:spacing w:after="0" w:line="480" w:lineRule="auto"/>
        <w:ind w:left="720" w:right="-567" w:hanging="720"/>
        <w:rPr>
          <w:rFonts w:ascii="Times New Roman" w:hAnsi="Times New Roman" w:cs="Times New Roman"/>
          <w:iCs/>
          <w:sz w:val="24"/>
          <w:szCs w:val="24"/>
        </w:rPr>
      </w:pPr>
      <w:r w:rsidRPr="0064375C">
        <w:rPr>
          <w:rFonts w:ascii="Times New Roman" w:hAnsi="Times New Roman" w:cs="Times New Roman"/>
          <w:iCs/>
          <w:sz w:val="24"/>
          <w:szCs w:val="24"/>
        </w:rPr>
        <w:t xml:space="preserve">Byrne, B. M., Shavelson, R. J., &amp; </w:t>
      </w:r>
      <w:proofErr w:type="spellStart"/>
      <w:r w:rsidRPr="0064375C">
        <w:rPr>
          <w:rFonts w:ascii="Times New Roman" w:hAnsi="Times New Roman" w:cs="Times New Roman"/>
          <w:iCs/>
          <w:sz w:val="24"/>
          <w:szCs w:val="24"/>
        </w:rPr>
        <w:t>Muthén</w:t>
      </w:r>
      <w:proofErr w:type="spellEnd"/>
      <w:r w:rsidRPr="0064375C">
        <w:rPr>
          <w:rFonts w:ascii="Times New Roman" w:hAnsi="Times New Roman" w:cs="Times New Roman"/>
          <w:iCs/>
          <w:sz w:val="24"/>
          <w:szCs w:val="24"/>
        </w:rPr>
        <w:t xml:space="preserve">, B. (1989). Testing for the equivalence of factor covariance and mean structures: The issue of partial measurement invariance. </w:t>
      </w:r>
      <w:r w:rsidRPr="0064375C">
        <w:rPr>
          <w:rFonts w:ascii="Times New Roman" w:hAnsi="Times New Roman" w:cs="Times New Roman"/>
          <w:i/>
          <w:iCs/>
          <w:sz w:val="24"/>
          <w:szCs w:val="24"/>
        </w:rPr>
        <w:t>Psychological Bulletin</w:t>
      </w:r>
      <w:r w:rsidRPr="0064375C">
        <w:rPr>
          <w:rFonts w:ascii="Times New Roman" w:hAnsi="Times New Roman" w:cs="Times New Roman"/>
          <w:iCs/>
          <w:sz w:val="24"/>
          <w:szCs w:val="24"/>
        </w:rPr>
        <w:t xml:space="preserve">, </w:t>
      </w:r>
      <w:r w:rsidRPr="0064375C">
        <w:rPr>
          <w:rFonts w:ascii="Times New Roman" w:hAnsi="Times New Roman" w:cs="Times New Roman"/>
          <w:i/>
          <w:iCs/>
          <w:sz w:val="24"/>
          <w:szCs w:val="24"/>
        </w:rPr>
        <w:t>105</w:t>
      </w:r>
      <w:r w:rsidRPr="0064375C">
        <w:rPr>
          <w:rFonts w:ascii="Times New Roman" w:hAnsi="Times New Roman" w:cs="Times New Roman"/>
          <w:iCs/>
          <w:sz w:val="24"/>
          <w:szCs w:val="24"/>
        </w:rPr>
        <w:t xml:space="preserve">(3), 456–466. </w:t>
      </w:r>
      <w:hyperlink r:id="rId7" w:history="1">
        <w:r w:rsidRPr="0064375C">
          <w:rPr>
            <w:rStyle w:val="Hipercze"/>
            <w:rFonts w:ascii="Times New Roman" w:hAnsi="Times New Roman" w:cs="Times New Roman"/>
            <w:iCs/>
            <w:sz w:val="24"/>
            <w:szCs w:val="24"/>
          </w:rPr>
          <w:t>https://doi.org/10.1037/0033-2909.105.3.456</w:t>
        </w:r>
      </w:hyperlink>
    </w:p>
    <w:p w14:paraId="06756DC2" w14:textId="7FBE8CD1" w:rsidR="0064375C" w:rsidRDefault="0064375C" w:rsidP="00092C47">
      <w:pPr>
        <w:spacing w:after="0" w:line="480" w:lineRule="auto"/>
        <w:ind w:left="720" w:right="-567" w:hanging="720"/>
        <w:rPr>
          <w:rFonts w:ascii="Times New Roman" w:hAnsi="Times New Roman" w:cs="Times New Roman"/>
          <w:iCs/>
          <w:sz w:val="24"/>
          <w:szCs w:val="24"/>
        </w:rPr>
      </w:pPr>
      <w:r w:rsidRPr="0064375C">
        <w:rPr>
          <w:rFonts w:ascii="Times New Roman" w:hAnsi="Times New Roman" w:cs="Times New Roman"/>
          <w:iCs/>
          <w:sz w:val="24"/>
          <w:szCs w:val="24"/>
        </w:rPr>
        <w:t xml:space="preserve">Chen, F. F. (2007). Sensitivity of goodness of fit indexes to lack of measurement invariance. </w:t>
      </w:r>
      <w:r w:rsidRPr="0064375C">
        <w:rPr>
          <w:rFonts w:ascii="Times New Roman" w:hAnsi="Times New Roman" w:cs="Times New Roman"/>
          <w:i/>
          <w:iCs/>
          <w:sz w:val="24"/>
          <w:szCs w:val="24"/>
        </w:rPr>
        <w:t xml:space="preserve">Structural Equation </w:t>
      </w:r>
      <w:proofErr w:type="spellStart"/>
      <w:r w:rsidRPr="0064375C">
        <w:rPr>
          <w:rFonts w:ascii="Times New Roman" w:hAnsi="Times New Roman" w:cs="Times New Roman"/>
          <w:i/>
          <w:iCs/>
          <w:sz w:val="24"/>
          <w:szCs w:val="24"/>
        </w:rPr>
        <w:t>Modeling</w:t>
      </w:r>
      <w:proofErr w:type="spellEnd"/>
      <w:r w:rsidRPr="0064375C">
        <w:rPr>
          <w:rFonts w:ascii="Times New Roman" w:hAnsi="Times New Roman" w:cs="Times New Roman"/>
          <w:iCs/>
          <w:sz w:val="24"/>
          <w:szCs w:val="24"/>
        </w:rPr>
        <w:t xml:space="preserve">, </w:t>
      </w:r>
      <w:r w:rsidRPr="0064375C">
        <w:rPr>
          <w:rFonts w:ascii="Times New Roman" w:hAnsi="Times New Roman" w:cs="Times New Roman"/>
          <w:i/>
          <w:iCs/>
          <w:sz w:val="24"/>
          <w:szCs w:val="24"/>
        </w:rPr>
        <w:t>14</w:t>
      </w:r>
      <w:r w:rsidRPr="0064375C">
        <w:rPr>
          <w:rFonts w:ascii="Times New Roman" w:hAnsi="Times New Roman" w:cs="Times New Roman"/>
          <w:iCs/>
          <w:sz w:val="24"/>
          <w:szCs w:val="24"/>
        </w:rPr>
        <w:t>(3), 464–504.</w:t>
      </w:r>
      <w:r>
        <w:rPr>
          <w:rFonts w:ascii="Times New Roman" w:hAnsi="Times New Roman" w:cs="Times New Roman"/>
          <w:iCs/>
          <w:sz w:val="24"/>
          <w:szCs w:val="24"/>
        </w:rPr>
        <w:t xml:space="preserve"> </w:t>
      </w:r>
      <w:hyperlink r:id="rId8" w:history="1">
        <w:r w:rsidRPr="00BF7F65">
          <w:rPr>
            <w:rStyle w:val="Hipercze"/>
            <w:rFonts w:ascii="Times New Roman" w:hAnsi="Times New Roman" w:cs="Times New Roman"/>
            <w:iCs/>
            <w:sz w:val="24"/>
            <w:szCs w:val="24"/>
          </w:rPr>
          <w:t>https://doi.org/10.1080/10705510701301834</w:t>
        </w:r>
      </w:hyperlink>
    </w:p>
    <w:p w14:paraId="13544075" w14:textId="14303B00" w:rsidR="0064375C" w:rsidRDefault="0064375C" w:rsidP="00092C47">
      <w:pPr>
        <w:spacing w:after="0" w:line="480" w:lineRule="auto"/>
        <w:ind w:left="720" w:right="-567" w:hanging="720"/>
        <w:rPr>
          <w:rFonts w:ascii="Times New Roman" w:hAnsi="Times New Roman" w:cs="Times New Roman"/>
          <w:iCs/>
          <w:sz w:val="24"/>
          <w:szCs w:val="24"/>
        </w:rPr>
      </w:pPr>
      <w:r w:rsidRPr="0064375C">
        <w:rPr>
          <w:rFonts w:ascii="Times New Roman" w:hAnsi="Times New Roman" w:cs="Times New Roman"/>
          <w:iCs/>
          <w:sz w:val="24"/>
          <w:szCs w:val="24"/>
        </w:rPr>
        <w:t xml:space="preserve">Cheung, G. W., &amp; Rensvold, R. B. (2002). Evaluating goodness-of-fit indexes for testing measurement invariance. </w:t>
      </w:r>
      <w:r w:rsidRPr="0064375C">
        <w:rPr>
          <w:rFonts w:ascii="Times New Roman" w:hAnsi="Times New Roman" w:cs="Times New Roman"/>
          <w:i/>
          <w:iCs/>
          <w:sz w:val="24"/>
          <w:szCs w:val="24"/>
        </w:rPr>
        <w:t xml:space="preserve">Structural Equation </w:t>
      </w:r>
      <w:proofErr w:type="spellStart"/>
      <w:r w:rsidRPr="0064375C">
        <w:rPr>
          <w:rFonts w:ascii="Times New Roman" w:hAnsi="Times New Roman" w:cs="Times New Roman"/>
          <w:i/>
          <w:iCs/>
          <w:sz w:val="24"/>
          <w:szCs w:val="24"/>
        </w:rPr>
        <w:t>Modeling</w:t>
      </w:r>
      <w:proofErr w:type="spellEnd"/>
      <w:r w:rsidRPr="0064375C">
        <w:rPr>
          <w:rFonts w:ascii="Times New Roman" w:hAnsi="Times New Roman" w:cs="Times New Roman"/>
          <w:iCs/>
          <w:sz w:val="24"/>
          <w:szCs w:val="24"/>
        </w:rPr>
        <w:t xml:space="preserve">, </w:t>
      </w:r>
      <w:r w:rsidRPr="0064375C">
        <w:rPr>
          <w:rFonts w:ascii="Times New Roman" w:hAnsi="Times New Roman" w:cs="Times New Roman"/>
          <w:i/>
          <w:iCs/>
          <w:sz w:val="24"/>
          <w:szCs w:val="24"/>
        </w:rPr>
        <w:t>9</w:t>
      </w:r>
      <w:r w:rsidRPr="0064375C">
        <w:rPr>
          <w:rFonts w:ascii="Times New Roman" w:hAnsi="Times New Roman" w:cs="Times New Roman"/>
          <w:iCs/>
          <w:sz w:val="24"/>
          <w:szCs w:val="24"/>
        </w:rPr>
        <w:t xml:space="preserve">(2), 233–255. </w:t>
      </w:r>
      <w:hyperlink r:id="rId9" w:history="1">
        <w:r w:rsidRPr="0064375C">
          <w:rPr>
            <w:rStyle w:val="Hipercze"/>
            <w:rFonts w:ascii="Times New Roman" w:hAnsi="Times New Roman" w:cs="Times New Roman"/>
            <w:iCs/>
            <w:sz w:val="24"/>
            <w:szCs w:val="24"/>
          </w:rPr>
          <w:t>https://doi.org/10.1207/S15328007SEM0902_5</w:t>
        </w:r>
      </w:hyperlink>
    </w:p>
    <w:p w14:paraId="7BBD48F2" w14:textId="3BD571A4" w:rsidR="00092C47" w:rsidRDefault="00092C47" w:rsidP="00092C47">
      <w:pPr>
        <w:spacing w:after="0" w:line="480" w:lineRule="auto"/>
        <w:ind w:left="720" w:right="-567" w:hanging="720"/>
        <w:rPr>
          <w:rFonts w:ascii="Times New Roman" w:hAnsi="Times New Roman" w:cs="Times New Roman"/>
          <w:iCs/>
          <w:sz w:val="24"/>
          <w:szCs w:val="24"/>
        </w:rPr>
      </w:pPr>
      <w:proofErr w:type="spellStart"/>
      <w:r w:rsidRPr="00092C47">
        <w:rPr>
          <w:rFonts w:ascii="Times New Roman" w:hAnsi="Times New Roman" w:cs="Times New Roman"/>
          <w:iCs/>
          <w:sz w:val="24"/>
          <w:szCs w:val="24"/>
        </w:rPr>
        <w:t>Muthén</w:t>
      </w:r>
      <w:proofErr w:type="spellEnd"/>
      <w:r w:rsidRPr="00092C47">
        <w:rPr>
          <w:rFonts w:ascii="Times New Roman" w:hAnsi="Times New Roman" w:cs="Times New Roman"/>
          <w:iCs/>
          <w:sz w:val="24"/>
          <w:szCs w:val="24"/>
        </w:rPr>
        <w:t xml:space="preserve">, L. K., &amp; </w:t>
      </w:r>
      <w:proofErr w:type="spellStart"/>
      <w:r w:rsidRPr="00092C47">
        <w:rPr>
          <w:rFonts w:ascii="Times New Roman" w:hAnsi="Times New Roman" w:cs="Times New Roman"/>
          <w:iCs/>
          <w:sz w:val="24"/>
          <w:szCs w:val="24"/>
        </w:rPr>
        <w:t>Muthén</w:t>
      </w:r>
      <w:proofErr w:type="spellEnd"/>
      <w:r w:rsidRPr="00092C47">
        <w:rPr>
          <w:rFonts w:ascii="Times New Roman" w:hAnsi="Times New Roman" w:cs="Times New Roman"/>
          <w:iCs/>
          <w:sz w:val="24"/>
          <w:szCs w:val="24"/>
        </w:rPr>
        <w:t xml:space="preserve">, B. O. (2017). </w:t>
      </w:r>
      <w:proofErr w:type="spellStart"/>
      <w:r w:rsidRPr="00092C47">
        <w:rPr>
          <w:rFonts w:ascii="Times New Roman" w:hAnsi="Times New Roman" w:cs="Times New Roman"/>
          <w:i/>
          <w:iCs/>
          <w:sz w:val="24"/>
          <w:szCs w:val="24"/>
        </w:rPr>
        <w:t>Mplus</w:t>
      </w:r>
      <w:proofErr w:type="spellEnd"/>
      <w:r w:rsidRPr="00092C47">
        <w:rPr>
          <w:rFonts w:ascii="Times New Roman" w:hAnsi="Times New Roman" w:cs="Times New Roman"/>
          <w:i/>
          <w:iCs/>
          <w:sz w:val="24"/>
          <w:szCs w:val="24"/>
        </w:rPr>
        <w:t xml:space="preserve"> user’s guide</w:t>
      </w:r>
      <w:r w:rsidRPr="00092C47">
        <w:rPr>
          <w:rFonts w:ascii="Times New Roman" w:hAnsi="Times New Roman" w:cs="Times New Roman"/>
          <w:iCs/>
          <w:sz w:val="24"/>
          <w:szCs w:val="24"/>
        </w:rPr>
        <w:t xml:space="preserve"> (8th ed.). </w:t>
      </w:r>
      <w:proofErr w:type="spellStart"/>
      <w:r w:rsidRPr="00092C47">
        <w:rPr>
          <w:rFonts w:ascii="Times New Roman" w:hAnsi="Times New Roman" w:cs="Times New Roman"/>
          <w:iCs/>
          <w:sz w:val="24"/>
          <w:szCs w:val="24"/>
        </w:rPr>
        <w:t>Muthén</w:t>
      </w:r>
      <w:proofErr w:type="spellEnd"/>
      <w:r w:rsidRPr="00092C47">
        <w:rPr>
          <w:rFonts w:ascii="Times New Roman" w:hAnsi="Times New Roman" w:cs="Times New Roman"/>
          <w:iCs/>
          <w:sz w:val="24"/>
          <w:szCs w:val="24"/>
        </w:rPr>
        <w:t xml:space="preserve"> &amp; </w:t>
      </w:r>
      <w:proofErr w:type="spellStart"/>
      <w:r w:rsidRPr="00092C47">
        <w:rPr>
          <w:rFonts w:ascii="Times New Roman" w:hAnsi="Times New Roman" w:cs="Times New Roman"/>
          <w:iCs/>
          <w:sz w:val="24"/>
          <w:szCs w:val="24"/>
        </w:rPr>
        <w:t>Muthén</w:t>
      </w:r>
      <w:proofErr w:type="spellEnd"/>
      <w:r w:rsidRPr="00092C47">
        <w:rPr>
          <w:rFonts w:ascii="Times New Roman" w:hAnsi="Times New Roman" w:cs="Times New Roman"/>
          <w:iCs/>
          <w:sz w:val="24"/>
          <w:szCs w:val="24"/>
        </w:rPr>
        <w:t>. https://www.statmodel.com/download/usersguide/MplusUserGuideVer_8.pdf</w:t>
      </w:r>
    </w:p>
    <w:p w14:paraId="1253E14E" w14:textId="0EC6CD43" w:rsidR="002C02AC" w:rsidRPr="00092C47" w:rsidRDefault="00092C47" w:rsidP="00092C47">
      <w:pPr>
        <w:spacing w:after="0" w:line="480" w:lineRule="auto"/>
        <w:ind w:left="720" w:right="-567" w:hanging="720"/>
        <w:rPr>
          <w:rFonts w:ascii="Times New Roman" w:hAnsi="Times New Roman" w:cs="Times New Roman"/>
          <w:iCs/>
          <w:sz w:val="24"/>
          <w:szCs w:val="24"/>
        </w:rPr>
      </w:pPr>
      <w:r w:rsidRPr="00092C47">
        <w:rPr>
          <w:rFonts w:ascii="Times New Roman" w:hAnsi="Times New Roman" w:cs="Times New Roman"/>
          <w:iCs/>
          <w:sz w:val="24"/>
          <w:szCs w:val="24"/>
        </w:rPr>
        <w:t xml:space="preserve">Putnick, D. L., &amp; Bornstein, M. H. (2016). Measurement invariance conventions and reporting: The state of the art and future directions for psychological research. </w:t>
      </w:r>
      <w:r w:rsidRPr="00092C47">
        <w:rPr>
          <w:rFonts w:ascii="Times New Roman" w:hAnsi="Times New Roman" w:cs="Times New Roman"/>
          <w:i/>
          <w:sz w:val="24"/>
          <w:szCs w:val="24"/>
        </w:rPr>
        <w:t>Developmental Review</w:t>
      </w:r>
      <w:r w:rsidRPr="00092C47">
        <w:rPr>
          <w:rFonts w:ascii="Times New Roman" w:hAnsi="Times New Roman" w:cs="Times New Roman"/>
          <w:iCs/>
          <w:sz w:val="24"/>
          <w:szCs w:val="24"/>
        </w:rPr>
        <w:t xml:space="preserve">, 41, 71–90. </w:t>
      </w:r>
      <w:hyperlink r:id="rId10" w:history="1">
        <w:r w:rsidRPr="00092C47">
          <w:rPr>
            <w:rStyle w:val="Hipercze"/>
            <w:rFonts w:ascii="Times New Roman" w:hAnsi="Times New Roman" w:cs="Times New Roman"/>
            <w:iCs/>
            <w:sz w:val="24"/>
            <w:szCs w:val="24"/>
          </w:rPr>
          <w:t>https://doi.org/10.1016/j.dr.2016.06.004</w:t>
        </w:r>
      </w:hyperlink>
    </w:p>
    <w:sectPr w:rsidR="002C02AC" w:rsidRPr="00092C47" w:rsidSect="005D1D07">
      <w:pgSz w:w="11906" w:h="16838"/>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4A063" w14:textId="77777777" w:rsidR="00427F79" w:rsidRDefault="00427F79" w:rsidP="00393AFC">
      <w:pPr>
        <w:spacing w:after="0" w:line="240" w:lineRule="auto"/>
      </w:pPr>
      <w:r>
        <w:separator/>
      </w:r>
    </w:p>
  </w:endnote>
  <w:endnote w:type="continuationSeparator" w:id="0">
    <w:p w14:paraId="7E941BAD" w14:textId="77777777" w:rsidR="00427F79" w:rsidRDefault="00427F79" w:rsidP="00393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826D430-DAC7-4EB4-9D65-FFA501A7607C}"/>
    <w:embedItalic r:id="rId2" w:fontKey="{BF964CEA-F6DF-425F-9864-02527B929973}"/>
  </w:font>
  <w:font w:name="Play">
    <w:charset w:val="00"/>
    <w:family w:val="auto"/>
    <w:pitch w:val="default"/>
    <w:embedRegular r:id="rId3" w:fontKey="{F55A1BD4-9512-42CB-ADF1-1FF352757801}"/>
  </w:font>
  <w:font w:name="Times New Roman">
    <w:panose1 w:val="02020603050405020304"/>
    <w:charset w:val="EE"/>
    <w:family w:val="roman"/>
    <w:pitch w:val="variable"/>
    <w:sig w:usb0="E0002EFF" w:usb1="C000785B" w:usb2="00000009" w:usb3="00000000" w:csb0="000001FF" w:csb1="00000000"/>
  </w:font>
  <w:font w:name="Cardo">
    <w:altName w:val="Calibri"/>
    <w:charset w:val="00"/>
    <w:family w:val="auto"/>
    <w:pitch w:val="default"/>
  </w:font>
  <w:font w:name="Gungsuh">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embedRegular r:id="rId4" w:fontKey="{1C279DBE-5DED-4594-8E5A-743E6F2AD629}"/>
  </w:font>
  <w:font w:name="Cambria">
    <w:panose1 w:val="02040503050406030204"/>
    <w:charset w:val="EE"/>
    <w:family w:val="roman"/>
    <w:pitch w:val="variable"/>
    <w:sig w:usb0="E00006FF" w:usb1="420024FF" w:usb2="02000000" w:usb3="00000000" w:csb0="0000019F" w:csb1="00000000"/>
    <w:embedRegular r:id="rId5" w:fontKey="{5668F4F2-1F57-4F07-8455-32C354248E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F9FB2" w14:textId="77777777" w:rsidR="00427F79" w:rsidRDefault="00427F79" w:rsidP="00393AFC">
      <w:pPr>
        <w:spacing w:after="0" w:line="240" w:lineRule="auto"/>
      </w:pPr>
      <w:r>
        <w:separator/>
      </w:r>
    </w:p>
  </w:footnote>
  <w:footnote w:type="continuationSeparator" w:id="0">
    <w:p w14:paraId="3BE1E04D" w14:textId="77777777" w:rsidR="00427F79" w:rsidRDefault="00427F79" w:rsidP="00393A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37106"/>
    <w:multiLevelType w:val="multilevel"/>
    <w:tmpl w:val="67C8E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AD73A2"/>
    <w:multiLevelType w:val="multilevel"/>
    <w:tmpl w:val="CBDE7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3627121">
    <w:abstractNumId w:val="0"/>
  </w:num>
  <w:num w:numId="2" w16cid:durableId="120429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767"/>
    <w:rsid w:val="00062484"/>
    <w:rsid w:val="000677BA"/>
    <w:rsid w:val="00092C47"/>
    <w:rsid w:val="000A5137"/>
    <w:rsid w:val="000E0E90"/>
    <w:rsid w:val="000F6FEA"/>
    <w:rsid w:val="002A18DE"/>
    <w:rsid w:val="002C02AC"/>
    <w:rsid w:val="002C5024"/>
    <w:rsid w:val="00306D5E"/>
    <w:rsid w:val="00380BBE"/>
    <w:rsid w:val="00393AFC"/>
    <w:rsid w:val="00427F79"/>
    <w:rsid w:val="00430E7E"/>
    <w:rsid w:val="00484134"/>
    <w:rsid w:val="004C3E20"/>
    <w:rsid w:val="00522D46"/>
    <w:rsid w:val="005C548C"/>
    <w:rsid w:val="005D1D07"/>
    <w:rsid w:val="005F297A"/>
    <w:rsid w:val="00606FE9"/>
    <w:rsid w:val="0064375C"/>
    <w:rsid w:val="006E358A"/>
    <w:rsid w:val="006E749F"/>
    <w:rsid w:val="007246EF"/>
    <w:rsid w:val="00841E56"/>
    <w:rsid w:val="009622D2"/>
    <w:rsid w:val="009744FB"/>
    <w:rsid w:val="009A7E0A"/>
    <w:rsid w:val="00A2051B"/>
    <w:rsid w:val="00A520C3"/>
    <w:rsid w:val="00B13767"/>
    <w:rsid w:val="00B41F0C"/>
    <w:rsid w:val="00B745F1"/>
    <w:rsid w:val="00CA67EB"/>
    <w:rsid w:val="00D32492"/>
    <w:rsid w:val="00D65915"/>
    <w:rsid w:val="00DE2DC8"/>
    <w:rsid w:val="00DF2853"/>
    <w:rsid w:val="00EF1F6C"/>
    <w:rsid w:val="00F4517B"/>
    <w:rsid w:val="00F60843"/>
    <w:rsid w:val="00F6630A"/>
    <w:rsid w:val="00FB3F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2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paragraph" w:styleId="Nagwek">
    <w:name w:val="header"/>
    <w:basedOn w:val="Normalny"/>
    <w:link w:val="NagwekZnak"/>
    <w:uiPriority w:val="99"/>
    <w:unhideWhenUsed/>
    <w:rsid w:val="00393AF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3AFC"/>
  </w:style>
  <w:style w:type="paragraph" w:styleId="Stopka">
    <w:name w:val="footer"/>
    <w:basedOn w:val="Normalny"/>
    <w:link w:val="StopkaZnak"/>
    <w:uiPriority w:val="99"/>
    <w:unhideWhenUsed/>
    <w:rsid w:val="00393AF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3AFC"/>
  </w:style>
  <w:style w:type="character" w:styleId="Hipercze">
    <w:name w:val="Hyperlink"/>
    <w:basedOn w:val="Domylnaczcionkaakapitu"/>
    <w:uiPriority w:val="99"/>
    <w:unhideWhenUsed/>
    <w:rsid w:val="00092C47"/>
    <w:rPr>
      <w:color w:val="0000FF" w:themeColor="hyperlink"/>
      <w:u w:val="single"/>
    </w:rPr>
  </w:style>
  <w:style w:type="character" w:styleId="Nierozpoznanawzmianka">
    <w:name w:val="Unresolved Mention"/>
    <w:basedOn w:val="Domylnaczcionkaakapitu"/>
    <w:uiPriority w:val="99"/>
    <w:semiHidden/>
    <w:unhideWhenUsed/>
    <w:rsid w:val="00092C47"/>
    <w:rPr>
      <w:color w:val="605E5C"/>
      <w:shd w:val="clear" w:color="auto" w:fill="E1DFDD"/>
    </w:rPr>
  </w:style>
  <w:style w:type="character" w:styleId="UyteHipercze">
    <w:name w:val="FollowedHyperlink"/>
    <w:basedOn w:val="Domylnaczcionkaakapitu"/>
    <w:uiPriority w:val="99"/>
    <w:semiHidden/>
    <w:unhideWhenUsed/>
    <w:rsid w:val="00092C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80/10705510701301834" TargetMode="External"/><Relationship Id="rId3" Type="http://schemas.openxmlformats.org/officeDocument/2006/relationships/settings" Target="settings.xml"/><Relationship Id="rId7" Type="http://schemas.openxmlformats.org/officeDocument/2006/relationships/hyperlink" Target="https://doi.org/10.1037/0033-2909.105.3.45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016/j.dr.2016.06.004" TargetMode="External"/><Relationship Id="rId4" Type="http://schemas.openxmlformats.org/officeDocument/2006/relationships/webSettings" Target="webSettings.xml"/><Relationship Id="rId9" Type="http://schemas.openxmlformats.org/officeDocument/2006/relationships/hyperlink" Target="https://doi.org/10.1207/S15328007SEM0902_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4178</Words>
  <Characters>25068</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2026-08-11T12:00:00Z</dcterms:created>
  <dcterms:modified xsi:type="dcterms:W3CDTF">2026-08-13T08:32:00Z</dcterms:modified>
</cp:coreProperties>
</file>