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44F3F" w14:textId="4A0A5BFE" w:rsidR="00235291" w:rsidRPr="00950AFB" w:rsidRDefault="00950AFB">
      <w:pPr>
        <w:rPr>
          <w:sz w:val="22"/>
          <w:szCs w:val="22"/>
        </w:rPr>
      </w:pPr>
      <w:r w:rsidRPr="00950AFB">
        <w:rPr>
          <w:b/>
          <w:sz w:val="22"/>
          <w:szCs w:val="22"/>
        </w:rPr>
        <w:t xml:space="preserve">Supplementary File </w:t>
      </w:r>
      <w:r w:rsidR="00DC61D6" w:rsidRPr="00950AFB">
        <w:rPr>
          <w:b/>
          <w:sz w:val="22"/>
          <w:szCs w:val="22"/>
        </w:rPr>
        <w:t>2</w:t>
      </w:r>
      <w:r w:rsidRPr="00950AFB">
        <w:rPr>
          <w:rFonts w:ascii="Times New Roman" w:eastAsia="Times New Roman" w:hAnsi="Times New Roman" w:cs="Times New Roman"/>
        </w:rPr>
        <w:t xml:space="preserve"> </w:t>
      </w:r>
      <w:r w:rsidRPr="00950AFB">
        <w:rPr>
          <w:sz w:val="22"/>
          <w:szCs w:val="22"/>
        </w:rPr>
        <w:t xml:space="preserve">Phases of </w:t>
      </w:r>
      <w:r w:rsidR="00AB739A" w:rsidRPr="00950AFB">
        <w:rPr>
          <w:sz w:val="22"/>
          <w:szCs w:val="22"/>
        </w:rPr>
        <w:t xml:space="preserve">reflexive </w:t>
      </w:r>
      <w:r w:rsidRPr="00950AFB">
        <w:rPr>
          <w:sz w:val="22"/>
          <w:szCs w:val="22"/>
        </w:rPr>
        <w:t>thematic analysis.</w:t>
      </w:r>
    </w:p>
    <w:p w14:paraId="5D30DA0F" w14:textId="77777777" w:rsidR="00235291" w:rsidRPr="00950AFB" w:rsidRDefault="00235291">
      <w:pPr>
        <w:rPr>
          <w:rFonts w:ascii="Times New Roman" w:eastAsia="Times New Roman" w:hAnsi="Times New Roman" w:cs="Times New Roman"/>
        </w:rPr>
      </w:pPr>
    </w:p>
    <w:tbl>
      <w:tblPr>
        <w:tblStyle w:val="a"/>
        <w:tblW w:w="9026" w:type="dxa"/>
        <w:tblLayout w:type="fixed"/>
        <w:tblLook w:val="0400" w:firstRow="0" w:lastRow="0" w:firstColumn="0" w:lastColumn="0" w:noHBand="0" w:noVBand="1"/>
      </w:tblPr>
      <w:tblGrid>
        <w:gridCol w:w="1432"/>
        <w:gridCol w:w="7594"/>
      </w:tblGrid>
      <w:tr w:rsidR="00950AFB" w:rsidRPr="00950AFB" w14:paraId="24C45FB8" w14:textId="77777777">
        <w:trPr>
          <w:trHeight w:val="311"/>
          <w:tblHeader/>
        </w:trPr>
        <w:tc>
          <w:tcPr>
            <w:tcW w:w="1432" w:type="dxa"/>
            <w:tcBorders>
              <w:top w:val="single" w:sz="4" w:space="0" w:color="000000"/>
            </w:tcBorders>
            <w:tcMar>
              <w:top w:w="0" w:type="dxa"/>
              <w:left w:w="115" w:type="dxa"/>
              <w:bottom w:w="0" w:type="dxa"/>
              <w:right w:w="115" w:type="dxa"/>
            </w:tcMar>
          </w:tcPr>
          <w:p w14:paraId="362A57CD" w14:textId="77777777" w:rsidR="00235291" w:rsidRPr="00950AFB" w:rsidRDefault="00950AFB">
            <w:pPr>
              <w:ind w:hanging="3"/>
              <w:jc w:val="center"/>
              <w:rPr>
                <w:rFonts w:ascii="Times New Roman" w:eastAsia="Times New Roman" w:hAnsi="Times New Roman" w:cs="Times New Roman"/>
                <w:b/>
              </w:rPr>
            </w:pPr>
            <w:r w:rsidRPr="00950AFB">
              <w:rPr>
                <w:b/>
                <w:sz w:val="18"/>
                <w:szCs w:val="18"/>
              </w:rPr>
              <w:t>Phase</w:t>
            </w:r>
          </w:p>
        </w:tc>
        <w:tc>
          <w:tcPr>
            <w:tcW w:w="7594" w:type="dxa"/>
            <w:tcBorders>
              <w:top w:val="single" w:sz="4" w:space="0" w:color="000000"/>
            </w:tcBorders>
            <w:tcMar>
              <w:top w:w="0" w:type="dxa"/>
              <w:left w:w="115" w:type="dxa"/>
              <w:bottom w:w="0" w:type="dxa"/>
              <w:right w:w="115" w:type="dxa"/>
            </w:tcMar>
          </w:tcPr>
          <w:p w14:paraId="117731F6" w14:textId="77777777" w:rsidR="00235291" w:rsidRPr="00950AFB" w:rsidRDefault="00950AFB">
            <w:pPr>
              <w:ind w:firstLine="29"/>
              <w:jc w:val="center"/>
              <w:rPr>
                <w:rFonts w:ascii="Times New Roman" w:eastAsia="Times New Roman" w:hAnsi="Times New Roman" w:cs="Times New Roman"/>
                <w:b/>
              </w:rPr>
            </w:pPr>
            <w:r w:rsidRPr="00950AFB">
              <w:rPr>
                <w:b/>
                <w:sz w:val="18"/>
                <w:szCs w:val="18"/>
              </w:rPr>
              <w:t>Description of the process </w:t>
            </w:r>
          </w:p>
        </w:tc>
      </w:tr>
      <w:tr w:rsidR="00950AFB" w:rsidRPr="00950AFB" w14:paraId="42CFA5E3" w14:textId="77777777">
        <w:trPr>
          <w:trHeight w:val="251"/>
        </w:trPr>
        <w:tc>
          <w:tcPr>
            <w:tcW w:w="1432" w:type="dxa"/>
            <w:tcMar>
              <w:top w:w="0" w:type="dxa"/>
              <w:left w:w="115" w:type="dxa"/>
              <w:bottom w:w="0" w:type="dxa"/>
              <w:right w:w="115" w:type="dxa"/>
            </w:tcMar>
          </w:tcPr>
          <w:p w14:paraId="1C98D5E9" w14:textId="77777777" w:rsidR="00235291" w:rsidRPr="00950AFB" w:rsidRDefault="00950AFB" w:rsidP="00AB739A">
            <w:pPr>
              <w:ind w:right="-99"/>
              <w:rPr>
                <w:rFonts w:ascii="Times New Roman" w:eastAsia="Times New Roman" w:hAnsi="Times New Roman" w:cs="Times New Roman"/>
              </w:rPr>
            </w:pPr>
            <w:r w:rsidRPr="00950AFB">
              <w:rPr>
                <w:sz w:val="18"/>
                <w:szCs w:val="18"/>
              </w:rPr>
              <w:t>1 Familiarisation</w:t>
            </w:r>
          </w:p>
        </w:tc>
        <w:tc>
          <w:tcPr>
            <w:tcW w:w="7594" w:type="dxa"/>
            <w:tcMar>
              <w:top w:w="0" w:type="dxa"/>
              <w:left w:w="115" w:type="dxa"/>
              <w:bottom w:w="0" w:type="dxa"/>
              <w:right w:w="115" w:type="dxa"/>
            </w:tcMar>
          </w:tcPr>
          <w:p w14:paraId="1ABD1921" w14:textId="77777777" w:rsidR="00AB739A" w:rsidRPr="00950AFB" w:rsidRDefault="00AB739A" w:rsidP="00AB739A">
            <w:pPr>
              <w:rPr>
                <w:sz w:val="18"/>
                <w:szCs w:val="18"/>
              </w:rPr>
            </w:pPr>
            <w:r w:rsidRPr="00950AFB">
              <w:rPr>
                <w:sz w:val="18"/>
                <w:szCs w:val="18"/>
              </w:rPr>
              <w:t>JM, as the lead researcher, engaged deeply with the data through multiple avenues, employing a reflexive approach throughout. After each interview, JM took detailed notes regarding impressions, thoughts, and ideas, documenting these in a reflective diary. This diary was used to explore how JM's cultural background and understanding of the Arab world might influence data collection and analysis.</w:t>
            </w:r>
          </w:p>
          <w:p w14:paraId="6379CB19" w14:textId="77777777" w:rsidR="00AB739A" w:rsidRPr="00950AFB" w:rsidRDefault="00AB739A" w:rsidP="00AB739A">
            <w:pPr>
              <w:rPr>
                <w:sz w:val="18"/>
                <w:szCs w:val="18"/>
              </w:rPr>
            </w:pPr>
            <w:r w:rsidRPr="00950AFB">
              <w:rPr>
                <w:sz w:val="18"/>
                <w:szCs w:val="18"/>
              </w:rPr>
              <w:t>Before transcription, JM listened to each interview recording at least once, taking additional notes and reflecting on potential biases or assumptions. JM then personally transcribed all interviews, allowing for deep immersion in the data.</w:t>
            </w:r>
          </w:p>
          <w:p w14:paraId="52715C31" w14:textId="77777777" w:rsidR="00AB739A" w:rsidRPr="00950AFB" w:rsidRDefault="00AB739A" w:rsidP="00AB739A">
            <w:pPr>
              <w:rPr>
                <w:sz w:val="18"/>
                <w:szCs w:val="18"/>
              </w:rPr>
            </w:pPr>
            <w:r w:rsidRPr="00950AFB">
              <w:rPr>
                <w:sz w:val="18"/>
                <w:szCs w:val="18"/>
              </w:rPr>
              <w:t>Several debriefing sessions were held with KK and LO to discuss initial impressions and challenge emerging interpretations. These sessions were crucial in balancing JM's insider/outsider perspective with broader academic and cultural viewpoints, enhancing reflexivity.</w:t>
            </w:r>
          </w:p>
          <w:p w14:paraId="61EAA308" w14:textId="77777777" w:rsidR="00AB739A" w:rsidRPr="00950AFB" w:rsidRDefault="00AB739A" w:rsidP="00AB739A">
            <w:pPr>
              <w:rPr>
                <w:sz w:val="18"/>
                <w:szCs w:val="18"/>
              </w:rPr>
            </w:pPr>
            <w:r w:rsidRPr="00950AFB">
              <w:rPr>
                <w:sz w:val="18"/>
                <w:szCs w:val="18"/>
              </w:rPr>
              <w:t>Once transcription was complete, JM read each transcript several times, noting casual observations of initial trends and potentially interesting passages. During this process, JM actively considered how both personal experiences and broader societal factors, such as cultural norms and masculinity ideals, might be shaping participants' narratives, in line with the critical realist approach.</w:t>
            </w:r>
          </w:p>
          <w:p w14:paraId="017D64F1" w14:textId="77777777" w:rsidR="00AB739A" w:rsidRPr="00950AFB" w:rsidRDefault="00AB739A" w:rsidP="00AB739A">
            <w:pPr>
              <w:rPr>
                <w:sz w:val="18"/>
                <w:szCs w:val="18"/>
              </w:rPr>
            </w:pPr>
            <w:r w:rsidRPr="00950AFB">
              <w:rPr>
                <w:sz w:val="18"/>
                <w:szCs w:val="18"/>
              </w:rPr>
              <w:t>Throughout this phase, JM maintained an audit trail of notes, reflections, and initial impressions to ensure transparency and facilitate later stages of analysis.</w:t>
            </w:r>
          </w:p>
          <w:p w14:paraId="3A009C7D" w14:textId="77777777" w:rsidR="00235291" w:rsidRPr="00950AFB" w:rsidRDefault="00AB739A" w:rsidP="00AB739A">
            <w:pPr>
              <w:rPr>
                <w:sz w:val="18"/>
                <w:szCs w:val="18"/>
              </w:rPr>
            </w:pPr>
            <w:r w:rsidRPr="00950AFB">
              <w:rPr>
                <w:sz w:val="18"/>
                <w:szCs w:val="18"/>
              </w:rPr>
              <w:t>See Box 1 for examples of preliminary notes taken during this phase, demonstrating attention to both semantic and latent content in participants' accounts.</w:t>
            </w:r>
          </w:p>
          <w:p w14:paraId="2E530ABC" w14:textId="251CF5D1" w:rsidR="00AB739A" w:rsidRPr="00950AFB" w:rsidRDefault="00AB739A" w:rsidP="00AB739A">
            <w:pPr>
              <w:rPr>
                <w:sz w:val="18"/>
                <w:szCs w:val="18"/>
              </w:rPr>
            </w:pPr>
          </w:p>
        </w:tc>
      </w:tr>
      <w:tr w:rsidR="00950AFB" w:rsidRPr="00950AFB" w14:paraId="357E7634" w14:textId="77777777">
        <w:trPr>
          <w:trHeight w:val="237"/>
        </w:trPr>
        <w:tc>
          <w:tcPr>
            <w:tcW w:w="1432" w:type="dxa"/>
            <w:tcMar>
              <w:top w:w="0" w:type="dxa"/>
              <w:left w:w="115" w:type="dxa"/>
              <w:bottom w:w="0" w:type="dxa"/>
              <w:right w:w="115" w:type="dxa"/>
            </w:tcMar>
          </w:tcPr>
          <w:p w14:paraId="331BDC44" w14:textId="77777777" w:rsidR="00235291" w:rsidRPr="00950AFB" w:rsidRDefault="00950AFB">
            <w:pPr>
              <w:rPr>
                <w:rFonts w:ascii="Times New Roman" w:eastAsia="Times New Roman" w:hAnsi="Times New Roman" w:cs="Times New Roman"/>
              </w:rPr>
            </w:pPr>
            <w:r w:rsidRPr="00950AFB">
              <w:rPr>
                <w:sz w:val="18"/>
                <w:szCs w:val="18"/>
              </w:rPr>
              <w:t>2 Generating codes</w:t>
            </w:r>
          </w:p>
        </w:tc>
        <w:tc>
          <w:tcPr>
            <w:tcW w:w="7594" w:type="dxa"/>
            <w:tcMar>
              <w:top w:w="0" w:type="dxa"/>
              <w:left w:w="115" w:type="dxa"/>
              <w:bottom w:w="0" w:type="dxa"/>
              <w:right w:w="115" w:type="dxa"/>
            </w:tcMar>
          </w:tcPr>
          <w:p w14:paraId="6E5AEC2F" w14:textId="77777777" w:rsidR="00AB739A" w:rsidRPr="00950AFB" w:rsidRDefault="00AB739A" w:rsidP="00AB739A">
            <w:pPr>
              <w:rPr>
                <w:sz w:val="18"/>
                <w:szCs w:val="18"/>
              </w:rPr>
            </w:pPr>
            <w:r w:rsidRPr="00950AFB">
              <w:rPr>
                <w:sz w:val="18"/>
                <w:szCs w:val="18"/>
              </w:rPr>
              <w:t>Transcripts were coded by research questions (e.g., question 1, 2). Using an inductive approach informed by the critical realist perspective, JM organized text passages with similar meaning and denoted them with labels, i.e. preliminary codes. These codes captured both semantic content and potential latent meanings.</w:t>
            </w:r>
          </w:p>
          <w:p w14:paraId="3123C8B4" w14:textId="77777777" w:rsidR="00AB739A" w:rsidRPr="00950AFB" w:rsidRDefault="00AB739A" w:rsidP="00AB739A">
            <w:pPr>
              <w:rPr>
                <w:sz w:val="18"/>
                <w:szCs w:val="18"/>
              </w:rPr>
            </w:pPr>
            <w:r w:rsidRPr="00950AFB">
              <w:rPr>
                <w:sz w:val="18"/>
                <w:szCs w:val="18"/>
              </w:rPr>
              <w:t>Throughout the coding process, JM actively reflected on how his positionality as a non-Arab male researcher and mental health professional might influence his interpretation of the data. These labels were continuously refined through an iterative process of revisiting the data and engaging in reflexive dialogue with co-authors.</w:t>
            </w:r>
          </w:p>
          <w:p w14:paraId="44D75E02" w14:textId="77777777" w:rsidR="00AB739A" w:rsidRPr="00950AFB" w:rsidRDefault="00AB739A" w:rsidP="00AB739A">
            <w:pPr>
              <w:rPr>
                <w:sz w:val="18"/>
                <w:szCs w:val="18"/>
              </w:rPr>
            </w:pPr>
            <w:r w:rsidRPr="00950AFB">
              <w:rPr>
                <w:sz w:val="18"/>
                <w:szCs w:val="18"/>
              </w:rPr>
              <w:t>JM paid particular attention to how societal structures and individual agency interacted in participants' narratives, in line with the critical realist approach. For example, codes related to employment were expanded to capture the broader significance of work in relation to identity and social status.</w:t>
            </w:r>
          </w:p>
          <w:p w14:paraId="153E4A8C" w14:textId="77777777" w:rsidR="00AB739A" w:rsidRPr="00950AFB" w:rsidRDefault="00AB739A" w:rsidP="00AB739A">
            <w:pPr>
              <w:rPr>
                <w:sz w:val="18"/>
                <w:szCs w:val="18"/>
              </w:rPr>
            </w:pPr>
            <w:r w:rsidRPr="00950AFB">
              <w:rPr>
                <w:sz w:val="18"/>
                <w:szCs w:val="18"/>
              </w:rPr>
              <w:t>To enhance reflexivity and minimize bias, JM regularly discussed emerging codes with KK and LO, allowing for alternative interpretations to be explored. These discussions helped to challenge assumptions and ensure that the coding process remained grounded in the data while acknowledging the active role of the researcher in constructing meaning.</w:t>
            </w:r>
          </w:p>
          <w:p w14:paraId="11BE8BD8" w14:textId="77777777" w:rsidR="00AB739A" w:rsidRPr="00950AFB" w:rsidRDefault="00AB739A" w:rsidP="00AB739A">
            <w:pPr>
              <w:rPr>
                <w:sz w:val="18"/>
                <w:szCs w:val="18"/>
              </w:rPr>
            </w:pPr>
            <w:r w:rsidRPr="00950AFB">
              <w:rPr>
                <w:sz w:val="18"/>
                <w:szCs w:val="18"/>
              </w:rPr>
              <w:t>An audit trail of coding decisions and reflections was maintained throughout this phase, documenting the evolution of codes and the rationale behind coding choices.</w:t>
            </w:r>
          </w:p>
          <w:p w14:paraId="4EDDFEA2" w14:textId="2FBFDBAB" w:rsidR="00235291" w:rsidRPr="00950AFB" w:rsidRDefault="00235291">
            <w:pPr>
              <w:rPr>
                <w:rFonts w:ascii="Times New Roman" w:eastAsia="Times New Roman" w:hAnsi="Times New Roman" w:cs="Times New Roman"/>
              </w:rPr>
            </w:pPr>
          </w:p>
        </w:tc>
      </w:tr>
      <w:tr w:rsidR="00950AFB" w:rsidRPr="00950AFB" w14:paraId="4A858195" w14:textId="77777777">
        <w:trPr>
          <w:trHeight w:val="351"/>
        </w:trPr>
        <w:tc>
          <w:tcPr>
            <w:tcW w:w="1432" w:type="dxa"/>
            <w:tcMar>
              <w:top w:w="0" w:type="dxa"/>
              <w:left w:w="115" w:type="dxa"/>
              <w:bottom w:w="0" w:type="dxa"/>
              <w:right w:w="115" w:type="dxa"/>
            </w:tcMar>
          </w:tcPr>
          <w:p w14:paraId="4F896B34" w14:textId="77777777" w:rsidR="00235291" w:rsidRPr="00950AFB" w:rsidRDefault="00950AFB">
            <w:pPr>
              <w:rPr>
                <w:rFonts w:ascii="Times New Roman" w:eastAsia="Times New Roman" w:hAnsi="Times New Roman" w:cs="Times New Roman"/>
              </w:rPr>
            </w:pPr>
            <w:r w:rsidRPr="00950AFB">
              <w:rPr>
                <w:sz w:val="18"/>
                <w:szCs w:val="18"/>
              </w:rPr>
              <w:t>3 Constructing themes</w:t>
            </w:r>
          </w:p>
          <w:p w14:paraId="65E27A36" w14:textId="77777777" w:rsidR="00235291" w:rsidRPr="00950AFB" w:rsidRDefault="00235291">
            <w:pPr>
              <w:rPr>
                <w:rFonts w:ascii="Times New Roman" w:eastAsia="Times New Roman" w:hAnsi="Times New Roman" w:cs="Times New Roman"/>
              </w:rPr>
            </w:pPr>
          </w:p>
        </w:tc>
        <w:tc>
          <w:tcPr>
            <w:tcW w:w="7594" w:type="dxa"/>
            <w:tcMar>
              <w:top w:w="0" w:type="dxa"/>
              <w:left w:w="115" w:type="dxa"/>
              <w:bottom w:w="0" w:type="dxa"/>
              <w:right w:w="115" w:type="dxa"/>
            </w:tcMar>
          </w:tcPr>
          <w:p w14:paraId="3331B889" w14:textId="77777777" w:rsidR="00AB739A" w:rsidRPr="00950AFB" w:rsidRDefault="00AB739A" w:rsidP="00AB739A">
            <w:pPr>
              <w:spacing w:after="120"/>
              <w:rPr>
                <w:sz w:val="18"/>
                <w:szCs w:val="18"/>
              </w:rPr>
            </w:pPr>
            <w:r w:rsidRPr="00950AFB">
              <w:rPr>
                <w:sz w:val="18"/>
                <w:szCs w:val="18"/>
              </w:rPr>
              <w:t>JM identified preliminary themes by using the codes as building blocks. This process involved a deep engagement with the data, moving beyond surface-level descriptions to explore latent meanings and underlying mechanisms, in line with the critical realist approach.</w:t>
            </w:r>
          </w:p>
          <w:p w14:paraId="15811DAA" w14:textId="69EA4742" w:rsidR="00AB739A" w:rsidRPr="00950AFB" w:rsidRDefault="00AB739A" w:rsidP="00AB739A">
            <w:pPr>
              <w:spacing w:after="120"/>
              <w:rPr>
                <w:sz w:val="18"/>
                <w:szCs w:val="18"/>
              </w:rPr>
            </w:pPr>
            <w:r w:rsidRPr="00950AFB">
              <w:rPr>
                <w:sz w:val="18"/>
                <w:szCs w:val="18"/>
              </w:rPr>
              <w:t xml:space="preserve">This step involved </w:t>
            </w:r>
            <w:r w:rsidR="00106C35" w:rsidRPr="00950AFB">
              <w:rPr>
                <w:sz w:val="18"/>
                <w:szCs w:val="18"/>
              </w:rPr>
              <w:t>grouping</w:t>
            </w:r>
            <w:r w:rsidRPr="00950AFB">
              <w:rPr>
                <w:sz w:val="18"/>
                <w:szCs w:val="18"/>
              </w:rPr>
              <w:t xml:space="preserve"> codes that share a similar underlying concept or feature of the data into one single code. JM actively reflected on how these emerging themes related to broader societal structures and individual experiences, considering the interplay between personal agency and social context.</w:t>
            </w:r>
          </w:p>
          <w:p w14:paraId="155BB796" w14:textId="77777777" w:rsidR="00AB739A" w:rsidRPr="00950AFB" w:rsidRDefault="00AB739A" w:rsidP="00AB739A">
            <w:pPr>
              <w:spacing w:after="120"/>
              <w:rPr>
                <w:sz w:val="18"/>
                <w:szCs w:val="18"/>
              </w:rPr>
            </w:pPr>
            <w:r w:rsidRPr="00950AFB">
              <w:rPr>
                <w:sz w:val="18"/>
                <w:szCs w:val="18"/>
              </w:rPr>
              <w:t>For example, JM initially developed the code 'Work' for Q1, but this proved to be narrow as the problem was not just about finding work but also the meaning work gave to participants. This evolution in understanding exemplifies the reflexive nature of the analysis, where initial interpretations were critically examined and refined.</w:t>
            </w:r>
          </w:p>
          <w:p w14:paraId="7A9EAB23" w14:textId="1337F7B6" w:rsidR="00AB739A" w:rsidRPr="00950AFB" w:rsidRDefault="00AB739A" w:rsidP="00AB739A">
            <w:pPr>
              <w:spacing w:after="120"/>
              <w:rPr>
                <w:sz w:val="18"/>
                <w:szCs w:val="18"/>
              </w:rPr>
            </w:pPr>
            <w:r w:rsidRPr="00950AFB">
              <w:rPr>
                <w:sz w:val="18"/>
                <w:szCs w:val="18"/>
              </w:rPr>
              <w:t>Therefore, JM actively analy</w:t>
            </w:r>
            <w:r w:rsidR="00106C35" w:rsidRPr="00950AFB">
              <w:rPr>
                <w:sz w:val="18"/>
                <w:szCs w:val="18"/>
              </w:rPr>
              <w:t>z</w:t>
            </w:r>
            <w:r w:rsidRPr="00950AFB">
              <w:rPr>
                <w:sz w:val="18"/>
                <w:szCs w:val="18"/>
              </w:rPr>
              <w:t>ed the relationship among the different codes and explored how this relationship might contribute to the narrative of a given theme. This process involved constant comparison between data, codes, and emerging themes, with JM regularly revisiting the original transcripts to ensure the themes remained grounded in participants' accounts.</w:t>
            </w:r>
          </w:p>
          <w:p w14:paraId="34186004" w14:textId="77777777" w:rsidR="00AB739A" w:rsidRPr="00950AFB" w:rsidRDefault="00AB739A" w:rsidP="00AB739A">
            <w:pPr>
              <w:spacing w:after="120"/>
              <w:rPr>
                <w:sz w:val="18"/>
                <w:szCs w:val="18"/>
              </w:rPr>
            </w:pPr>
            <w:r w:rsidRPr="00950AFB">
              <w:rPr>
                <w:sz w:val="18"/>
                <w:szCs w:val="18"/>
              </w:rPr>
              <w:lastRenderedPageBreak/>
              <w:t>JM carefully examined the relationships between the coded data and the candidate themes and sub-themes. If the codes formed a cohesive pattern, JM considered the theme/sub-theme to be a potentially meaningful element in answering the research questions.</w:t>
            </w:r>
          </w:p>
          <w:p w14:paraId="26284E80" w14:textId="77777777" w:rsidR="00AB739A" w:rsidRPr="00950AFB" w:rsidRDefault="00AB739A" w:rsidP="00AB739A">
            <w:pPr>
              <w:spacing w:after="120"/>
              <w:rPr>
                <w:sz w:val="18"/>
                <w:szCs w:val="18"/>
              </w:rPr>
            </w:pPr>
            <w:r w:rsidRPr="00950AFB">
              <w:rPr>
                <w:sz w:val="18"/>
                <w:szCs w:val="18"/>
              </w:rPr>
              <w:t>Throughout this phase, JM engaged in reflexive journaling, documenting his thought processes, challenges, and evolving interpretations. Regular discussions with co-authors (KK and LO) provided opportunities to challenge assumptions and explore alternative ways of constructing themes.</w:t>
            </w:r>
          </w:p>
          <w:p w14:paraId="3C775F08" w14:textId="06087F2E" w:rsidR="00235291" w:rsidRPr="00950AFB" w:rsidRDefault="00AB739A" w:rsidP="00AB739A">
            <w:pPr>
              <w:spacing w:after="120"/>
              <w:rPr>
                <w:sz w:val="18"/>
                <w:szCs w:val="18"/>
              </w:rPr>
            </w:pPr>
            <w:r w:rsidRPr="00950AFB">
              <w:rPr>
                <w:sz w:val="18"/>
                <w:szCs w:val="18"/>
              </w:rPr>
              <w:t>To enhance the credibility of the analysis, emerging themes were discussed with a subset of participants and a community advisory group, allowing for member checking and ensuring that the themes resonated with the lived experiences of Arab Australian men.</w:t>
            </w:r>
          </w:p>
        </w:tc>
      </w:tr>
      <w:tr w:rsidR="00950AFB" w:rsidRPr="00950AFB" w14:paraId="0ED581E5" w14:textId="77777777">
        <w:trPr>
          <w:trHeight w:val="368"/>
        </w:trPr>
        <w:tc>
          <w:tcPr>
            <w:tcW w:w="1432" w:type="dxa"/>
            <w:tcMar>
              <w:top w:w="0" w:type="dxa"/>
              <w:left w:w="115" w:type="dxa"/>
              <w:bottom w:w="0" w:type="dxa"/>
              <w:right w:w="115" w:type="dxa"/>
            </w:tcMar>
          </w:tcPr>
          <w:p w14:paraId="7EC91C7F" w14:textId="77777777" w:rsidR="00235291" w:rsidRPr="00950AFB" w:rsidRDefault="00950AFB">
            <w:pPr>
              <w:rPr>
                <w:rFonts w:ascii="Times New Roman" w:eastAsia="Times New Roman" w:hAnsi="Times New Roman" w:cs="Times New Roman"/>
              </w:rPr>
            </w:pPr>
            <w:r w:rsidRPr="00950AFB">
              <w:rPr>
                <w:sz w:val="18"/>
                <w:szCs w:val="18"/>
              </w:rPr>
              <w:lastRenderedPageBreak/>
              <w:t>4 Revising themes</w:t>
            </w:r>
          </w:p>
          <w:p w14:paraId="04573F82" w14:textId="77777777" w:rsidR="00235291" w:rsidRPr="00950AFB" w:rsidRDefault="00235291">
            <w:pPr>
              <w:rPr>
                <w:rFonts w:ascii="Times New Roman" w:eastAsia="Times New Roman" w:hAnsi="Times New Roman" w:cs="Times New Roman"/>
              </w:rPr>
            </w:pPr>
          </w:p>
        </w:tc>
        <w:tc>
          <w:tcPr>
            <w:tcW w:w="7594" w:type="dxa"/>
            <w:tcMar>
              <w:top w:w="0" w:type="dxa"/>
              <w:left w:w="115" w:type="dxa"/>
              <w:bottom w:w="0" w:type="dxa"/>
              <w:right w:w="115" w:type="dxa"/>
            </w:tcMar>
          </w:tcPr>
          <w:p w14:paraId="2A2536BB" w14:textId="77777777" w:rsidR="00AB739A" w:rsidRPr="00950AFB" w:rsidRDefault="00AB739A" w:rsidP="00AB739A">
            <w:pPr>
              <w:rPr>
                <w:sz w:val="18"/>
                <w:szCs w:val="18"/>
              </w:rPr>
            </w:pPr>
            <w:r w:rsidRPr="00950AFB">
              <w:rPr>
                <w:sz w:val="18"/>
                <w:szCs w:val="18"/>
              </w:rPr>
              <w:t>JM reviewed the candidate themes in relation to the coded data items and the entire dataset. This phase involved a critical examination of how well the themes captured the complexity of participants' experiences, considering both individual narratives and broader sociocultural contexts.</w:t>
            </w:r>
          </w:p>
          <w:p w14:paraId="70B173BB" w14:textId="1B1906EE" w:rsidR="00AB739A" w:rsidRPr="00950AFB" w:rsidRDefault="00106C35" w:rsidP="00106C35">
            <w:pPr>
              <w:rPr>
                <w:sz w:val="18"/>
                <w:szCs w:val="18"/>
              </w:rPr>
            </w:pPr>
            <w:r w:rsidRPr="00950AFB">
              <w:rPr>
                <w:sz w:val="18"/>
                <w:szCs w:val="18"/>
              </w:rPr>
              <w:t xml:space="preserve">Some candidate themes did not function well as meaningful interpretations of the data. For example, 'values retention' did not fully convey the meaning of 'Stuck between worlds', its constituent parts, and what it meant to participants. </w:t>
            </w:r>
            <w:r w:rsidR="00AB739A" w:rsidRPr="00950AFB">
              <w:rPr>
                <w:sz w:val="18"/>
                <w:szCs w:val="18"/>
              </w:rPr>
              <w:t>This revision process exemplifies the reflexive nature of the analysis, where initial interpretations were challenged and refined based on deeper engagement with the data.</w:t>
            </w:r>
          </w:p>
          <w:p w14:paraId="62B1B7EE" w14:textId="77777777" w:rsidR="00AB739A" w:rsidRPr="00950AFB" w:rsidRDefault="00AB739A" w:rsidP="00AB739A">
            <w:pPr>
              <w:rPr>
                <w:sz w:val="18"/>
                <w:szCs w:val="18"/>
              </w:rPr>
            </w:pPr>
            <w:r w:rsidRPr="00950AFB">
              <w:rPr>
                <w:sz w:val="18"/>
                <w:szCs w:val="18"/>
              </w:rPr>
              <w:t>JM actively considered how his own positionality and preconceptions might be influencing the theme development. To mitigate potential biases, JM engaged in reflexive journaling, documenting the rationale for theme revisions and exploring alternative interpretations.</w:t>
            </w:r>
          </w:p>
          <w:p w14:paraId="56EA0DFC" w14:textId="77777777" w:rsidR="00AB739A" w:rsidRPr="00950AFB" w:rsidRDefault="00AB739A" w:rsidP="00AB739A">
            <w:pPr>
              <w:rPr>
                <w:sz w:val="18"/>
                <w:szCs w:val="18"/>
              </w:rPr>
            </w:pPr>
            <w:r w:rsidRPr="00950AFB">
              <w:rPr>
                <w:sz w:val="18"/>
                <w:szCs w:val="18"/>
              </w:rPr>
              <w:t>The critical realist perspective guided this revision process, prompting JM to consider how themes reflected both observable experiences and underlying social mechanisms. For instance, the evolution from 'values retention' to 'Stuck between worlds' captured not just individual struggles but also the broader societal tensions experienced by Arab Australian men.</w:t>
            </w:r>
          </w:p>
          <w:p w14:paraId="6C27654B" w14:textId="77777777" w:rsidR="00AB739A" w:rsidRPr="00950AFB" w:rsidRDefault="00AB739A" w:rsidP="00AB739A">
            <w:pPr>
              <w:rPr>
                <w:sz w:val="18"/>
                <w:szCs w:val="18"/>
              </w:rPr>
            </w:pPr>
            <w:r w:rsidRPr="00950AFB">
              <w:rPr>
                <w:sz w:val="18"/>
                <w:szCs w:val="18"/>
              </w:rPr>
              <w:t>Regular team meetings with KK and LO were held to discuss and debate the revised themes. These collaborative discussions helped to challenge assumptions, explore different perspectives, and ensure that the themes adequately represented the complexity of participants' experiences.</w:t>
            </w:r>
          </w:p>
          <w:p w14:paraId="3E65EBE7" w14:textId="77777777" w:rsidR="00AB739A" w:rsidRPr="00950AFB" w:rsidRDefault="00AB739A" w:rsidP="00AB739A">
            <w:pPr>
              <w:rPr>
                <w:sz w:val="18"/>
                <w:szCs w:val="18"/>
              </w:rPr>
            </w:pPr>
            <w:r w:rsidRPr="00950AFB">
              <w:rPr>
                <w:sz w:val="18"/>
                <w:szCs w:val="18"/>
              </w:rPr>
              <w:t>JM created thematic maps to visualize the relationships between themes and subthemes, facilitating a holistic view of the data. These maps were iteratively refined as the understanding of the data deepened.</w:t>
            </w:r>
          </w:p>
          <w:p w14:paraId="6717C7EB" w14:textId="77777777" w:rsidR="00AB739A" w:rsidRPr="00950AFB" w:rsidRDefault="00AB739A" w:rsidP="00AB739A">
            <w:pPr>
              <w:rPr>
                <w:sz w:val="18"/>
                <w:szCs w:val="18"/>
              </w:rPr>
            </w:pPr>
            <w:r w:rsidRPr="00950AFB">
              <w:rPr>
                <w:sz w:val="18"/>
                <w:szCs w:val="18"/>
              </w:rPr>
              <w:t>To enhance the credibility of the analysis, revised themes were presented to a subset of participants and the community advisory group for feedback. This member-checking process helped ensure that the themes resonated with the lived experiences of Arab Australian men while also providing an opportunity for further refinement based on participant insights.</w:t>
            </w:r>
          </w:p>
          <w:p w14:paraId="222C0C03" w14:textId="78A341EE" w:rsidR="00235291" w:rsidRPr="00950AFB" w:rsidRDefault="00235291">
            <w:pPr>
              <w:rPr>
                <w:rFonts w:ascii="Times New Roman" w:eastAsia="Times New Roman" w:hAnsi="Times New Roman" w:cs="Times New Roman"/>
              </w:rPr>
            </w:pPr>
          </w:p>
        </w:tc>
      </w:tr>
      <w:tr w:rsidR="00950AFB" w:rsidRPr="00950AFB" w14:paraId="1B24ABD5" w14:textId="77777777">
        <w:trPr>
          <w:trHeight w:val="351"/>
        </w:trPr>
        <w:tc>
          <w:tcPr>
            <w:tcW w:w="1432" w:type="dxa"/>
            <w:tcMar>
              <w:top w:w="0" w:type="dxa"/>
              <w:left w:w="115" w:type="dxa"/>
              <w:bottom w:w="0" w:type="dxa"/>
              <w:right w:w="115" w:type="dxa"/>
            </w:tcMar>
          </w:tcPr>
          <w:p w14:paraId="2FE4E783" w14:textId="77777777" w:rsidR="00235291" w:rsidRPr="00950AFB" w:rsidRDefault="00950AFB">
            <w:pPr>
              <w:rPr>
                <w:rFonts w:ascii="Times New Roman" w:eastAsia="Times New Roman" w:hAnsi="Times New Roman" w:cs="Times New Roman"/>
              </w:rPr>
            </w:pPr>
            <w:r w:rsidRPr="00950AFB">
              <w:rPr>
                <w:sz w:val="18"/>
                <w:szCs w:val="18"/>
              </w:rPr>
              <w:t>5 Defining themes</w:t>
            </w:r>
          </w:p>
          <w:p w14:paraId="7B9264B4" w14:textId="77777777" w:rsidR="00235291" w:rsidRPr="00950AFB" w:rsidRDefault="00235291">
            <w:pPr>
              <w:rPr>
                <w:rFonts w:ascii="Times New Roman" w:eastAsia="Times New Roman" w:hAnsi="Times New Roman" w:cs="Times New Roman"/>
              </w:rPr>
            </w:pPr>
          </w:p>
        </w:tc>
        <w:tc>
          <w:tcPr>
            <w:tcW w:w="7594" w:type="dxa"/>
            <w:tcMar>
              <w:top w:w="0" w:type="dxa"/>
              <w:left w:w="115" w:type="dxa"/>
              <w:bottom w:w="0" w:type="dxa"/>
              <w:right w:w="115" w:type="dxa"/>
            </w:tcMar>
          </w:tcPr>
          <w:p w14:paraId="469B6354" w14:textId="40895038" w:rsidR="00AB739A" w:rsidRPr="00950AFB" w:rsidRDefault="00106C35" w:rsidP="00106C35">
            <w:pPr>
              <w:rPr>
                <w:sz w:val="18"/>
                <w:szCs w:val="18"/>
              </w:rPr>
            </w:pPr>
            <w:r w:rsidRPr="00950AFB">
              <w:rPr>
                <w:sz w:val="18"/>
                <w:szCs w:val="18"/>
              </w:rPr>
              <w:t xml:space="preserve">In discussions with the team, JM defined each theme, delineating boundaries and a central organizing concept to clarify the scope and essence of each theme. </w:t>
            </w:r>
            <w:r w:rsidR="00AB739A" w:rsidRPr="00950AFB">
              <w:rPr>
                <w:sz w:val="18"/>
                <w:szCs w:val="18"/>
              </w:rPr>
              <w:t>This process involved a deep, reflexive engagement with the data, ensuring that each theme captured a distinct and meaningful aspect of participants' experiences.</w:t>
            </w:r>
          </w:p>
          <w:p w14:paraId="523E7165" w14:textId="77777777" w:rsidR="00AB739A" w:rsidRPr="00950AFB" w:rsidRDefault="00AB739A" w:rsidP="00AB739A">
            <w:pPr>
              <w:rPr>
                <w:sz w:val="18"/>
                <w:szCs w:val="18"/>
              </w:rPr>
            </w:pPr>
            <w:r w:rsidRPr="00950AFB">
              <w:rPr>
                <w:sz w:val="18"/>
                <w:szCs w:val="18"/>
              </w:rPr>
              <w:t>JM created thematic maps. These maps were used as analytical tools to explore the relationships between themes and subthemes, and to visualize how individual experiences connected to broader societal structures, in line with the critical realist approach.</w:t>
            </w:r>
          </w:p>
          <w:p w14:paraId="40910E67" w14:textId="77777777" w:rsidR="00AB739A" w:rsidRPr="00950AFB" w:rsidRDefault="00AB739A" w:rsidP="00AB739A">
            <w:pPr>
              <w:rPr>
                <w:sz w:val="18"/>
                <w:szCs w:val="18"/>
              </w:rPr>
            </w:pPr>
            <w:r w:rsidRPr="00950AFB">
              <w:rPr>
                <w:sz w:val="18"/>
                <w:szCs w:val="18"/>
              </w:rPr>
              <w:t>For example, 'Stuck between worlds' specifically focuses on the internal struggle and identity conflicts that arise from being caught between two distinct cultural worlds. This theme encompasses the difficulties in reconciling conflicting cultural values, expectations, and norms. JM reflected on how his own cultural background and understanding of Arab culture might influence his interpretation of this theme, documenting these reflections in his research journal.</w:t>
            </w:r>
          </w:p>
          <w:p w14:paraId="17E24FAD" w14:textId="77777777" w:rsidR="00AB739A" w:rsidRPr="00950AFB" w:rsidRDefault="00AB739A" w:rsidP="00AB739A">
            <w:pPr>
              <w:rPr>
                <w:sz w:val="18"/>
                <w:szCs w:val="18"/>
              </w:rPr>
            </w:pPr>
            <w:r w:rsidRPr="00950AFB">
              <w:rPr>
                <w:sz w:val="18"/>
                <w:szCs w:val="18"/>
              </w:rPr>
              <w:t>'Loneliness, social isolation, and English language struggles' concentrates on the external factors and experiences that contribute to feelings of disconnection and isolation. While these experiences may be related to cultural differences, the theme primarily addresses the interpersonal and social aspects of the participants' lives.</w:t>
            </w:r>
          </w:p>
          <w:p w14:paraId="6017538C" w14:textId="77777777" w:rsidR="00AB739A" w:rsidRPr="00950AFB" w:rsidRDefault="00AB739A" w:rsidP="00AB739A">
            <w:pPr>
              <w:rPr>
                <w:sz w:val="18"/>
                <w:szCs w:val="18"/>
              </w:rPr>
            </w:pPr>
            <w:r w:rsidRPr="00950AFB">
              <w:rPr>
                <w:sz w:val="18"/>
                <w:szCs w:val="18"/>
              </w:rPr>
              <w:t>Throughout this phase, JM engaged in an iterative process of writing, reflecting, and refining theme definitions. This involved moving back and forth between the data, codes, and emerging themes to ensure that the final definitions accurately captured the essence of participants' experiences.</w:t>
            </w:r>
          </w:p>
          <w:p w14:paraId="79ED086F" w14:textId="77777777" w:rsidR="00AB739A" w:rsidRPr="00950AFB" w:rsidRDefault="00AB739A" w:rsidP="00AB739A">
            <w:pPr>
              <w:rPr>
                <w:sz w:val="18"/>
                <w:szCs w:val="18"/>
              </w:rPr>
            </w:pPr>
            <w:r w:rsidRPr="00950AFB">
              <w:rPr>
                <w:sz w:val="18"/>
                <w:szCs w:val="18"/>
              </w:rPr>
              <w:t>JM critically examined how each theme related to the research questions and the broader theoretical framework of the study. This process involved considering how individual agency interacted with societal structures in shaping participants' mental health experiences.</w:t>
            </w:r>
          </w:p>
          <w:p w14:paraId="15697DB7" w14:textId="77777777" w:rsidR="00AB739A" w:rsidRPr="00950AFB" w:rsidRDefault="00AB739A" w:rsidP="00AB739A">
            <w:pPr>
              <w:rPr>
                <w:sz w:val="18"/>
                <w:szCs w:val="18"/>
              </w:rPr>
            </w:pPr>
            <w:r w:rsidRPr="00950AFB">
              <w:rPr>
                <w:sz w:val="18"/>
                <w:szCs w:val="18"/>
              </w:rPr>
              <w:t>To enhance reflexivity and reduce potential bias, JM shared draft theme definitions with KK and LO for critical feedback. These discussions helped to challenge assumptions and ensure that the themes were grounded in the data while also offering meaningful interpretations.</w:t>
            </w:r>
          </w:p>
          <w:p w14:paraId="0B08A4D5" w14:textId="77777777" w:rsidR="00AB739A" w:rsidRPr="00950AFB" w:rsidRDefault="00AB739A" w:rsidP="00AB739A">
            <w:pPr>
              <w:rPr>
                <w:sz w:val="18"/>
                <w:szCs w:val="18"/>
              </w:rPr>
            </w:pPr>
            <w:r w:rsidRPr="00950AFB">
              <w:rPr>
                <w:sz w:val="18"/>
                <w:szCs w:val="18"/>
              </w:rPr>
              <w:lastRenderedPageBreak/>
              <w:t>The team also considered how the themes intersected with each other, exploring how different aspects of participants' experiences were interconnected. This holistic approach helped to capture the complexity of Arab Australian men's mental health experiences.</w:t>
            </w:r>
          </w:p>
          <w:p w14:paraId="65A84091" w14:textId="77777777" w:rsidR="00AB739A" w:rsidRPr="00950AFB" w:rsidRDefault="00AB739A" w:rsidP="00AB739A">
            <w:pPr>
              <w:rPr>
                <w:sz w:val="18"/>
                <w:szCs w:val="18"/>
              </w:rPr>
            </w:pPr>
            <w:r w:rsidRPr="00950AFB">
              <w:rPr>
                <w:sz w:val="18"/>
                <w:szCs w:val="18"/>
              </w:rPr>
              <w:t>Finally, to ensure that the defined themes resonated with participants' lived experiences, JM presented the theme definitions to the community advisory group for feedback. This member-checking process provided valuable insights and led to further refinement of the theme definitions.</w:t>
            </w:r>
          </w:p>
          <w:p w14:paraId="3A2E3E9C" w14:textId="7AC73078" w:rsidR="00235291" w:rsidRPr="00950AFB" w:rsidRDefault="00235291">
            <w:pPr>
              <w:rPr>
                <w:rFonts w:ascii="Times New Roman" w:eastAsia="Times New Roman" w:hAnsi="Times New Roman" w:cs="Times New Roman"/>
              </w:rPr>
            </w:pPr>
          </w:p>
        </w:tc>
      </w:tr>
      <w:tr w:rsidR="00950AFB" w:rsidRPr="00950AFB" w14:paraId="55FDDE32" w14:textId="77777777">
        <w:trPr>
          <w:trHeight w:val="351"/>
        </w:trPr>
        <w:tc>
          <w:tcPr>
            <w:tcW w:w="1432" w:type="dxa"/>
            <w:tcBorders>
              <w:bottom w:val="single" w:sz="4" w:space="0" w:color="000000"/>
            </w:tcBorders>
            <w:tcMar>
              <w:top w:w="0" w:type="dxa"/>
              <w:left w:w="115" w:type="dxa"/>
              <w:bottom w:w="0" w:type="dxa"/>
              <w:right w:w="115" w:type="dxa"/>
            </w:tcMar>
          </w:tcPr>
          <w:p w14:paraId="68E0D6F4" w14:textId="77777777" w:rsidR="00235291" w:rsidRPr="00950AFB" w:rsidRDefault="00950AFB">
            <w:pPr>
              <w:ind w:left="33" w:hanging="2"/>
              <w:rPr>
                <w:rFonts w:ascii="Times New Roman" w:eastAsia="Times New Roman" w:hAnsi="Times New Roman" w:cs="Times New Roman"/>
              </w:rPr>
            </w:pPr>
            <w:r w:rsidRPr="00950AFB">
              <w:rPr>
                <w:sz w:val="18"/>
                <w:szCs w:val="18"/>
              </w:rPr>
              <w:lastRenderedPageBreak/>
              <w:t>6 Producing the report</w:t>
            </w:r>
          </w:p>
        </w:tc>
        <w:tc>
          <w:tcPr>
            <w:tcW w:w="7594" w:type="dxa"/>
            <w:tcBorders>
              <w:bottom w:val="single" w:sz="4" w:space="0" w:color="000000"/>
            </w:tcBorders>
            <w:tcMar>
              <w:top w:w="0" w:type="dxa"/>
              <w:left w:w="115" w:type="dxa"/>
              <w:bottom w:w="0" w:type="dxa"/>
              <w:right w:w="115" w:type="dxa"/>
            </w:tcMar>
          </w:tcPr>
          <w:p w14:paraId="23FB43B3" w14:textId="77777777" w:rsidR="00AB739A" w:rsidRPr="00950AFB" w:rsidRDefault="00AB739A" w:rsidP="00AB739A">
            <w:pPr>
              <w:rPr>
                <w:sz w:val="18"/>
                <w:szCs w:val="18"/>
              </w:rPr>
            </w:pPr>
            <w:r w:rsidRPr="00950AFB">
              <w:rPr>
                <w:sz w:val="18"/>
                <w:szCs w:val="18"/>
              </w:rPr>
              <w:t>JM revisited the research question, field notes, codes and themes checking for consistency with the data. This process involved a holistic review of the entire analysis, ensuring that the final report accurately represented participants' experiences while also offering meaningful interpretations grounded in the critical realist perspective.</w:t>
            </w:r>
          </w:p>
          <w:p w14:paraId="7960EAFD" w14:textId="77777777" w:rsidR="00AB739A" w:rsidRPr="00950AFB" w:rsidRDefault="00AB739A" w:rsidP="00AB739A">
            <w:pPr>
              <w:rPr>
                <w:sz w:val="18"/>
                <w:szCs w:val="18"/>
              </w:rPr>
            </w:pPr>
            <w:r w:rsidRPr="00950AFB">
              <w:rPr>
                <w:sz w:val="18"/>
                <w:szCs w:val="18"/>
              </w:rPr>
              <w:t>The structure of the report was discussed between JM, KK, and LJ. These discussions focused on how to present the findings in a way that captured both the individual narratives and the broader sociocultural context, in line with the critical realist approach.</w:t>
            </w:r>
          </w:p>
          <w:p w14:paraId="1623D842" w14:textId="77777777" w:rsidR="00AB739A" w:rsidRPr="00950AFB" w:rsidRDefault="00AB739A" w:rsidP="00AB739A">
            <w:pPr>
              <w:rPr>
                <w:sz w:val="18"/>
                <w:szCs w:val="18"/>
              </w:rPr>
            </w:pPr>
            <w:r w:rsidRPr="00950AFB">
              <w:rPr>
                <w:sz w:val="18"/>
                <w:szCs w:val="18"/>
              </w:rPr>
              <w:t>JM produced a first draft, engaging in a reflexive writing process that involved moving between the data, analysis, and theoretical framework. Throughout this process, JM critically reflected on how his own positionality might be influencing the presentation of findings, documenting these reflections in his research journal.</w:t>
            </w:r>
          </w:p>
          <w:p w14:paraId="782C287A" w14:textId="77777777" w:rsidR="00AB739A" w:rsidRPr="00950AFB" w:rsidRDefault="00AB739A" w:rsidP="00AB739A">
            <w:pPr>
              <w:rPr>
                <w:sz w:val="18"/>
                <w:szCs w:val="18"/>
              </w:rPr>
            </w:pPr>
            <w:r w:rsidRPr="00950AFB">
              <w:rPr>
                <w:sz w:val="18"/>
                <w:szCs w:val="18"/>
              </w:rPr>
              <w:t>The draft report included not only the final themes but also a transparent account of the analytical process, including examples of how themes evolved and how disagreements or alternative interpretations were resolved. This transparency is crucial in reflexive thematic analysis, allowing readers to understand the interpretative process.</w:t>
            </w:r>
          </w:p>
          <w:p w14:paraId="5119BB9E" w14:textId="77777777" w:rsidR="00AB739A" w:rsidRPr="00950AFB" w:rsidRDefault="00AB739A" w:rsidP="00AB739A">
            <w:pPr>
              <w:rPr>
                <w:sz w:val="18"/>
                <w:szCs w:val="18"/>
              </w:rPr>
            </w:pPr>
            <w:r w:rsidRPr="00950AFB">
              <w:rPr>
                <w:sz w:val="18"/>
                <w:szCs w:val="18"/>
              </w:rPr>
              <w:t>JM incorporated verbatim quotes from participants to illustrate each theme, carefully considering how these quotes represented both individual experiences and broader patterns in the data. The selection of quotes was discussed with the research team to ensure they accurately represented the diversity of participants' experiences.</w:t>
            </w:r>
          </w:p>
          <w:p w14:paraId="633F7A6E" w14:textId="77777777" w:rsidR="00AB739A" w:rsidRPr="00950AFB" w:rsidRDefault="00AB739A" w:rsidP="00AB739A">
            <w:pPr>
              <w:rPr>
                <w:sz w:val="18"/>
                <w:szCs w:val="18"/>
              </w:rPr>
            </w:pPr>
            <w:r w:rsidRPr="00950AFB">
              <w:rPr>
                <w:sz w:val="18"/>
                <w:szCs w:val="18"/>
              </w:rPr>
              <w:t>The report also included a reflexivity statement, outlining how the researchers' backgrounds, experiences, and theoretical orientations may have influenced the research process and findings. This statement enhances the credibility and transparency of the analysis.</w:t>
            </w:r>
          </w:p>
          <w:p w14:paraId="1548CC98" w14:textId="77777777" w:rsidR="00AB739A" w:rsidRPr="00950AFB" w:rsidRDefault="00AB739A" w:rsidP="00AB739A">
            <w:pPr>
              <w:rPr>
                <w:sz w:val="18"/>
                <w:szCs w:val="18"/>
              </w:rPr>
            </w:pPr>
            <w:r w:rsidRPr="00950AFB">
              <w:rPr>
                <w:sz w:val="18"/>
                <w:szCs w:val="18"/>
              </w:rPr>
              <w:t>As part of the reflexive process, JM shared drafts of the report with co-authors at various stages, inviting critical feedback and alternative interpretations. These discussions led to further refinement of the analysis and presentation of findings.</w:t>
            </w:r>
          </w:p>
          <w:p w14:paraId="24DD95A6" w14:textId="77777777" w:rsidR="00AB739A" w:rsidRPr="00950AFB" w:rsidRDefault="00AB739A" w:rsidP="00AB739A">
            <w:pPr>
              <w:rPr>
                <w:sz w:val="18"/>
                <w:szCs w:val="18"/>
              </w:rPr>
            </w:pPr>
            <w:r w:rsidRPr="00950AFB">
              <w:rPr>
                <w:sz w:val="18"/>
                <w:szCs w:val="18"/>
              </w:rPr>
              <w:t>The final report was discussed and approved by the full team. This collaborative review process ensured that the report accurately represented the complexity of Arab Australian men's mental health experiences, while also offering meaningful insights that could inform practice and policy.</w:t>
            </w:r>
          </w:p>
          <w:p w14:paraId="14A340E9" w14:textId="001DD58F" w:rsidR="00235291" w:rsidRPr="00950AFB" w:rsidRDefault="00AB739A" w:rsidP="00AB739A">
            <w:pPr>
              <w:rPr>
                <w:sz w:val="18"/>
                <w:szCs w:val="18"/>
              </w:rPr>
            </w:pPr>
            <w:r w:rsidRPr="00950AFB">
              <w:rPr>
                <w:sz w:val="18"/>
                <w:szCs w:val="18"/>
              </w:rPr>
              <w:t>Finally, key findings were shared with the community advisory group and a subset of participants for member checking. Their feedback was incorporated into the final report, ensuring that the findings resonated with the lived experiences of Arab Australian men.</w:t>
            </w:r>
          </w:p>
        </w:tc>
      </w:tr>
    </w:tbl>
    <w:p w14:paraId="0741FCCF" w14:textId="77777777" w:rsidR="00235291" w:rsidRPr="00950AFB" w:rsidRDefault="00950AFB">
      <w:pPr>
        <w:rPr>
          <w:rFonts w:ascii="Times New Roman" w:eastAsia="Times New Roman" w:hAnsi="Times New Roman" w:cs="Times New Roman"/>
        </w:rPr>
      </w:pPr>
      <w:r w:rsidRPr="00950AFB">
        <w:rPr>
          <w:rFonts w:ascii="Times New Roman" w:eastAsia="Times New Roman" w:hAnsi="Times New Roman" w:cs="Times New Roman"/>
        </w:rPr>
        <w:br/>
      </w:r>
    </w:p>
    <w:p w14:paraId="098C401C" w14:textId="77777777" w:rsidR="00235291" w:rsidRPr="00950AFB" w:rsidRDefault="00950AFB">
      <w:pPr>
        <w:numPr>
          <w:ilvl w:val="0"/>
          <w:numId w:val="1"/>
        </w:numPr>
        <w:pBdr>
          <w:top w:val="single" w:sz="4" w:space="1" w:color="000000"/>
          <w:left w:val="single" w:sz="4" w:space="4" w:color="000000"/>
          <w:right w:val="single" w:sz="4" w:space="4" w:color="000000"/>
        </w:pBdr>
        <w:ind w:left="360"/>
        <w:rPr>
          <w:sz w:val="18"/>
          <w:szCs w:val="18"/>
        </w:rPr>
      </w:pPr>
      <w:r w:rsidRPr="00950AFB">
        <w:rPr>
          <w:sz w:val="18"/>
          <w:szCs w:val="18"/>
        </w:rPr>
        <w:t>“Many participants had very prominent roles because of their work and were well known in their country of origin and they come here, and no-one knows them. They can’t find work in their field. They feel like they are nothing. And no-one.”</w:t>
      </w:r>
    </w:p>
    <w:p w14:paraId="64841A68" w14:textId="77777777" w:rsidR="00235291" w:rsidRPr="00950AFB" w:rsidRDefault="00950AFB">
      <w:pPr>
        <w:numPr>
          <w:ilvl w:val="0"/>
          <w:numId w:val="1"/>
        </w:numPr>
        <w:pBdr>
          <w:left w:val="single" w:sz="4" w:space="4" w:color="000000"/>
          <w:right w:val="single" w:sz="4" w:space="4" w:color="000000"/>
        </w:pBdr>
        <w:ind w:left="360"/>
        <w:rPr>
          <w:sz w:val="18"/>
          <w:szCs w:val="18"/>
        </w:rPr>
      </w:pPr>
      <w:r w:rsidRPr="00950AFB">
        <w:rPr>
          <w:sz w:val="18"/>
          <w:szCs w:val="18"/>
        </w:rPr>
        <w:t>“Some participants described having sought psychological help and having informed friends whilst others did not. Despite seeking help, all acknowledged the cultural stigma around it.”</w:t>
      </w:r>
    </w:p>
    <w:p w14:paraId="3AF5F660" w14:textId="77777777" w:rsidR="00235291" w:rsidRPr="00950AFB" w:rsidRDefault="00950AFB">
      <w:pPr>
        <w:numPr>
          <w:ilvl w:val="0"/>
          <w:numId w:val="1"/>
        </w:numPr>
        <w:pBdr>
          <w:left w:val="single" w:sz="4" w:space="4" w:color="000000"/>
          <w:right w:val="single" w:sz="4" w:space="4" w:color="000000"/>
        </w:pBdr>
        <w:ind w:left="360"/>
        <w:rPr>
          <w:sz w:val="18"/>
          <w:szCs w:val="18"/>
        </w:rPr>
      </w:pPr>
      <w:r w:rsidRPr="00950AFB">
        <w:rPr>
          <w:sz w:val="18"/>
          <w:szCs w:val="18"/>
        </w:rPr>
        <w:t>“Many talked about the ‘practical’ problems of finding a job and how much that creates instability and delays feeling settled in Australia.”</w:t>
      </w:r>
    </w:p>
    <w:p w14:paraId="08F99E9D" w14:textId="77777777" w:rsidR="00235291" w:rsidRPr="00950AFB" w:rsidRDefault="00950AFB">
      <w:pPr>
        <w:numPr>
          <w:ilvl w:val="0"/>
          <w:numId w:val="1"/>
        </w:numPr>
        <w:pBdr>
          <w:left w:val="single" w:sz="4" w:space="4" w:color="000000"/>
          <w:right w:val="single" w:sz="4" w:space="4" w:color="000000"/>
        </w:pBdr>
        <w:ind w:left="360"/>
        <w:rPr>
          <w:sz w:val="18"/>
          <w:szCs w:val="18"/>
        </w:rPr>
      </w:pPr>
      <w:r w:rsidRPr="00950AFB">
        <w:rPr>
          <w:sz w:val="18"/>
          <w:szCs w:val="18"/>
        </w:rPr>
        <w:t>“Some used the language around ‘complaining’ and not wanting to be seen ‘complaining’ if talking to others or seeking help.”</w:t>
      </w:r>
    </w:p>
    <w:p w14:paraId="6B46A96D" w14:textId="77777777" w:rsidR="00235291" w:rsidRPr="00950AFB" w:rsidRDefault="00950AFB">
      <w:pPr>
        <w:numPr>
          <w:ilvl w:val="0"/>
          <w:numId w:val="1"/>
        </w:numPr>
        <w:pBdr>
          <w:left w:val="single" w:sz="4" w:space="4" w:color="000000"/>
          <w:bottom w:val="single" w:sz="4" w:space="1" w:color="000000"/>
          <w:right w:val="single" w:sz="4" w:space="4" w:color="000000"/>
        </w:pBdr>
        <w:ind w:left="360"/>
        <w:rPr>
          <w:sz w:val="18"/>
          <w:szCs w:val="18"/>
        </w:rPr>
      </w:pPr>
      <w:r w:rsidRPr="00950AFB">
        <w:rPr>
          <w:sz w:val="18"/>
          <w:szCs w:val="18"/>
        </w:rPr>
        <w:t>“Some voiced concern about ‘I don’t think I can contribute anything’. And after the interviews, one apologised ‘I think I messed it up for you, ‘I don't think I helped with anything. I just spoke about rubbish. You’re the expert.’ Even as the interview contained very rich information specifically around feeling lonely and being disconnected from mainstream society.”</w:t>
      </w:r>
    </w:p>
    <w:p w14:paraId="10DEA3E0" w14:textId="77777777" w:rsidR="00235291" w:rsidRPr="00950AFB" w:rsidRDefault="00235291">
      <w:pPr>
        <w:rPr>
          <w:rFonts w:ascii="Times New Roman" w:eastAsia="Times New Roman" w:hAnsi="Times New Roman" w:cs="Times New Roman"/>
        </w:rPr>
      </w:pPr>
    </w:p>
    <w:p w14:paraId="484183CB" w14:textId="77777777" w:rsidR="00235291" w:rsidRPr="00950AFB" w:rsidRDefault="00950AFB">
      <w:r w:rsidRPr="00950AFB">
        <w:rPr>
          <w:b/>
          <w:sz w:val="22"/>
          <w:szCs w:val="22"/>
        </w:rPr>
        <w:t>Box 1</w:t>
      </w:r>
      <w:r w:rsidRPr="00950AFB">
        <w:rPr>
          <w:sz w:val="22"/>
          <w:szCs w:val="22"/>
        </w:rPr>
        <w:t xml:space="preserve"> Example of preliminary notes taken</w:t>
      </w:r>
    </w:p>
    <w:sectPr w:rsidR="00235291" w:rsidRPr="00950AF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DE5A0DE-C27E-4E89-AC74-7EE529854909}"/>
    <w:embedBold r:id="rId2" w:fontKey="{1AF096EE-82D1-4D09-B666-3ECE9094B74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231477AF-F52C-41D6-9216-92A4D1353FA8}"/>
    <w:embedItalic r:id="rId4" w:fontKey="{80123037-7643-49E1-A07F-240E0F9249FF}"/>
  </w:font>
  <w:font w:name="Calibri Light">
    <w:panose1 w:val="020F0302020204030204"/>
    <w:charset w:val="00"/>
    <w:family w:val="swiss"/>
    <w:pitch w:val="variable"/>
    <w:sig w:usb0="E4002EFF" w:usb1="C200247B" w:usb2="00000009" w:usb3="00000000" w:csb0="000001FF" w:csb1="00000000"/>
    <w:embedRegular r:id="rId5" w:fontKey="{5E191D65-5ADE-42D4-9ACC-73BF23C69AD4}"/>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D9772F"/>
    <w:multiLevelType w:val="multilevel"/>
    <w:tmpl w:val="195E72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6835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291"/>
    <w:rsid w:val="00106C35"/>
    <w:rsid w:val="00194F50"/>
    <w:rsid w:val="00235291"/>
    <w:rsid w:val="00271C49"/>
    <w:rsid w:val="00597D0A"/>
    <w:rsid w:val="0060725C"/>
    <w:rsid w:val="00747018"/>
    <w:rsid w:val="007850AF"/>
    <w:rsid w:val="00790B07"/>
    <w:rsid w:val="008D39B5"/>
    <w:rsid w:val="00920AED"/>
    <w:rsid w:val="00950AFB"/>
    <w:rsid w:val="00AB739A"/>
    <w:rsid w:val="00B80E53"/>
    <w:rsid w:val="00DC61D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2C5B"/>
  <w15:docId w15:val="{C515C63C-2BD7-CE4C-A710-7F1CC9BD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sonormal0">
    <w:name w:val="msonormal"/>
    <w:basedOn w:val="Normal"/>
    <w:rsid w:val="0062138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62138D"/>
    <w:rPr>
      <w:color w:val="0000FF"/>
      <w:u w:val="single"/>
    </w:rPr>
  </w:style>
  <w:style w:type="character" w:styleId="FollowedHyperlink">
    <w:name w:val="FollowedHyperlink"/>
    <w:basedOn w:val="DefaultParagraphFont"/>
    <w:uiPriority w:val="99"/>
    <w:semiHidden/>
    <w:unhideWhenUsed/>
    <w:rsid w:val="0062138D"/>
    <w:rPr>
      <w:color w:val="800080"/>
      <w:u w:val="single"/>
    </w:rPr>
  </w:style>
  <w:style w:type="paragraph" w:styleId="NormalWeb">
    <w:name w:val="Normal (Web)"/>
    <w:basedOn w:val="Normal"/>
    <w:uiPriority w:val="99"/>
    <w:semiHidden/>
    <w:unhideWhenUsed/>
    <w:rsid w:val="00A24300"/>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887906">
      <w:bodyDiv w:val="1"/>
      <w:marLeft w:val="0"/>
      <w:marRight w:val="0"/>
      <w:marTop w:val="0"/>
      <w:marBottom w:val="0"/>
      <w:divBdr>
        <w:top w:val="none" w:sz="0" w:space="0" w:color="auto"/>
        <w:left w:val="none" w:sz="0" w:space="0" w:color="auto"/>
        <w:bottom w:val="none" w:sz="0" w:space="0" w:color="auto"/>
        <w:right w:val="none" w:sz="0" w:space="0" w:color="auto"/>
      </w:divBdr>
    </w:div>
    <w:div w:id="594362590">
      <w:bodyDiv w:val="1"/>
      <w:marLeft w:val="0"/>
      <w:marRight w:val="0"/>
      <w:marTop w:val="0"/>
      <w:marBottom w:val="0"/>
      <w:divBdr>
        <w:top w:val="none" w:sz="0" w:space="0" w:color="auto"/>
        <w:left w:val="none" w:sz="0" w:space="0" w:color="auto"/>
        <w:bottom w:val="none" w:sz="0" w:space="0" w:color="auto"/>
        <w:right w:val="none" w:sz="0" w:space="0" w:color="auto"/>
      </w:divBdr>
    </w:div>
    <w:div w:id="754933932">
      <w:bodyDiv w:val="1"/>
      <w:marLeft w:val="0"/>
      <w:marRight w:val="0"/>
      <w:marTop w:val="0"/>
      <w:marBottom w:val="0"/>
      <w:divBdr>
        <w:top w:val="none" w:sz="0" w:space="0" w:color="auto"/>
        <w:left w:val="none" w:sz="0" w:space="0" w:color="auto"/>
        <w:bottom w:val="none" w:sz="0" w:space="0" w:color="auto"/>
        <w:right w:val="none" w:sz="0" w:space="0" w:color="auto"/>
      </w:divBdr>
    </w:div>
    <w:div w:id="856895547">
      <w:bodyDiv w:val="1"/>
      <w:marLeft w:val="0"/>
      <w:marRight w:val="0"/>
      <w:marTop w:val="0"/>
      <w:marBottom w:val="0"/>
      <w:divBdr>
        <w:top w:val="none" w:sz="0" w:space="0" w:color="auto"/>
        <w:left w:val="none" w:sz="0" w:space="0" w:color="auto"/>
        <w:bottom w:val="none" w:sz="0" w:space="0" w:color="auto"/>
        <w:right w:val="none" w:sz="0" w:space="0" w:color="auto"/>
      </w:divBdr>
    </w:div>
    <w:div w:id="1089548698">
      <w:bodyDiv w:val="1"/>
      <w:marLeft w:val="0"/>
      <w:marRight w:val="0"/>
      <w:marTop w:val="0"/>
      <w:marBottom w:val="0"/>
      <w:divBdr>
        <w:top w:val="none" w:sz="0" w:space="0" w:color="auto"/>
        <w:left w:val="none" w:sz="0" w:space="0" w:color="auto"/>
        <w:bottom w:val="none" w:sz="0" w:space="0" w:color="auto"/>
        <w:right w:val="none" w:sz="0" w:space="0" w:color="auto"/>
      </w:divBdr>
    </w:div>
    <w:div w:id="1425764614">
      <w:bodyDiv w:val="1"/>
      <w:marLeft w:val="0"/>
      <w:marRight w:val="0"/>
      <w:marTop w:val="0"/>
      <w:marBottom w:val="0"/>
      <w:divBdr>
        <w:top w:val="none" w:sz="0" w:space="0" w:color="auto"/>
        <w:left w:val="none" w:sz="0" w:space="0" w:color="auto"/>
        <w:bottom w:val="none" w:sz="0" w:space="0" w:color="auto"/>
        <w:right w:val="none" w:sz="0" w:space="0" w:color="auto"/>
      </w:divBdr>
    </w:div>
    <w:div w:id="1598709751">
      <w:bodyDiv w:val="1"/>
      <w:marLeft w:val="0"/>
      <w:marRight w:val="0"/>
      <w:marTop w:val="0"/>
      <w:marBottom w:val="0"/>
      <w:divBdr>
        <w:top w:val="none" w:sz="0" w:space="0" w:color="auto"/>
        <w:left w:val="none" w:sz="0" w:space="0" w:color="auto"/>
        <w:bottom w:val="none" w:sz="0" w:space="0" w:color="auto"/>
        <w:right w:val="none" w:sz="0" w:space="0" w:color="auto"/>
      </w:divBdr>
    </w:div>
    <w:div w:id="1693606277">
      <w:bodyDiv w:val="1"/>
      <w:marLeft w:val="0"/>
      <w:marRight w:val="0"/>
      <w:marTop w:val="0"/>
      <w:marBottom w:val="0"/>
      <w:divBdr>
        <w:top w:val="none" w:sz="0" w:space="0" w:color="auto"/>
        <w:left w:val="none" w:sz="0" w:space="0" w:color="auto"/>
        <w:bottom w:val="none" w:sz="0" w:space="0" w:color="auto"/>
        <w:right w:val="none" w:sz="0" w:space="0" w:color="auto"/>
      </w:divBdr>
    </w:div>
    <w:div w:id="1715697596">
      <w:bodyDiv w:val="1"/>
      <w:marLeft w:val="0"/>
      <w:marRight w:val="0"/>
      <w:marTop w:val="0"/>
      <w:marBottom w:val="0"/>
      <w:divBdr>
        <w:top w:val="none" w:sz="0" w:space="0" w:color="auto"/>
        <w:left w:val="none" w:sz="0" w:space="0" w:color="auto"/>
        <w:bottom w:val="none" w:sz="0" w:space="0" w:color="auto"/>
        <w:right w:val="none" w:sz="0" w:space="0" w:color="auto"/>
      </w:divBdr>
    </w:div>
    <w:div w:id="1909610359">
      <w:bodyDiv w:val="1"/>
      <w:marLeft w:val="0"/>
      <w:marRight w:val="0"/>
      <w:marTop w:val="0"/>
      <w:marBottom w:val="0"/>
      <w:divBdr>
        <w:top w:val="none" w:sz="0" w:space="0" w:color="auto"/>
        <w:left w:val="none" w:sz="0" w:space="0" w:color="auto"/>
        <w:bottom w:val="none" w:sz="0" w:space="0" w:color="auto"/>
        <w:right w:val="none" w:sz="0" w:space="0" w:color="auto"/>
      </w:divBdr>
    </w:div>
    <w:div w:id="1982467344">
      <w:bodyDiv w:val="1"/>
      <w:marLeft w:val="0"/>
      <w:marRight w:val="0"/>
      <w:marTop w:val="0"/>
      <w:marBottom w:val="0"/>
      <w:divBdr>
        <w:top w:val="none" w:sz="0" w:space="0" w:color="auto"/>
        <w:left w:val="none" w:sz="0" w:space="0" w:color="auto"/>
        <w:bottom w:val="none" w:sz="0" w:space="0" w:color="auto"/>
        <w:right w:val="none" w:sz="0" w:space="0" w:color="auto"/>
      </w:divBdr>
    </w:div>
    <w:div w:id="2045249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o7X36mjTI7skUYbeVuuYXQGsZQ==">CgMxLjA4AHIhMUwwWTZJRjZVakt1cHNGUHVWX2xScFNzbHdqanQxT1RE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M</dc:creator>
  <cp:lastModifiedBy>Hill, John</cp:lastModifiedBy>
  <cp:revision>8</cp:revision>
  <dcterms:created xsi:type="dcterms:W3CDTF">2024-10-09T01:32:00Z</dcterms:created>
  <dcterms:modified xsi:type="dcterms:W3CDTF">2025-02-04T21:14:00Z</dcterms:modified>
</cp:coreProperties>
</file>