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55873" w14:textId="17DB10B1" w:rsidR="00393570" w:rsidRDefault="00393570" w:rsidP="00393570">
      <w:pPr>
        <w:spacing w:line="480" w:lineRule="auto"/>
        <w:rPr>
          <w:rFonts w:ascii="Times" w:hAnsi="Times" w:cs="Times"/>
          <w:b/>
          <w:bCs/>
        </w:rPr>
      </w:pPr>
      <w:r>
        <w:rPr>
          <w:rFonts w:ascii="Times" w:hAnsi="Times" w:cs="Times"/>
          <w:b/>
          <w:bCs/>
        </w:rPr>
        <w:t>CAPTION: A summary table of themes and data extracts</w:t>
      </w:r>
    </w:p>
    <w:p w14:paraId="15BF1317" w14:textId="77777777" w:rsidR="00393570" w:rsidRPr="006C7CA5" w:rsidRDefault="00393570" w:rsidP="00393570">
      <w:pPr>
        <w:spacing w:line="480" w:lineRule="auto"/>
        <w:rPr>
          <w:rFonts w:ascii="Times" w:hAnsi="Times" w:cs="Times"/>
          <w:b/>
          <w:bCs/>
        </w:rPr>
      </w:pPr>
      <w:r w:rsidRPr="006C7CA5">
        <w:rPr>
          <w:rFonts w:ascii="Times" w:hAnsi="Times" w:cs="Times"/>
          <w:b/>
          <w:bCs/>
        </w:rPr>
        <w:t>Online supplementary material for Bomben et al. (2020) Barriers to Help-Seeking for Eating Disorders in Men: A Mixed-Methods Systematic Review</w:t>
      </w:r>
    </w:p>
    <w:p w14:paraId="16823C8D" w14:textId="455A6175" w:rsidR="00393570" w:rsidRPr="00393570" w:rsidRDefault="00393570">
      <w:pPr>
        <w:rPr>
          <w:rFonts w:ascii="Times New Roman" w:hAnsi="Times New Roman" w:cs="Times New Roman"/>
          <w:b/>
          <w:bCs/>
          <w:i/>
          <w:iCs/>
        </w:rPr>
      </w:pPr>
      <w:r w:rsidRPr="00393570">
        <w:rPr>
          <w:rFonts w:ascii="Times New Roman" w:hAnsi="Times New Roman" w:cs="Times New Roman"/>
          <w:i/>
          <w:iCs/>
        </w:rPr>
        <w:t>Table of first, second and third order themes with example data extracts</w:t>
      </w:r>
    </w:p>
    <w:p w14:paraId="16ACB434" w14:textId="77777777" w:rsidR="00393570" w:rsidRDefault="00393570">
      <w:pPr>
        <w:rPr>
          <w:rFonts w:ascii="Times New Roman" w:hAnsi="Times New Roman" w:cs="Times New Roman"/>
          <w:b/>
          <w:bCs/>
        </w:rPr>
      </w:pPr>
    </w:p>
    <w:p w14:paraId="7F88DF66" w14:textId="1D59BCCD" w:rsidR="00393570" w:rsidRPr="00393570" w:rsidRDefault="00393570">
      <w:pPr>
        <w:rPr>
          <w:rFonts w:ascii="Times New Roman" w:hAnsi="Times New Roman" w:cs="Times New Roman"/>
          <w:b/>
          <w:bCs/>
        </w:rPr>
      </w:pPr>
      <w:r w:rsidRPr="00E057CA">
        <w:rPr>
          <w:rFonts w:ascii="Times New Roman" w:hAnsi="Times New Roman" w:cs="Times New Roman"/>
          <w:b/>
          <w:bCs/>
        </w:rPr>
        <w:t>First Order Theme: Individual Factors</w:t>
      </w:r>
    </w:p>
    <w:tbl>
      <w:tblPr>
        <w:tblStyle w:val="TableGrid1"/>
        <w:tblW w:w="0" w:type="auto"/>
        <w:tblLook w:val="04A0" w:firstRow="1" w:lastRow="0" w:firstColumn="1" w:lastColumn="0" w:noHBand="0" w:noVBand="1"/>
      </w:tblPr>
      <w:tblGrid>
        <w:gridCol w:w="2972"/>
        <w:gridCol w:w="1985"/>
        <w:gridCol w:w="8991"/>
      </w:tblGrid>
      <w:tr w:rsidR="00393570" w:rsidRPr="00393570" w14:paraId="2CBFF170" w14:textId="77777777" w:rsidTr="00FC42BD">
        <w:tc>
          <w:tcPr>
            <w:tcW w:w="2972" w:type="dxa"/>
          </w:tcPr>
          <w:p w14:paraId="2EEE5E59"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 xml:space="preserve">Second order theme </w:t>
            </w:r>
          </w:p>
        </w:tc>
        <w:tc>
          <w:tcPr>
            <w:tcW w:w="1985" w:type="dxa"/>
          </w:tcPr>
          <w:p w14:paraId="09A6520E"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 xml:space="preserve">Third order theme </w:t>
            </w:r>
          </w:p>
        </w:tc>
        <w:tc>
          <w:tcPr>
            <w:tcW w:w="8991" w:type="dxa"/>
          </w:tcPr>
          <w:p w14:paraId="4CA68EC5" w14:textId="77777777" w:rsidR="00393570" w:rsidRPr="00393570" w:rsidRDefault="00393570" w:rsidP="00393570">
            <w:pPr>
              <w:rPr>
                <w:rFonts w:ascii="Times New Roman" w:hAnsi="Times New Roman" w:cs="Times New Roman"/>
                <w:i/>
                <w:iCs/>
              </w:rPr>
            </w:pPr>
            <w:r w:rsidRPr="00393570">
              <w:rPr>
                <w:rFonts w:ascii="Times New Roman" w:hAnsi="Times New Roman" w:cs="Times New Roman"/>
                <w:b/>
                <w:bCs/>
              </w:rPr>
              <w:t>Data Codes</w:t>
            </w:r>
          </w:p>
        </w:tc>
      </w:tr>
      <w:tr w:rsidR="00393570" w:rsidRPr="00393570" w14:paraId="403C8805" w14:textId="77777777" w:rsidTr="00FC42BD">
        <w:tc>
          <w:tcPr>
            <w:tcW w:w="2972" w:type="dxa"/>
          </w:tcPr>
          <w:p w14:paraId="5A9E0F4E"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Delayed Self-Recognition</w:t>
            </w:r>
          </w:p>
          <w:p w14:paraId="7CBE1752" w14:textId="77777777" w:rsidR="00393570" w:rsidRPr="00393570" w:rsidRDefault="00393570" w:rsidP="00393570">
            <w:pPr>
              <w:rPr>
                <w:rFonts w:ascii="Times New Roman" w:hAnsi="Times New Roman" w:cs="Times New Roman"/>
              </w:rPr>
            </w:pPr>
          </w:p>
        </w:tc>
        <w:tc>
          <w:tcPr>
            <w:tcW w:w="1985" w:type="dxa"/>
          </w:tcPr>
          <w:p w14:paraId="2391ABE3" w14:textId="77777777" w:rsidR="00393570" w:rsidRPr="00393570" w:rsidRDefault="00393570" w:rsidP="00393570">
            <w:pPr>
              <w:rPr>
                <w:rFonts w:ascii="Times New Roman" w:hAnsi="Times New Roman" w:cs="Times New Roman"/>
              </w:rPr>
            </w:pPr>
          </w:p>
        </w:tc>
        <w:tc>
          <w:tcPr>
            <w:tcW w:w="8991" w:type="dxa"/>
          </w:tcPr>
          <w:p w14:paraId="267BEA20" w14:textId="77777777" w:rsidR="00393570" w:rsidRPr="00393570" w:rsidRDefault="00393570" w:rsidP="00393570">
            <w:pPr>
              <w:autoSpaceDE w:val="0"/>
              <w:autoSpaceDN w:val="0"/>
              <w:adjustRightInd w:val="0"/>
              <w:rPr>
                <w:rFonts w:ascii="Times New Roman" w:hAnsi="Times New Roman" w:cs="Times New Roman"/>
              </w:rPr>
            </w:pPr>
            <w:r w:rsidRPr="00393570">
              <w:rPr>
                <w:rFonts w:ascii="Times New Roman" w:hAnsi="Times New Roman" w:cs="Times New Roman"/>
              </w:rPr>
              <w:t>“With only 73 of 401 probable DSM-5 ED cases endorsing that they believed they had an ED, lack of self-recognition represents a meaningful barrier to treatment-seeking for both genders” (</w:t>
            </w:r>
            <w:proofErr w:type="spellStart"/>
            <w:r w:rsidRPr="00393570">
              <w:rPr>
                <w:rFonts w:ascii="Times New Roman" w:hAnsi="Times New Roman" w:cs="Times New Roman"/>
              </w:rPr>
              <w:t>Grillot</w:t>
            </w:r>
            <w:proofErr w:type="spellEnd"/>
            <w:r w:rsidRPr="00393570">
              <w:rPr>
                <w:rFonts w:ascii="Times New Roman" w:hAnsi="Times New Roman" w:cs="Times New Roman"/>
              </w:rPr>
              <w:t xml:space="preserve"> et al., 2018, p. 1287)</w:t>
            </w:r>
          </w:p>
          <w:p w14:paraId="7AD18C1D"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53F9211B" w14:textId="303B387D"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“Men accounted for their initial inability to attribute their feelings and behaviours to possible signs and symptoms of an ED through gendered understandings of </w:t>
            </w:r>
            <w:proofErr w:type="spellStart"/>
            <w:r w:rsidRPr="00393570">
              <w:rPr>
                <w:rFonts w:ascii="Times New Roman" w:hAnsi="Times New Roman" w:cs="Times New Roman"/>
              </w:rPr>
              <w:t>EDs.</w:t>
            </w:r>
            <w:proofErr w:type="spellEnd"/>
            <w:r w:rsidRPr="00393570">
              <w:rPr>
                <w:rFonts w:ascii="Times New Roman" w:hAnsi="Times New Roman" w:cs="Times New Roman"/>
              </w:rPr>
              <w:t xml:space="preserve"> Participant 1 ‘didn’t think for one moment [he] could be ill with an ED’ and participant 2 said the possibility of an ED ‘had not entered my head’ (Raisanen &amp; Hunt, 2014, p.3)</w:t>
            </w:r>
            <w:r w:rsidR="00350A29" w:rsidRPr="00350A29">
              <w:rPr>
                <w:rFonts w:ascii="Times New Roman" w:hAnsi="Times New Roman" w:cs="Times New Roman"/>
                <w:color w:val="FF0000"/>
              </w:rPr>
              <w:t>*</w:t>
            </w:r>
          </w:p>
          <w:p w14:paraId="1777EA4B" w14:textId="77777777" w:rsidR="00393570" w:rsidRPr="00393570" w:rsidRDefault="00393570" w:rsidP="00393570">
            <w:pPr>
              <w:widowControl w:val="0"/>
              <w:autoSpaceDE w:val="0"/>
              <w:autoSpaceDN w:val="0"/>
              <w:adjustRightInd w:val="0"/>
              <w:rPr>
                <w:rFonts w:ascii="Times New Roman" w:hAnsi="Times New Roman" w:cs="Times New Roman"/>
              </w:rPr>
            </w:pPr>
          </w:p>
          <w:p w14:paraId="6E63FEC8" w14:textId="3A59167B"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color w:val="000000"/>
              </w:rPr>
              <w:t>“</w:t>
            </w:r>
            <w:r w:rsidRPr="00393570">
              <w:rPr>
                <w:rFonts w:ascii="Times New Roman" w:hAnsi="Times New Roman" w:cs="Times New Roman"/>
              </w:rPr>
              <w:t>Participant 4 thought of EDs as affecting ‘fragile teenage girls [who are] very emotional’. He identiﬁed himself as ‘one of the lads’ in the rugby team and not someone who could have a problem with eating. Participant 2 had always thought EDs were ‘something girls got’.</w:t>
            </w:r>
            <w:r w:rsidR="00350A29" w:rsidRPr="00350A29">
              <w:rPr>
                <w:rFonts w:ascii="Times New Roman" w:hAnsi="Times New Roman" w:cs="Times New Roman"/>
                <w:color w:val="FF0000"/>
              </w:rPr>
              <w:t>*</w:t>
            </w:r>
          </w:p>
          <w:p w14:paraId="0D324010"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5BD04D99"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“Some men described the realisation that something could be wrong as a gradual process, others as a sudden event. Once their problems could no longer be contained as a private ‘daily thing’ and impeded their social life or well-being, they began to recognise things were not right. Participant 7 ‘knew’ for a long time his habitual bingeing and purging was causing problems but had no name, nor understanding, to make sense of it (Raisanen &amp; Hunt, 2014, p.4)</w:t>
            </w:r>
          </w:p>
          <w:p w14:paraId="613DD1BA"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1BA3C309"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“For others, initial awareness of their ED was precipitated by a crisis point that led to a hospital admission or emergency referral. These crises were often linked to marked deterioration in physical health which for many functioned as a more tangible measure of their wellbeing” (Raisanen &amp; </w:t>
            </w:r>
            <w:r w:rsidRPr="00393570">
              <w:rPr>
                <w:rFonts w:ascii="Times New Roman" w:hAnsi="Times New Roman" w:cs="Times New Roman"/>
              </w:rPr>
              <w:lastRenderedPageBreak/>
              <w:t>Hunt, 2014, p.4)</w:t>
            </w:r>
          </w:p>
          <w:p w14:paraId="747DEA69"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1D96BC8D"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“Increased public awareness would also assist men to self-identify problematic behaviours: ‘‘self-identifying as having an eating/body image disorder is probably a barrier’’. (Dearden &amp; Mulgrew, 2013, p.601)</w:t>
            </w:r>
          </w:p>
          <w:p w14:paraId="3ACC312F"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4687A83F" w14:textId="7777777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393570">
              <w:rPr>
                <w:rFonts w:ascii="Times New Roman" w:hAnsi="Times New Roman" w:cs="Times New Roman"/>
              </w:rPr>
              <w:t>“21% of the athletes indicated that it would be appropriate to weigh themselves daily to monitor weight gain, and 2% indicated several times per day. Although such beliefs may be viewed as dysfunctional or symptomatic in the general population, frequent weighing is not uncommon in weight classification sports. (McArdle &amp; Moore, 2013, p.285)</w:t>
            </w:r>
          </w:p>
          <w:p w14:paraId="5D4E605C" w14:textId="77777777" w:rsidR="00393570" w:rsidRPr="00393570" w:rsidRDefault="00393570" w:rsidP="00393570">
            <w:pPr>
              <w:widowControl w:val="0"/>
              <w:autoSpaceDE w:val="0"/>
              <w:autoSpaceDN w:val="0"/>
              <w:adjustRightInd w:val="0"/>
              <w:rPr>
                <w:rFonts w:ascii="Times New Roman" w:hAnsi="Times New Roman" w:cs="Times New Roman"/>
              </w:rPr>
            </w:pPr>
          </w:p>
          <w:p w14:paraId="22D3A3B5" w14:textId="7777777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393570">
              <w:rPr>
                <w:rFonts w:ascii="Times New Roman" w:hAnsi="Times New Roman" w:cs="Times New Roman"/>
                <w:color w:val="000000"/>
              </w:rPr>
              <w:t>“</w:t>
            </w:r>
            <w:r w:rsidRPr="00393570">
              <w:rPr>
                <w:rFonts w:ascii="Times New Roman" w:hAnsi="Times New Roman" w:cs="Times New Roman"/>
              </w:rPr>
              <w:t xml:space="preserve">Another example of this is the finding that nearly 50% of the athletes either did not have a clear understanding of the implications of amenorrhea, or they believed amenorrhea was normal” (McArdle &amp; Moore, 2013, p.285) </w:t>
            </w:r>
          </w:p>
          <w:p w14:paraId="2C3C1B04" w14:textId="77777777" w:rsidR="00393570" w:rsidRPr="00393570" w:rsidRDefault="00393570" w:rsidP="00393570">
            <w:pPr>
              <w:widowControl w:val="0"/>
              <w:autoSpaceDE w:val="0"/>
              <w:autoSpaceDN w:val="0"/>
              <w:adjustRightInd w:val="0"/>
              <w:rPr>
                <w:rFonts w:ascii="Times New Roman" w:hAnsi="Times New Roman" w:cs="Times New Roman"/>
              </w:rPr>
            </w:pPr>
          </w:p>
          <w:p w14:paraId="18E52E24"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color w:val="000000"/>
              </w:rPr>
              <w:t>“</w:t>
            </w:r>
            <w:r w:rsidRPr="00393570">
              <w:rPr>
                <w:rFonts w:ascii="Times New Roman" w:hAnsi="Times New Roman" w:cs="Times New Roman"/>
              </w:rPr>
              <w:t>Participants found it difficult to admit to themselves and to others that they had an ED. Many described this as the biggest challenge they have faced “It took over 10 years for me to do it. . . .I think I was just a bit ashamed on the admitting side. And going for help, was just because I thought I was being ridiculous’ (Ed)” (Robinson et al., 2012, p.179)</w:t>
            </w:r>
          </w:p>
          <w:p w14:paraId="2B27CBB5" w14:textId="77777777" w:rsidR="00393570" w:rsidRPr="00393570" w:rsidRDefault="00393570" w:rsidP="00393570">
            <w:pPr>
              <w:widowControl w:val="0"/>
              <w:autoSpaceDE w:val="0"/>
              <w:autoSpaceDN w:val="0"/>
              <w:adjustRightInd w:val="0"/>
              <w:rPr>
                <w:rFonts w:ascii="Times New Roman" w:hAnsi="Times New Roman" w:cs="Times New Roman"/>
              </w:rPr>
            </w:pPr>
          </w:p>
          <w:p w14:paraId="30BEB42C"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“Some were aware that their eating behaviour was not ‘normal</w:t>
            </w:r>
            <w:proofErr w:type="gramStart"/>
            <w:r w:rsidRPr="00393570">
              <w:rPr>
                <w:rFonts w:ascii="Times New Roman" w:hAnsi="Times New Roman" w:cs="Times New Roman"/>
              </w:rPr>
              <w:t>’</w:t>
            </w:r>
            <w:proofErr w:type="gramEnd"/>
            <w:r w:rsidRPr="00393570">
              <w:rPr>
                <w:rFonts w:ascii="Times New Roman" w:hAnsi="Times New Roman" w:cs="Times New Roman"/>
              </w:rPr>
              <w:t xml:space="preserve"> but it was hard to see it as a problem and take it seriously” (Robinson et al., 2012, p.180)</w:t>
            </w:r>
          </w:p>
          <w:p w14:paraId="1F12D886"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31094CAB"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“Some were still unable to admit or accept how big a problem the ED was: ‘I knew at the time that I probably did have some kind of disorder with my eating, because being sick isn’t normal. But </w:t>
            </w:r>
            <w:proofErr w:type="gramStart"/>
            <w:r w:rsidRPr="00393570">
              <w:rPr>
                <w:rFonts w:ascii="Times New Roman" w:hAnsi="Times New Roman" w:cs="Times New Roman"/>
              </w:rPr>
              <w:t>I’d</w:t>
            </w:r>
            <w:proofErr w:type="gramEnd"/>
            <w:r w:rsidRPr="00393570">
              <w:rPr>
                <w:rFonts w:ascii="Times New Roman" w:hAnsi="Times New Roman" w:cs="Times New Roman"/>
              </w:rPr>
              <w:t xml:space="preserve"> always discount those kind of things’ (Ed)” (Robinson et al., 2012, p.180)</w:t>
            </w:r>
          </w:p>
          <w:p w14:paraId="4CCF1A9B" w14:textId="77777777" w:rsidR="00393570" w:rsidRPr="00393570" w:rsidRDefault="00393570" w:rsidP="00393570">
            <w:pPr>
              <w:rPr>
                <w:rFonts w:ascii="Times New Roman" w:hAnsi="Times New Roman" w:cs="Times New Roman"/>
              </w:rPr>
            </w:pPr>
          </w:p>
        </w:tc>
      </w:tr>
      <w:tr w:rsidR="00393570" w:rsidRPr="00393570" w14:paraId="79FD04DA" w14:textId="77777777" w:rsidTr="00FC42BD">
        <w:tc>
          <w:tcPr>
            <w:tcW w:w="2972" w:type="dxa"/>
          </w:tcPr>
          <w:p w14:paraId="6D3B0E3E"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lastRenderedPageBreak/>
              <w:t>Internalised Stigma and Shame</w:t>
            </w:r>
          </w:p>
          <w:p w14:paraId="0D9E45FB" w14:textId="77777777" w:rsidR="00393570" w:rsidRPr="00393570" w:rsidRDefault="00393570" w:rsidP="00393570">
            <w:pPr>
              <w:rPr>
                <w:rFonts w:ascii="Times New Roman" w:hAnsi="Times New Roman" w:cs="Times New Roman"/>
                <w:b/>
                <w:bCs/>
              </w:rPr>
            </w:pPr>
          </w:p>
        </w:tc>
        <w:tc>
          <w:tcPr>
            <w:tcW w:w="1985" w:type="dxa"/>
          </w:tcPr>
          <w:p w14:paraId="0BEF5F91" w14:textId="77777777" w:rsidR="00393570" w:rsidRPr="00393570" w:rsidRDefault="00393570" w:rsidP="00393570">
            <w:pPr>
              <w:rPr>
                <w:rFonts w:ascii="Times New Roman" w:hAnsi="Times New Roman" w:cs="Times New Roman"/>
                <w:b/>
                <w:bCs/>
              </w:rPr>
            </w:pPr>
          </w:p>
        </w:tc>
        <w:tc>
          <w:tcPr>
            <w:tcW w:w="8991" w:type="dxa"/>
          </w:tcPr>
          <w:p w14:paraId="7931E5AF"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‘You’ve still got this again stigma attached to it [anorexia nervosa] that it’s a woman’s illness. But </w:t>
            </w:r>
            <w:proofErr w:type="gramStart"/>
            <w:r w:rsidRPr="00393570">
              <w:rPr>
                <w:rFonts w:ascii="Times New Roman" w:hAnsi="Times New Roman" w:cs="Times New Roman"/>
              </w:rPr>
              <w:t>it’s</w:t>
            </w:r>
            <w:proofErr w:type="gramEnd"/>
            <w:r w:rsidRPr="00393570">
              <w:rPr>
                <w:rFonts w:ascii="Times New Roman" w:hAnsi="Times New Roman" w:cs="Times New Roman"/>
              </w:rPr>
              <w:t xml:space="preserve"> not. And it really </w:t>
            </w:r>
            <w:proofErr w:type="spellStart"/>
            <w:r w:rsidRPr="00393570">
              <w:rPr>
                <w:rFonts w:ascii="Times New Roman" w:hAnsi="Times New Roman" w:cs="Times New Roman"/>
              </w:rPr>
              <w:t>really</w:t>
            </w:r>
            <w:proofErr w:type="spellEnd"/>
            <w:r w:rsidRPr="00393570">
              <w:rPr>
                <w:rFonts w:ascii="Times New Roman" w:hAnsi="Times New Roman" w:cs="Times New Roman"/>
              </w:rPr>
              <w:t xml:space="preserve"> annoys me because </w:t>
            </w:r>
            <w:proofErr w:type="gramStart"/>
            <w:r w:rsidRPr="00393570">
              <w:rPr>
                <w:rFonts w:ascii="Times New Roman" w:hAnsi="Times New Roman" w:cs="Times New Roman"/>
              </w:rPr>
              <w:t>it’s</w:t>
            </w:r>
            <w:proofErr w:type="gramEnd"/>
            <w:r w:rsidRPr="00393570">
              <w:rPr>
                <w:rFonts w:ascii="Times New Roman" w:hAnsi="Times New Roman" w:cs="Times New Roman"/>
              </w:rPr>
              <w:t xml:space="preserve"> not a woman’s illness, and it affects men. And I don’t know, I can’t obviously say oh [um] it’s harder for men, but there’s different experiences for men because, you know, ‘No I don’t get ill, I’m a man’. You know, ‘I don’t get ill, don’t need treatment, I don’t have emotions.’ Participant 5” (Raisanen &amp; Hunt, 2014, p.4)</w:t>
            </w:r>
          </w:p>
          <w:p w14:paraId="0A456AA1" w14:textId="77777777" w:rsidR="00393570" w:rsidRPr="00393570" w:rsidRDefault="00393570" w:rsidP="00393570">
            <w:pPr>
              <w:widowControl w:val="0"/>
              <w:autoSpaceDE w:val="0"/>
              <w:autoSpaceDN w:val="0"/>
              <w:adjustRightInd w:val="0"/>
              <w:rPr>
                <w:rFonts w:ascii="Times New Roman" w:hAnsi="Times New Roman" w:cs="Times New Roman"/>
              </w:rPr>
            </w:pPr>
          </w:p>
          <w:p w14:paraId="2418664D"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color w:val="000000"/>
              </w:rPr>
              <w:t>“</w:t>
            </w:r>
            <w:r w:rsidRPr="00393570">
              <w:rPr>
                <w:rFonts w:ascii="Times New Roman" w:hAnsi="Times New Roman" w:cs="Times New Roman"/>
              </w:rPr>
              <w:t xml:space="preserve">The need to reduce the potential shame and stigma associated with eating issues in </w:t>
            </w:r>
          </w:p>
          <w:p w14:paraId="57195A35"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men </w:t>
            </w:r>
            <w:proofErr w:type="gramStart"/>
            <w:r w:rsidRPr="00393570">
              <w:rPr>
                <w:rFonts w:ascii="Times New Roman" w:hAnsi="Times New Roman" w:cs="Times New Roman"/>
              </w:rPr>
              <w:t>was</w:t>
            </w:r>
            <w:proofErr w:type="gramEnd"/>
            <w:r w:rsidRPr="00393570">
              <w:rPr>
                <w:rFonts w:ascii="Times New Roman" w:hAnsi="Times New Roman" w:cs="Times New Roman"/>
              </w:rPr>
              <w:t xml:space="preserve"> a second theme identified by 33% (5/15) of organisations. One organisation noted the </w:t>
            </w:r>
            <w:r w:rsidRPr="00393570">
              <w:rPr>
                <w:rFonts w:ascii="Times New Roman" w:hAnsi="Times New Roman" w:cs="Times New Roman"/>
              </w:rPr>
              <w:lastRenderedPageBreak/>
              <w:t>importance of ‘de-bunking the myths that eating disorders are specific illnesses to females only’ (Dearden &amp; Mulgrew, 2013, p. 601)</w:t>
            </w:r>
          </w:p>
          <w:p w14:paraId="02A692FA"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4B612DA1" w14:textId="18671F7A"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“Many respondents did note the benefits of targeted services to help reduce feelings of shame and alienation for a male in a mixed support group and to address male-specific issues: ‘the process of gender socialisation is so different for boys/men and it is important to deconstruct and critically analyse that with clients’.” (Dearden &amp; Mulgrew, 2013, p. 601)</w:t>
            </w:r>
            <w:r w:rsidR="00350A29" w:rsidRPr="00350A29">
              <w:rPr>
                <w:rFonts w:ascii="Times New Roman" w:hAnsi="Times New Roman" w:cs="Times New Roman"/>
                <w:color w:val="FF0000"/>
              </w:rPr>
              <w:t>*</w:t>
            </w:r>
          </w:p>
          <w:p w14:paraId="6A2044CB" w14:textId="7777777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color w:val="000000"/>
              </w:rPr>
            </w:pPr>
          </w:p>
          <w:p w14:paraId="72FBFF47" w14:textId="472F477D"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393570">
              <w:rPr>
                <w:rFonts w:ascii="Times New Roman" w:hAnsi="Times New Roman" w:cs="Times New Roman"/>
              </w:rPr>
              <w:t>“60% of the athletes surveyed indicated that they would not want others to know if they were struggling with disordered eating” (McArdle &amp; Moore, 2013, p.285)</w:t>
            </w:r>
            <w:r w:rsidR="00350A29" w:rsidRPr="00350A29">
              <w:rPr>
                <w:rFonts w:ascii="Times New Roman" w:hAnsi="Times New Roman" w:cs="Times New Roman"/>
                <w:color w:val="FF0000"/>
              </w:rPr>
              <w:t>*</w:t>
            </w:r>
          </w:p>
          <w:p w14:paraId="487D3756" w14:textId="7777777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p>
          <w:p w14:paraId="06C0B17E"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“Um ... [pause] it took a lot for me to admit it. It took over 10 years for me to do it. (. . .) I think I was just a bit ashamed on the admitting side. And going for help, was just because I thought I was being ridiculous. (Ed)” (Robinson et al., 2012, p.179)</w:t>
            </w:r>
          </w:p>
          <w:p w14:paraId="2965DAAF"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43832FFC"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“Participants felt alone as a man with an ED, as if they were the only ones. Some questioned if there was something wrong with them for them to have an ED as a man: ‘I felt ‘I’m the only guy in the world this has happened to’. </w:t>
            </w:r>
            <w:proofErr w:type="gramStart"/>
            <w:r w:rsidRPr="00393570">
              <w:rPr>
                <w:rFonts w:ascii="Times New Roman" w:hAnsi="Times New Roman" w:cs="Times New Roman"/>
              </w:rPr>
              <w:t>So</w:t>
            </w:r>
            <w:proofErr w:type="gramEnd"/>
            <w:r w:rsidRPr="00393570">
              <w:rPr>
                <w:rFonts w:ascii="Times New Roman" w:hAnsi="Times New Roman" w:cs="Times New Roman"/>
              </w:rPr>
              <w:t xml:space="preserve"> it can be quite an isolating thought as well ‘and no other guys have had this problem. </w:t>
            </w:r>
            <w:proofErr w:type="gramStart"/>
            <w:r w:rsidRPr="00393570">
              <w:rPr>
                <w:rFonts w:ascii="Times New Roman" w:hAnsi="Times New Roman" w:cs="Times New Roman"/>
              </w:rPr>
              <w:t>What’s</w:t>
            </w:r>
            <w:proofErr w:type="gramEnd"/>
            <w:r w:rsidRPr="00393570">
              <w:rPr>
                <w:rFonts w:ascii="Times New Roman" w:hAnsi="Times New Roman" w:cs="Times New Roman"/>
              </w:rPr>
              <w:t xml:space="preserve"> wrong with me? Why have I succumbed to this if no-one else has?’ (Robinson et al., 2012, p.180)</w:t>
            </w:r>
          </w:p>
          <w:p w14:paraId="1AD4AA2B"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6B91025E" w14:textId="7B254C49"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“The ED with its prioritization of weight and shape provided a vehicle for feeling more acceptable as a person and other identity conflicts could be masked by feeling acceptable physically. There was a sense of ‘if I’m OK in how my body looks to others, then I’ll feel more OK within myself’(Robinson et al., 2012, p.182)</w:t>
            </w:r>
            <w:r w:rsidR="008E2D7B" w:rsidRPr="008E2D7B">
              <w:rPr>
                <w:rFonts w:ascii="Times New Roman" w:hAnsi="Times New Roman" w:cs="Times New Roman"/>
                <w:color w:val="FF0000"/>
              </w:rPr>
              <w:t>*</w:t>
            </w:r>
          </w:p>
          <w:p w14:paraId="3514CCAE" w14:textId="77777777" w:rsidR="00393570" w:rsidRPr="00393570" w:rsidRDefault="00393570" w:rsidP="00393570">
            <w:pPr>
              <w:widowControl w:val="0"/>
              <w:autoSpaceDE w:val="0"/>
              <w:autoSpaceDN w:val="0"/>
              <w:adjustRightInd w:val="0"/>
              <w:rPr>
                <w:rFonts w:ascii="Times New Roman" w:hAnsi="Times New Roman" w:cs="Times New Roman"/>
              </w:rPr>
            </w:pPr>
          </w:p>
        </w:tc>
      </w:tr>
      <w:tr w:rsidR="00393570" w:rsidRPr="00393570" w14:paraId="5E12D23A" w14:textId="77777777" w:rsidTr="00FC42BD">
        <w:tc>
          <w:tcPr>
            <w:tcW w:w="2972" w:type="dxa"/>
          </w:tcPr>
          <w:p w14:paraId="7AB010A2"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lastRenderedPageBreak/>
              <w:t>Fear of Others’ Responses</w:t>
            </w:r>
          </w:p>
          <w:p w14:paraId="4F7B175A" w14:textId="77777777" w:rsidR="00393570" w:rsidRPr="00393570" w:rsidRDefault="00393570" w:rsidP="00393570">
            <w:pPr>
              <w:rPr>
                <w:rFonts w:ascii="Times New Roman" w:hAnsi="Times New Roman" w:cs="Times New Roman"/>
                <w:b/>
                <w:bCs/>
              </w:rPr>
            </w:pPr>
          </w:p>
        </w:tc>
        <w:tc>
          <w:tcPr>
            <w:tcW w:w="1985" w:type="dxa"/>
          </w:tcPr>
          <w:p w14:paraId="403BC551" w14:textId="77777777" w:rsidR="00393570" w:rsidRPr="00393570" w:rsidRDefault="00393570" w:rsidP="00393570">
            <w:pPr>
              <w:rPr>
                <w:rFonts w:ascii="Times New Roman" w:hAnsi="Times New Roman" w:cs="Times New Roman"/>
                <w:b/>
                <w:bCs/>
              </w:rPr>
            </w:pPr>
          </w:p>
        </w:tc>
        <w:tc>
          <w:tcPr>
            <w:tcW w:w="8991" w:type="dxa"/>
          </w:tcPr>
          <w:p w14:paraId="500D844C"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“Males with eating disorders reported that they were more frequently stigmatized as being less of a man than women were stigmatized as being less of a woman. This ﬁnding is consistent with research showing that stigma toward males with eating disorders is closely tied to perceptions of masculinity” (Griffiths et al., 2014, p.773)</w:t>
            </w:r>
          </w:p>
          <w:p w14:paraId="31994994"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60A870CE"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“Over time, men commonly became secretive about their behaviours, fearing judgement, forced interventions or hurting others’ feelings. This secrecy, typical of ED sufferers, could also contribute to reluctance to consult, even once people realised their behaviour was not normal” (Raisanen &amp; Hunt, 2014, p.4)</w:t>
            </w:r>
          </w:p>
          <w:p w14:paraId="38FC77F6"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4892EC23" w14:textId="7BD65AC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393570">
              <w:rPr>
                <w:rFonts w:ascii="Times New Roman" w:hAnsi="Times New Roman" w:cs="Times New Roman"/>
              </w:rPr>
              <w:t>“60% of the athletes surveyed indicated that they would not want others to know if they were struggling with disordered eating” (McArdle &amp; Moore, 2013, p.285)</w:t>
            </w:r>
            <w:r w:rsidR="00350A29" w:rsidRPr="00350A29">
              <w:rPr>
                <w:rFonts w:ascii="Times New Roman" w:hAnsi="Times New Roman" w:cs="Times New Roman"/>
                <w:color w:val="FF0000"/>
              </w:rPr>
              <w:t>*</w:t>
            </w:r>
          </w:p>
          <w:p w14:paraId="4779D767"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28495858"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“Fear of negative reaction from others if disclose ED: Participants had hidden (and were still hiding) the ED from people for fear of what people would think about them and how they would react” (Robinson et al., 2012, p.180)</w:t>
            </w:r>
          </w:p>
          <w:p w14:paraId="20CEFE37"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3FFB3A14"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“Many found it difficult talking about problems generally but telling people about the ED was particularly difficult because of the fear of how they would respond: ‘If she were to find out she’d be like “What you playing at? Sort yourself out. Get on with it’” (Henry) (Robinson et al., 2012, p.180)</w:t>
            </w:r>
          </w:p>
          <w:p w14:paraId="23EFF0A7" w14:textId="77777777" w:rsidR="00393570" w:rsidRPr="00393570" w:rsidRDefault="00393570" w:rsidP="00393570">
            <w:pPr>
              <w:widowControl w:val="0"/>
              <w:autoSpaceDE w:val="0"/>
              <w:autoSpaceDN w:val="0"/>
              <w:adjustRightInd w:val="0"/>
              <w:rPr>
                <w:rFonts w:ascii="Times New Roman" w:hAnsi="Times New Roman" w:cs="Times New Roman"/>
              </w:rPr>
            </w:pPr>
          </w:p>
          <w:p w14:paraId="46EFF2E9"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“Participants worried that if they told people that they had an ED that others would judge them, not understand, laugh or shun them. Some also worried that loved ones would blame themselves” (Robinson et al., 2012, p.181)</w:t>
            </w:r>
          </w:p>
          <w:p w14:paraId="7E46AFFB"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78DA1A21" w14:textId="78F259B6"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“Some had told people about the ED and were met with disbelief and rejection: ‘She was kind of offended that the whole time I was with her I felt that way and didn’t tell her but for me, that comes back to it would be seen as a sign of weakness, I don’t want to be seen as a weak person’ (Ed)” (Robinson et al., 2012, p.181)</w:t>
            </w:r>
            <w:r w:rsidR="008E2D7B" w:rsidRPr="008E2D7B">
              <w:rPr>
                <w:rFonts w:ascii="Times New Roman" w:hAnsi="Times New Roman" w:cs="Times New Roman"/>
                <w:color w:val="FF0000"/>
              </w:rPr>
              <w:t>*</w:t>
            </w:r>
            <w:r w:rsidRPr="00393570">
              <w:rPr>
                <w:rFonts w:ascii="Times New Roman" w:hAnsi="Times New Roman" w:cs="Times New Roman"/>
              </w:rPr>
              <w:t xml:space="preserve"> </w:t>
            </w:r>
          </w:p>
          <w:p w14:paraId="62295E32"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680F87E4"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“There were particular worries around employers knowing about the ED for fear of how participants would be judged and treated: ‘If I’d been in the private sector, I think I would have probably damned my future and it’s because it’s a symptom of not being able to cope, so there’s a suspicion that on one day (...) you going to do something unusual’ (Dave)” (Robinson et al., 2012, p.181)</w:t>
            </w:r>
          </w:p>
          <w:p w14:paraId="36DD2CF7" w14:textId="77777777" w:rsidR="00393570" w:rsidRPr="00393570" w:rsidRDefault="00393570" w:rsidP="00393570">
            <w:pPr>
              <w:widowControl w:val="0"/>
              <w:autoSpaceDE w:val="0"/>
              <w:autoSpaceDN w:val="0"/>
              <w:adjustRightInd w:val="0"/>
              <w:jc w:val="both"/>
              <w:rPr>
                <w:rFonts w:ascii="Times New Roman" w:hAnsi="Times New Roman" w:cs="Times New Roman"/>
              </w:rPr>
            </w:pPr>
          </w:p>
        </w:tc>
      </w:tr>
      <w:tr w:rsidR="00393570" w:rsidRPr="00393570" w14:paraId="492CDD53" w14:textId="77777777" w:rsidTr="00FC42BD">
        <w:tc>
          <w:tcPr>
            <w:tcW w:w="2972" w:type="dxa"/>
          </w:tcPr>
          <w:p w14:paraId="1317D463"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lastRenderedPageBreak/>
              <w:t xml:space="preserve">Knowledge Gaps </w:t>
            </w:r>
          </w:p>
          <w:p w14:paraId="143BA13A" w14:textId="77777777" w:rsidR="00393570" w:rsidRPr="00393570" w:rsidRDefault="00393570" w:rsidP="00393570">
            <w:pPr>
              <w:rPr>
                <w:rFonts w:ascii="Times New Roman" w:hAnsi="Times New Roman" w:cs="Times New Roman"/>
                <w:b/>
                <w:bCs/>
              </w:rPr>
            </w:pPr>
          </w:p>
        </w:tc>
        <w:tc>
          <w:tcPr>
            <w:tcW w:w="1985" w:type="dxa"/>
          </w:tcPr>
          <w:p w14:paraId="4EA4D794" w14:textId="77777777" w:rsidR="00393570" w:rsidRPr="00393570" w:rsidRDefault="00393570" w:rsidP="00393570">
            <w:pPr>
              <w:rPr>
                <w:rFonts w:ascii="Times New Roman" w:hAnsi="Times New Roman" w:cs="Times New Roman"/>
                <w:b/>
                <w:bCs/>
              </w:rPr>
            </w:pPr>
          </w:p>
        </w:tc>
        <w:tc>
          <w:tcPr>
            <w:tcW w:w="8991" w:type="dxa"/>
          </w:tcPr>
          <w:p w14:paraId="24EF3ABC"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“Men also described uncertainty about how and where to seek help once they became concerned about their eating: ‘I didn’t really know what, where to go or what to do to be honest” (Raisanen &amp; Hunt, 2014, p.4)</w:t>
            </w:r>
          </w:p>
          <w:p w14:paraId="08ACFC57"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6F59585D"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 xml:space="preserve">“I did start googling it and I came across [um] eventually on Facebook the ‘Men have eating disorders too’, as well, and there was a couple of other websites that I looked at. [Um] But </w:t>
            </w:r>
            <w:proofErr w:type="gramStart"/>
            <w:r w:rsidRPr="00393570">
              <w:rPr>
                <w:rFonts w:ascii="Times New Roman" w:hAnsi="Times New Roman" w:cs="Times New Roman"/>
              </w:rPr>
              <w:t>there’s</w:t>
            </w:r>
            <w:proofErr w:type="gramEnd"/>
            <w:r w:rsidRPr="00393570">
              <w:rPr>
                <w:rFonts w:ascii="Times New Roman" w:hAnsi="Times New Roman" w:cs="Times New Roman"/>
              </w:rPr>
              <w:t xml:space="preserve"> still in my opinion there’s still no real information of what you do or where you go. Participant 7” </w:t>
            </w:r>
            <w:r w:rsidRPr="00393570">
              <w:rPr>
                <w:rFonts w:ascii="Times New Roman" w:hAnsi="Times New Roman" w:cs="Times New Roman"/>
              </w:rPr>
              <w:lastRenderedPageBreak/>
              <w:t>(Raisanen &amp; Hunt, 2014, p.4)</w:t>
            </w:r>
          </w:p>
          <w:p w14:paraId="519FE1EB"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7DAAD134" w14:textId="77777777" w:rsidR="00393570" w:rsidRPr="00393570" w:rsidRDefault="00393570" w:rsidP="00393570">
            <w:pPr>
              <w:widowControl w:val="0"/>
              <w:autoSpaceDE w:val="0"/>
              <w:autoSpaceDN w:val="0"/>
              <w:adjustRightInd w:val="0"/>
              <w:rPr>
                <w:rFonts w:ascii="Times New Roman" w:hAnsi="Times New Roman" w:cs="Times New Roman"/>
              </w:rPr>
            </w:pPr>
            <w:r w:rsidRPr="00393570">
              <w:rPr>
                <w:rFonts w:ascii="Times New Roman" w:hAnsi="Times New Roman" w:cs="Times New Roman"/>
              </w:rPr>
              <w:t>“Participant 6 received no information until he was admitted under CAMHS, describing it as ‘sod’s law’ as he ‘needed it earlier’” (Raisanen &amp; Hunt, 2014, p.6)</w:t>
            </w:r>
          </w:p>
          <w:p w14:paraId="1D28BA1E" w14:textId="77777777" w:rsidR="00393570" w:rsidRPr="00393570" w:rsidRDefault="00393570" w:rsidP="00393570">
            <w:pPr>
              <w:widowControl w:val="0"/>
              <w:autoSpaceDE w:val="0"/>
              <w:autoSpaceDN w:val="0"/>
              <w:adjustRightInd w:val="0"/>
              <w:rPr>
                <w:rFonts w:ascii="Times New Roman" w:hAnsi="Times New Roman" w:cs="Times New Roman"/>
                <w:color w:val="000000"/>
              </w:rPr>
            </w:pPr>
          </w:p>
          <w:p w14:paraId="3E78DF0D" w14:textId="77777777" w:rsidR="00393570" w:rsidRPr="00393570" w:rsidRDefault="00393570" w:rsidP="003935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393570">
              <w:rPr>
                <w:rFonts w:ascii="Times New Roman" w:hAnsi="Times New Roman" w:cs="Times New Roman"/>
              </w:rPr>
              <w:t>“Twenty-five percent of participants indicated that not knowing where to get help for DE would strongly influence their decision to seek help” (McArdle &amp; Moore, 2013, p.282)</w:t>
            </w:r>
          </w:p>
          <w:p w14:paraId="3E11BA82" w14:textId="77777777" w:rsidR="00393570" w:rsidRPr="00393570" w:rsidRDefault="00393570" w:rsidP="00393570">
            <w:pPr>
              <w:widowControl w:val="0"/>
              <w:autoSpaceDE w:val="0"/>
              <w:autoSpaceDN w:val="0"/>
              <w:adjustRightInd w:val="0"/>
              <w:jc w:val="both"/>
              <w:rPr>
                <w:rFonts w:ascii="Times New Roman" w:hAnsi="Times New Roman" w:cs="Times New Roman"/>
              </w:rPr>
            </w:pPr>
          </w:p>
        </w:tc>
      </w:tr>
      <w:tr w:rsidR="00393570" w:rsidRPr="00393570" w14:paraId="3AB48805" w14:textId="77777777" w:rsidTr="00FC42BD">
        <w:tc>
          <w:tcPr>
            <w:tcW w:w="2972" w:type="dxa"/>
            <w:vMerge w:val="restart"/>
          </w:tcPr>
          <w:p w14:paraId="593399A9"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lastRenderedPageBreak/>
              <w:t>Ambivalence towards change</w:t>
            </w:r>
          </w:p>
          <w:p w14:paraId="2B9AC070" w14:textId="77777777" w:rsidR="00393570" w:rsidRPr="00393570" w:rsidRDefault="00393570" w:rsidP="00393570">
            <w:pPr>
              <w:rPr>
                <w:rFonts w:ascii="Times New Roman" w:hAnsi="Times New Roman" w:cs="Times New Roman"/>
              </w:rPr>
            </w:pPr>
          </w:p>
          <w:p w14:paraId="6AD54C92" w14:textId="77777777" w:rsidR="00393570" w:rsidRPr="00393570" w:rsidRDefault="00393570" w:rsidP="00393570">
            <w:pPr>
              <w:rPr>
                <w:rFonts w:ascii="Times New Roman" w:hAnsi="Times New Roman" w:cs="Times New Roman"/>
              </w:rPr>
            </w:pPr>
          </w:p>
          <w:p w14:paraId="13E76C9C" w14:textId="77777777" w:rsidR="00393570" w:rsidRPr="00393570" w:rsidRDefault="00393570" w:rsidP="00393570">
            <w:pPr>
              <w:rPr>
                <w:rFonts w:ascii="Times New Roman" w:hAnsi="Times New Roman" w:cs="Times New Roman"/>
              </w:rPr>
            </w:pPr>
          </w:p>
          <w:p w14:paraId="303E61FB" w14:textId="77777777" w:rsidR="00393570" w:rsidRPr="00393570" w:rsidRDefault="00393570" w:rsidP="00393570">
            <w:pPr>
              <w:rPr>
                <w:rFonts w:ascii="Times New Roman" w:hAnsi="Times New Roman" w:cs="Times New Roman"/>
              </w:rPr>
            </w:pPr>
          </w:p>
          <w:p w14:paraId="6441B4B2" w14:textId="77777777" w:rsidR="00393570" w:rsidRPr="00393570" w:rsidRDefault="00393570" w:rsidP="00393570">
            <w:pPr>
              <w:rPr>
                <w:rFonts w:ascii="Times New Roman" w:hAnsi="Times New Roman" w:cs="Times New Roman"/>
              </w:rPr>
            </w:pPr>
          </w:p>
          <w:p w14:paraId="47BDFAB0" w14:textId="77777777" w:rsidR="00393570" w:rsidRPr="00393570" w:rsidRDefault="00393570" w:rsidP="00393570">
            <w:pPr>
              <w:rPr>
                <w:rFonts w:ascii="Times New Roman" w:hAnsi="Times New Roman" w:cs="Times New Roman"/>
              </w:rPr>
            </w:pPr>
          </w:p>
          <w:p w14:paraId="5E470C99" w14:textId="77777777" w:rsidR="00393570" w:rsidRPr="00393570" w:rsidRDefault="00393570" w:rsidP="00393570">
            <w:pPr>
              <w:rPr>
                <w:rFonts w:ascii="Times New Roman" w:hAnsi="Times New Roman" w:cs="Times New Roman"/>
              </w:rPr>
            </w:pPr>
          </w:p>
          <w:p w14:paraId="66BB418A" w14:textId="77777777" w:rsidR="00393570" w:rsidRPr="00393570" w:rsidRDefault="00393570" w:rsidP="00393570">
            <w:pPr>
              <w:rPr>
                <w:rFonts w:ascii="Times New Roman" w:hAnsi="Times New Roman" w:cs="Times New Roman"/>
              </w:rPr>
            </w:pPr>
          </w:p>
          <w:p w14:paraId="38CE43EB" w14:textId="77777777" w:rsidR="00393570" w:rsidRPr="00393570" w:rsidRDefault="00393570" w:rsidP="00393570">
            <w:pPr>
              <w:rPr>
                <w:rFonts w:ascii="Times New Roman" w:hAnsi="Times New Roman" w:cs="Times New Roman"/>
              </w:rPr>
            </w:pPr>
          </w:p>
          <w:p w14:paraId="5C1060B7" w14:textId="77777777" w:rsidR="00393570" w:rsidRPr="00393570" w:rsidRDefault="00393570" w:rsidP="00393570">
            <w:pPr>
              <w:rPr>
                <w:rFonts w:ascii="Times New Roman" w:hAnsi="Times New Roman" w:cs="Times New Roman"/>
              </w:rPr>
            </w:pPr>
          </w:p>
          <w:p w14:paraId="7B5B3E38" w14:textId="77777777" w:rsidR="00393570" w:rsidRPr="00393570" w:rsidRDefault="00393570" w:rsidP="00393570">
            <w:pPr>
              <w:rPr>
                <w:rFonts w:ascii="Times New Roman" w:hAnsi="Times New Roman" w:cs="Times New Roman"/>
              </w:rPr>
            </w:pPr>
          </w:p>
          <w:p w14:paraId="766EE034" w14:textId="77777777" w:rsidR="00393570" w:rsidRPr="00393570" w:rsidRDefault="00393570" w:rsidP="00393570">
            <w:pPr>
              <w:rPr>
                <w:rFonts w:ascii="Times New Roman" w:hAnsi="Times New Roman" w:cs="Times New Roman"/>
              </w:rPr>
            </w:pPr>
          </w:p>
          <w:p w14:paraId="169C2075" w14:textId="77777777" w:rsidR="00393570" w:rsidRPr="00393570" w:rsidRDefault="00393570" w:rsidP="00393570">
            <w:pPr>
              <w:jc w:val="center"/>
              <w:rPr>
                <w:rFonts w:ascii="Times New Roman" w:hAnsi="Times New Roman" w:cs="Times New Roman"/>
              </w:rPr>
            </w:pPr>
          </w:p>
        </w:tc>
        <w:tc>
          <w:tcPr>
            <w:tcW w:w="1985" w:type="dxa"/>
          </w:tcPr>
          <w:p w14:paraId="7E95DBD4"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ED Serves a Purpose</w:t>
            </w:r>
          </w:p>
          <w:p w14:paraId="561F3E1D" w14:textId="77777777" w:rsidR="00393570" w:rsidRPr="00393570" w:rsidRDefault="00393570" w:rsidP="00393570">
            <w:pPr>
              <w:rPr>
                <w:rFonts w:ascii="Times New Roman" w:hAnsi="Times New Roman" w:cs="Times New Roman"/>
              </w:rPr>
            </w:pPr>
          </w:p>
          <w:p w14:paraId="079EC02C" w14:textId="77777777" w:rsidR="00393570" w:rsidRPr="00393570" w:rsidRDefault="00393570" w:rsidP="00393570">
            <w:pPr>
              <w:rPr>
                <w:rFonts w:ascii="Times New Roman" w:hAnsi="Times New Roman" w:cs="Times New Roman"/>
              </w:rPr>
            </w:pPr>
          </w:p>
          <w:p w14:paraId="703EFF18" w14:textId="77777777" w:rsidR="00393570" w:rsidRPr="00393570" w:rsidRDefault="00393570" w:rsidP="00393570">
            <w:pPr>
              <w:rPr>
                <w:rFonts w:ascii="Times New Roman" w:hAnsi="Times New Roman" w:cs="Times New Roman"/>
              </w:rPr>
            </w:pPr>
          </w:p>
          <w:p w14:paraId="3BCD34E1" w14:textId="77777777" w:rsidR="00393570" w:rsidRPr="00393570" w:rsidRDefault="00393570" w:rsidP="00393570">
            <w:pPr>
              <w:rPr>
                <w:rFonts w:ascii="Times New Roman" w:hAnsi="Times New Roman" w:cs="Times New Roman"/>
              </w:rPr>
            </w:pPr>
          </w:p>
        </w:tc>
        <w:tc>
          <w:tcPr>
            <w:tcW w:w="8991" w:type="dxa"/>
          </w:tcPr>
          <w:p w14:paraId="4A726AA3"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“I knew that it was creating problems at the time. It was just very difﬁcult because you know at the same time you know I can’t live without it ‘cos I wouldn’t be able to cope, so that it was very much a conﬂict.’ Participant 3” (Raisanen &amp; Hunt, 2014, p.4)</w:t>
            </w:r>
          </w:p>
          <w:p w14:paraId="2271D352" w14:textId="77777777" w:rsidR="00393570" w:rsidRPr="00393570" w:rsidRDefault="00393570" w:rsidP="00393570">
            <w:pPr>
              <w:widowControl w:val="0"/>
              <w:autoSpaceDE w:val="0"/>
              <w:autoSpaceDN w:val="0"/>
              <w:adjustRightInd w:val="0"/>
              <w:jc w:val="both"/>
              <w:rPr>
                <w:rFonts w:ascii="Times New Roman" w:hAnsi="Times New Roman" w:cs="Times New Roman"/>
              </w:rPr>
            </w:pPr>
          </w:p>
          <w:p w14:paraId="03C4BE0B"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“Participants identified that the ED was originally a solution to another problem, such as: managing stress, feeling more in control, providing comfort, suppressing sexuality, regulating distance with others: ‘There was nothing else to really enjoy, and nothing else I could really control as well ... it was a sense of control. I felt that my eating was like an outlet, it just made me happy. (Greg)” (Robinson et al., 2012, p.181)</w:t>
            </w:r>
          </w:p>
          <w:p w14:paraId="2DBB69E3" w14:textId="77777777" w:rsidR="00393570" w:rsidRPr="00393570" w:rsidRDefault="00393570" w:rsidP="00393570">
            <w:pPr>
              <w:widowControl w:val="0"/>
              <w:autoSpaceDE w:val="0"/>
              <w:autoSpaceDN w:val="0"/>
              <w:adjustRightInd w:val="0"/>
              <w:jc w:val="both"/>
              <w:rPr>
                <w:rFonts w:ascii="Times New Roman" w:hAnsi="Times New Roman" w:cs="Times New Roman"/>
              </w:rPr>
            </w:pPr>
          </w:p>
          <w:p w14:paraId="09DA04A8"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 xml:space="preserve">“Although initially a solution, the ED then became a problem </w:t>
            </w:r>
            <w:proofErr w:type="gramStart"/>
            <w:r w:rsidRPr="00393570">
              <w:rPr>
                <w:rFonts w:ascii="Times New Roman" w:hAnsi="Times New Roman" w:cs="Times New Roman"/>
              </w:rPr>
              <w:t>in itself but</w:t>
            </w:r>
            <w:proofErr w:type="gramEnd"/>
            <w:r w:rsidRPr="00393570">
              <w:rPr>
                <w:rFonts w:ascii="Times New Roman" w:hAnsi="Times New Roman" w:cs="Times New Roman"/>
              </w:rPr>
              <w:t xml:space="preserve"> was difficult to give up due to the benefits it was providing. Some were aware that the ED was a symptom of another underlying problem.” (Robinson et al., 2012, p.181)</w:t>
            </w:r>
          </w:p>
          <w:p w14:paraId="0BF156AF" w14:textId="77777777" w:rsidR="00393570" w:rsidRPr="00393570" w:rsidRDefault="00393570" w:rsidP="00393570">
            <w:pPr>
              <w:widowControl w:val="0"/>
              <w:autoSpaceDE w:val="0"/>
              <w:autoSpaceDN w:val="0"/>
              <w:adjustRightInd w:val="0"/>
              <w:jc w:val="both"/>
              <w:rPr>
                <w:rFonts w:ascii="Times New Roman" w:hAnsi="Times New Roman" w:cs="Times New Roman"/>
              </w:rPr>
            </w:pPr>
          </w:p>
          <w:p w14:paraId="44972D26" w14:textId="23CF2B61" w:rsidR="00393570" w:rsidRPr="00393570" w:rsidRDefault="008E2D7B" w:rsidP="00393570">
            <w:pPr>
              <w:widowControl w:val="0"/>
              <w:autoSpaceDE w:val="0"/>
              <w:autoSpaceDN w:val="0"/>
              <w:adjustRightInd w:val="0"/>
              <w:jc w:val="both"/>
              <w:rPr>
                <w:rFonts w:ascii="Times New Roman" w:hAnsi="Times New Roman" w:cs="Times New Roman"/>
              </w:rPr>
            </w:pPr>
            <w:r>
              <w:rPr>
                <w:rFonts w:ascii="Times New Roman" w:hAnsi="Times New Roman" w:cs="Times New Roman"/>
              </w:rPr>
              <w:t>“</w:t>
            </w:r>
            <w:r w:rsidR="00393570" w:rsidRPr="00393570">
              <w:rPr>
                <w:rFonts w:ascii="Times New Roman" w:hAnsi="Times New Roman" w:cs="Times New Roman"/>
              </w:rPr>
              <w:t>The ED was described as being like an addiction: providing a quick-fix solution but making things worse in the long term</w:t>
            </w:r>
            <w:r>
              <w:rPr>
                <w:rFonts w:ascii="Times New Roman" w:hAnsi="Times New Roman" w:cs="Times New Roman"/>
              </w:rPr>
              <w:t>”</w:t>
            </w:r>
            <w:r w:rsidR="00393570" w:rsidRPr="00393570">
              <w:rPr>
                <w:rFonts w:ascii="Times New Roman" w:hAnsi="Times New Roman" w:cs="Times New Roman"/>
              </w:rPr>
              <w:t xml:space="preserve"> (Robinson et al., 2012, p.181)</w:t>
            </w:r>
          </w:p>
          <w:p w14:paraId="76ABDFC5" w14:textId="77777777" w:rsidR="00393570" w:rsidRPr="00393570" w:rsidRDefault="00393570" w:rsidP="00393570">
            <w:pPr>
              <w:widowControl w:val="0"/>
              <w:autoSpaceDE w:val="0"/>
              <w:autoSpaceDN w:val="0"/>
              <w:adjustRightInd w:val="0"/>
              <w:jc w:val="both"/>
              <w:rPr>
                <w:rFonts w:ascii="Times New Roman" w:hAnsi="Times New Roman" w:cs="Times New Roman"/>
                <w:sz w:val="24"/>
                <w:szCs w:val="24"/>
              </w:rPr>
            </w:pPr>
          </w:p>
        </w:tc>
      </w:tr>
      <w:tr w:rsidR="00393570" w:rsidRPr="00393570" w14:paraId="69F78014" w14:textId="77777777" w:rsidTr="00FC42BD">
        <w:tc>
          <w:tcPr>
            <w:tcW w:w="2972" w:type="dxa"/>
            <w:vMerge/>
          </w:tcPr>
          <w:p w14:paraId="3AD3009B" w14:textId="77777777" w:rsidR="00393570" w:rsidRPr="00393570" w:rsidRDefault="00393570" w:rsidP="00393570">
            <w:pPr>
              <w:rPr>
                <w:rFonts w:ascii="Times New Roman" w:hAnsi="Times New Roman" w:cs="Times New Roman"/>
              </w:rPr>
            </w:pPr>
          </w:p>
        </w:tc>
        <w:tc>
          <w:tcPr>
            <w:tcW w:w="1985" w:type="dxa"/>
          </w:tcPr>
          <w:p w14:paraId="4BCB1D83"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Navigating Identity Conflict</w:t>
            </w:r>
          </w:p>
          <w:p w14:paraId="4A38174F" w14:textId="77777777" w:rsidR="00393570" w:rsidRPr="00393570" w:rsidRDefault="00393570" w:rsidP="00393570">
            <w:pPr>
              <w:rPr>
                <w:rFonts w:ascii="Times New Roman" w:hAnsi="Times New Roman" w:cs="Times New Roman"/>
              </w:rPr>
            </w:pPr>
          </w:p>
        </w:tc>
        <w:tc>
          <w:tcPr>
            <w:tcW w:w="8991" w:type="dxa"/>
          </w:tcPr>
          <w:p w14:paraId="64E3210A" w14:textId="2E388706"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“Participants were uncertain about their identities and found it difficult to know and accept who they were. There was a sense that participants’ identities were influenced by how they were seen by others. They were sensitive to others’ judgements and compared themselves to others. The ED both made them feel more accepted but also increased their sense that who they really were was unacceptable</w:t>
            </w:r>
            <w:r w:rsidR="008E2D7B">
              <w:rPr>
                <w:rFonts w:ascii="Times New Roman" w:hAnsi="Times New Roman" w:cs="Times New Roman"/>
              </w:rPr>
              <w:t>”</w:t>
            </w:r>
            <w:r w:rsidRPr="00393570">
              <w:rPr>
                <w:rFonts w:ascii="Times New Roman" w:hAnsi="Times New Roman" w:cs="Times New Roman"/>
              </w:rPr>
              <w:t xml:space="preserve"> (Robinson et al., 2012, p. 181). </w:t>
            </w:r>
          </w:p>
          <w:p w14:paraId="787779AF" w14:textId="77777777" w:rsidR="00393570" w:rsidRPr="00393570" w:rsidRDefault="00393570" w:rsidP="00393570">
            <w:pPr>
              <w:widowControl w:val="0"/>
              <w:autoSpaceDE w:val="0"/>
              <w:autoSpaceDN w:val="0"/>
              <w:adjustRightInd w:val="0"/>
              <w:jc w:val="both"/>
              <w:rPr>
                <w:rFonts w:ascii="Times New Roman" w:hAnsi="Times New Roman" w:cs="Times New Roman"/>
              </w:rPr>
            </w:pPr>
          </w:p>
          <w:p w14:paraId="1A8434D9" w14:textId="6FED6575"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 xml:space="preserve">“The ED with its prioritization of weight and shape provided a vehicle for feeling more acceptable as a person and other identity conflicts could be masked by feeling acceptable physically. There was a sense of ‘if I’m OK in how my body looks to others, then I’ll feel more OK within myself’. It was important to be physically acceptable as this was the part of themselves that was on display” </w:t>
            </w:r>
            <w:r w:rsidRPr="00393570">
              <w:rPr>
                <w:rFonts w:ascii="Times New Roman" w:hAnsi="Times New Roman" w:cs="Times New Roman"/>
              </w:rPr>
              <w:lastRenderedPageBreak/>
              <w:t>(Robinson et al., 2012, p. 182)</w:t>
            </w:r>
            <w:r w:rsidR="008E2D7B" w:rsidRPr="008E2D7B">
              <w:rPr>
                <w:rFonts w:ascii="Times New Roman" w:hAnsi="Times New Roman" w:cs="Times New Roman"/>
                <w:color w:val="FF0000"/>
              </w:rPr>
              <w:t>*</w:t>
            </w:r>
          </w:p>
          <w:p w14:paraId="5CEC2F7D" w14:textId="77777777" w:rsidR="00393570" w:rsidRPr="00393570" w:rsidRDefault="00393570" w:rsidP="00393570">
            <w:pPr>
              <w:widowControl w:val="0"/>
              <w:autoSpaceDE w:val="0"/>
              <w:autoSpaceDN w:val="0"/>
              <w:adjustRightInd w:val="0"/>
              <w:jc w:val="both"/>
              <w:rPr>
                <w:rFonts w:ascii="Times New Roman" w:hAnsi="Times New Roman" w:cs="Times New Roman"/>
              </w:rPr>
            </w:pPr>
          </w:p>
          <w:p w14:paraId="6BE6B343"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 xml:space="preserve">“Because I used to be </w:t>
            </w:r>
            <w:proofErr w:type="gramStart"/>
            <w:r w:rsidRPr="00393570">
              <w:rPr>
                <w:rFonts w:ascii="Times New Roman" w:hAnsi="Times New Roman" w:cs="Times New Roman"/>
              </w:rPr>
              <w:t>really big</w:t>
            </w:r>
            <w:proofErr w:type="gramEnd"/>
            <w:r w:rsidRPr="00393570">
              <w:rPr>
                <w:rFonts w:ascii="Times New Roman" w:hAnsi="Times New Roman" w:cs="Times New Roman"/>
              </w:rPr>
              <w:t xml:space="preserve">, you know, people used to stare at me. </w:t>
            </w:r>
            <w:proofErr w:type="gramStart"/>
            <w:r w:rsidRPr="00393570">
              <w:rPr>
                <w:rFonts w:ascii="Times New Roman" w:hAnsi="Times New Roman" w:cs="Times New Roman"/>
              </w:rPr>
              <w:t>So</w:t>
            </w:r>
            <w:proofErr w:type="gramEnd"/>
            <w:r w:rsidRPr="00393570">
              <w:rPr>
                <w:rFonts w:ascii="Times New Roman" w:hAnsi="Times New Roman" w:cs="Times New Roman"/>
              </w:rPr>
              <w:t xml:space="preserve"> I don’t really want to go back to that. </w:t>
            </w:r>
            <w:proofErr w:type="gramStart"/>
            <w:r w:rsidRPr="00393570">
              <w:rPr>
                <w:rFonts w:ascii="Times New Roman" w:hAnsi="Times New Roman" w:cs="Times New Roman"/>
              </w:rPr>
              <w:t>So</w:t>
            </w:r>
            <w:proofErr w:type="gramEnd"/>
            <w:r w:rsidRPr="00393570">
              <w:rPr>
                <w:rFonts w:ascii="Times New Roman" w:hAnsi="Times New Roman" w:cs="Times New Roman"/>
              </w:rPr>
              <w:t xml:space="preserve"> this whole thing has been, the whole maintaining it and trying to look a certain way” (Robinson et al., 2012, p. 182).</w:t>
            </w:r>
          </w:p>
          <w:p w14:paraId="0C77FDEA" w14:textId="77777777" w:rsidR="00393570" w:rsidRPr="00393570" w:rsidRDefault="00393570" w:rsidP="00393570">
            <w:pPr>
              <w:widowControl w:val="0"/>
              <w:autoSpaceDE w:val="0"/>
              <w:autoSpaceDN w:val="0"/>
              <w:adjustRightInd w:val="0"/>
              <w:jc w:val="both"/>
              <w:rPr>
                <w:rFonts w:ascii="Segoe UI" w:hAnsi="Segoe UI" w:cs="Segoe UI"/>
                <w:sz w:val="20"/>
                <w:szCs w:val="20"/>
              </w:rPr>
            </w:pPr>
          </w:p>
          <w:p w14:paraId="7254B520"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“The ED both helped them to feel more acceptable (e.g. lower weight) but also contributed to them feeling unacceptable (e.g. bingeing and vomiting): ‘You could be the most sophisticated, worldly wise, articulate, intelligent, grounded person and they could have an eating disorder, a psychiatrically generated eating disorder. Um ... and that obviously disqualified the rest of the qualities that you have’ (Bill)” (Robinson et al., 2012, p. 182)</w:t>
            </w:r>
          </w:p>
          <w:p w14:paraId="36B57287" w14:textId="77777777" w:rsidR="00393570" w:rsidRPr="00393570" w:rsidRDefault="00393570" w:rsidP="00393570">
            <w:pPr>
              <w:rPr>
                <w:rFonts w:ascii="Times New Roman" w:hAnsi="Times New Roman" w:cs="Times New Roman"/>
              </w:rPr>
            </w:pPr>
          </w:p>
        </w:tc>
      </w:tr>
      <w:tr w:rsidR="00393570" w:rsidRPr="00393570" w14:paraId="66209D52" w14:textId="77777777" w:rsidTr="00FC42BD">
        <w:tc>
          <w:tcPr>
            <w:tcW w:w="2972" w:type="dxa"/>
            <w:vMerge/>
          </w:tcPr>
          <w:p w14:paraId="56F973B4" w14:textId="77777777" w:rsidR="00393570" w:rsidRPr="00393570" w:rsidRDefault="00393570" w:rsidP="00393570">
            <w:pPr>
              <w:rPr>
                <w:rFonts w:ascii="Times New Roman" w:hAnsi="Times New Roman" w:cs="Times New Roman"/>
              </w:rPr>
            </w:pPr>
          </w:p>
        </w:tc>
        <w:tc>
          <w:tcPr>
            <w:tcW w:w="1985" w:type="dxa"/>
          </w:tcPr>
          <w:p w14:paraId="3AD8A492" w14:textId="77777777" w:rsidR="00393570" w:rsidRPr="00393570" w:rsidRDefault="00393570" w:rsidP="00393570">
            <w:pPr>
              <w:rPr>
                <w:rFonts w:ascii="Times New Roman" w:hAnsi="Times New Roman" w:cs="Times New Roman"/>
                <w:b/>
                <w:bCs/>
              </w:rPr>
            </w:pPr>
            <w:r w:rsidRPr="00393570">
              <w:rPr>
                <w:rFonts w:ascii="Times New Roman" w:hAnsi="Times New Roman" w:cs="Times New Roman"/>
                <w:b/>
                <w:bCs/>
              </w:rPr>
              <w:t>Change is Difficult</w:t>
            </w:r>
          </w:p>
          <w:p w14:paraId="242E4943" w14:textId="77777777" w:rsidR="00393570" w:rsidRPr="00393570" w:rsidRDefault="00393570" w:rsidP="00393570">
            <w:pPr>
              <w:rPr>
                <w:rFonts w:ascii="Times New Roman" w:hAnsi="Times New Roman" w:cs="Times New Roman"/>
              </w:rPr>
            </w:pPr>
          </w:p>
        </w:tc>
        <w:tc>
          <w:tcPr>
            <w:tcW w:w="8991" w:type="dxa"/>
          </w:tcPr>
          <w:p w14:paraId="1EBD491D"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“Men and women recounted a reluctance to seek help which stemmed from their ambivalence towards recovery” (Raisanen &amp; Hunt, 2014 p.6)</w:t>
            </w:r>
          </w:p>
          <w:p w14:paraId="5EAA92BC" w14:textId="77777777" w:rsidR="00393570" w:rsidRPr="00393570" w:rsidRDefault="00393570" w:rsidP="00393570">
            <w:pPr>
              <w:widowControl w:val="0"/>
              <w:autoSpaceDE w:val="0"/>
              <w:autoSpaceDN w:val="0"/>
              <w:adjustRightInd w:val="0"/>
              <w:jc w:val="both"/>
              <w:rPr>
                <w:rFonts w:ascii="Segoe UI" w:hAnsi="Segoe UI" w:cs="Segoe UI"/>
              </w:rPr>
            </w:pPr>
          </w:p>
          <w:p w14:paraId="50CC0EC9" w14:textId="77777777" w:rsidR="00393570" w:rsidRPr="00393570" w:rsidRDefault="00393570" w:rsidP="00393570">
            <w:pPr>
              <w:widowControl w:val="0"/>
              <w:autoSpaceDE w:val="0"/>
              <w:autoSpaceDN w:val="0"/>
              <w:adjustRightInd w:val="0"/>
              <w:jc w:val="both"/>
              <w:rPr>
                <w:rFonts w:ascii="Times New Roman" w:hAnsi="Times New Roman" w:cs="Times New Roman"/>
              </w:rPr>
            </w:pPr>
            <w:r w:rsidRPr="00393570">
              <w:rPr>
                <w:rFonts w:ascii="Times New Roman" w:hAnsi="Times New Roman" w:cs="Times New Roman"/>
              </w:rPr>
              <w:t>“Problems with motivation to seek help were cited by two men: ‘‘taking the first step is hardest’’ and ‘‘I still don’t feel ready’’ (Ed)” (Dearden &amp; Mulgrew, 2013, p.599)</w:t>
            </w:r>
          </w:p>
          <w:p w14:paraId="3F6022B7" w14:textId="77777777" w:rsidR="00393570" w:rsidRPr="00393570" w:rsidRDefault="00393570" w:rsidP="00393570">
            <w:pPr>
              <w:widowControl w:val="0"/>
              <w:autoSpaceDE w:val="0"/>
              <w:autoSpaceDN w:val="0"/>
              <w:adjustRightInd w:val="0"/>
              <w:jc w:val="both"/>
              <w:rPr>
                <w:rFonts w:ascii="Times New Roman" w:hAnsi="Times New Roman" w:cs="Times New Roman"/>
                <w:sz w:val="24"/>
                <w:szCs w:val="24"/>
              </w:rPr>
            </w:pPr>
          </w:p>
        </w:tc>
      </w:tr>
    </w:tbl>
    <w:p w14:paraId="419D776E" w14:textId="2AB9EA77" w:rsidR="00BE2318" w:rsidRPr="00350A29" w:rsidRDefault="00350A29">
      <w:pPr>
        <w:rPr>
          <w:rFonts w:ascii="Times New Roman" w:hAnsi="Times New Roman" w:cs="Times New Roman"/>
          <w:color w:val="FF0000"/>
        </w:rPr>
      </w:pPr>
      <w:r w:rsidRPr="00350A29">
        <w:rPr>
          <w:rFonts w:ascii="Times New Roman" w:hAnsi="Times New Roman" w:cs="Times New Roman"/>
          <w:color w:val="FF0000"/>
        </w:rPr>
        <w:t xml:space="preserve">* extract coded to more than one </w:t>
      </w:r>
      <w:proofErr w:type="gramStart"/>
      <w:r w:rsidRPr="00350A29">
        <w:rPr>
          <w:rFonts w:ascii="Times New Roman" w:hAnsi="Times New Roman" w:cs="Times New Roman"/>
          <w:color w:val="FF0000"/>
        </w:rPr>
        <w:t>theme</w:t>
      </w:r>
      <w:proofErr w:type="gramEnd"/>
    </w:p>
    <w:p w14:paraId="76B5A765" w14:textId="348350D7" w:rsidR="00393570" w:rsidRPr="00D00538" w:rsidRDefault="004B6AAE" w:rsidP="00393570">
      <w:pPr>
        <w:rPr>
          <w:rFonts w:ascii="Times New Roman" w:hAnsi="Times New Roman" w:cs="Times New Roman"/>
          <w:b/>
          <w:bCs/>
        </w:rPr>
      </w:pPr>
      <w:r w:rsidRPr="004B6AAE">
        <w:rPr>
          <w:rFonts w:ascii="Times New Roman" w:hAnsi="Times New Roman" w:cs="Times New Roman"/>
          <w:b/>
          <w:bCs/>
          <w:color w:val="FF0000"/>
        </w:rPr>
        <w:t>First</w:t>
      </w:r>
      <w:r w:rsidR="00393570" w:rsidRPr="00D00538">
        <w:rPr>
          <w:rFonts w:ascii="Times New Roman" w:hAnsi="Times New Roman" w:cs="Times New Roman"/>
          <w:b/>
          <w:bCs/>
        </w:rPr>
        <w:t xml:space="preserve"> Order Theme: Socio-Environmental Factors</w:t>
      </w:r>
    </w:p>
    <w:tbl>
      <w:tblPr>
        <w:tblStyle w:val="TableGrid"/>
        <w:tblW w:w="0" w:type="auto"/>
        <w:tblLook w:val="04A0" w:firstRow="1" w:lastRow="0" w:firstColumn="1" w:lastColumn="0" w:noHBand="0" w:noVBand="1"/>
      </w:tblPr>
      <w:tblGrid>
        <w:gridCol w:w="2972"/>
        <w:gridCol w:w="10915"/>
      </w:tblGrid>
      <w:tr w:rsidR="00393570" w:rsidRPr="00D00538" w14:paraId="53B7D285" w14:textId="77777777" w:rsidTr="00FC42BD">
        <w:tc>
          <w:tcPr>
            <w:tcW w:w="2972" w:type="dxa"/>
          </w:tcPr>
          <w:p w14:paraId="0F27A2B1"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Second Order Theme</w:t>
            </w:r>
          </w:p>
        </w:tc>
        <w:tc>
          <w:tcPr>
            <w:tcW w:w="10915" w:type="dxa"/>
          </w:tcPr>
          <w:p w14:paraId="7E9921EF"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Data Codes</w:t>
            </w:r>
          </w:p>
        </w:tc>
      </w:tr>
      <w:tr w:rsidR="00393570" w:rsidRPr="00D00538" w14:paraId="3E364949" w14:textId="77777777" w:rsidTr="00FC42BD">
        <w:tc>
          <w:tcPr>
            <w:tcW w:w="2972" w:type="dxa"/>
          </w:tcPr>
          <w:p w14:paraId="4E142C88"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 xml:space="preserve">Delayed Social Recognition </w:t>
            </w:r>
          </w:p>
        </w:tc>
        <w:tc>
          <w:tcPr>
            <w:tcW w:w="10915" w:type="dxa"/>
          </w:tcPr>
          <w:p w14:paraId="76FD2CAD" w14:textId="35FB55BB"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“Men described a similar inability in friends, family and teachers to recognise their ED. Participant 5 was investigated for gastric problems for nearly a year during which time no-one, including parents and clinicians, suggested psychological reasons for his vomiting and weight loss. Participant 6 thought that people in school ‘knew’ he had a problem but it ‘was not something that was ever discussed</w:t>
            </w:r>
            <w:r>
              <w:rPr>
                <w:rFonts w:ascii="Times New Roman" w:hAnsi="Times New Roman" w:cs="Times New Roman"/>
                <w:sz w:val="22"/>
                <w:szCs w:val="22"/>
              </w:rPr>
              <w:t>’</w:t>
            </w:r>
            <w:r w:rsidR="008E2D7B">
              <w:rPr>
                <w:rFonts w:ascii="Times New Roman" w:hAnsi="Times New Roman" w:cs="Times New Roman"/>
                <w:sz w:val="22"/>
                <w:szCs w:val="22"/>
              </w:rPr>
              <w:t>”</w:t>
            </w:r>
            <w:r w:rsidRPr="00D00538">
              <w:rPr>
                <w:rFonts w:ascii="Times New Roman" w:hAnsi="Times New Roman" w:cs="Times New Roman"/>
                <w:sz w:val="22"/>
                <w:szCs w:val="22"/>
              </w:rPr>
              <w:t xml:space="preserve"> (Raisanen &amp; Hunt, 2014, p. 3)</w:t>
            </w:r>
          </w:p>
          <w:p w14:paraId="69A7EFCB" w14:textId="77777777" w:rsidR="00393570" w:rsidRPr="00D00538" w:rsidRDefault="00393570" w:rsidP="00FC42BD">
            <w:pPr>
              <w:pStyle w:val="Normal0"/>
              <w:rPr>
                <w:rFonts w:ascii="Times New Roman" w:hAnsi="Times New Roman" w:cs="Times New Roman"/>
                <w:color w:val="000000"/>
                <w:sz w:val="22"/>
                <w:szCs w:val="22"/>
              </w:rPr>
            </w:pPr>
          </w:p>
          <w:p w14:paraId="6AA71DD4"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“Dad would get angry if I hadn’t had my breakfast. But it was never associated with any kind of eating disorder, it was just, ‘Stop being silly’. </w:t>
            </w:r>
            <w:r>
              <w:rPr>
                <w:rFonts w:ascii="Times New Roman" w:hAnsi="Times New Roman" w:cs="Times New Roman"/>
                <w:sz w:val="22"/>
                <w:szCs w:val="22"/>
              </w:rPr>
              <w:t>A</w:t>
            </w:r>
            <w:r w:rsidRPr="00D00538">
              <w:rPr>
                <w:rFonts w:ascii="Times New Roman" w:hAnsi="Times New Roman" w:cs="Times New Roman"/>
                <w:sz w:val="22"/>
                <w:szCs w:val="22"/>
              </w:rPr>
              <w:t xml:space="preserve"> lack of awareness of EDs in men meant that unusual behaviours could be misinterpreted as personal choices. </w:t>
            </w:r>
            <w:bookmarkStart w:id="0" w:name="_Hlk36029572"/>
            <w:r w:rsidRPr="00D00538">
              <w:rPr>
                <w:rFonts w:ascii="Times New Roman" w:hAnsi="Times New Roman" w:cs="Times New Roman"/>
                <w:sz w:val="22"/>
                <w:szCs w:val="22"/>
              </w:rPr>
              <w:t>Men presented themselves as lacking the kinds of responses from their immediate surroundings which might have aided earlier recognition and help-seeking</w:t>
            </w:r>
            <w:bookmarkEnd w:id="0"/>
            <w:r w:rsidRPr="00D00538">
              <w:rPr>
                <w:rFonts w:ascii="Times New Roman" w:hAnsi="Times New Roman" w:cs="Times New Roman"/>
                <w:sz w:val="22"/>
                <w:szCs w:val="22"/>
              </w:rPr>
              <w:t>” (Raisanen &amp; Hunt, 2014, p. 4)</w:t>
            </w:r>
          </w:p>
          <w:p w14:paraId="28303B1D" w14:textId="77777777" w:rsidR="00393570" w:rsidRPr="00D00538" w:rsidRDefault="00393570" w:rsidP="00FC42BD">
            <w:pPr>
              <w:pStyle w:val="Normal0"/>
              <w:rPr>
                <w:rFonts w:ascii="Times New Roman" w:hAnsi="Times New Roman" w:cs="Times New Roman"/>
                <w:color w:val="000000"/>
                <w:sz w:val="22"/>
                <w:szCs w:val="22"/>
              </w:rPr>
            </w:pPr>
          </w:p>
          <w:p w14:paraId="5D588CFE"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“When participant 3 ﬁrst consulted and detailed his longstanding bingeing and purging, a locum GP actively rejected a diagnosis of BN, told participant 3 he was depressed and prescribed antidepressants, a clinical judgement which </w:t>
            </w:r>
            <w:r w:rsidRPr="00D00538">
              <w:rPr>
                <w:rFonts w:ascii="Times New Roman" w:hAnsi="Times New Roman" w:cs="Times New Roman"/>
                <w:sz w:val="22"/>
                <w:szCs w:val="22"/>
              </w:rPr>
              <w:lastRenderedPageBreak/>
              <w:t>participant 3 attributed to his male gender</w:t>
            </w:r>
            <w:r>
              <w:rPr>
                <w:rFonts w:ascii="Times New Roman" w:hAnsi="Times New Roman" w:cs="Times New Roman"/>
                <w:sz w:val="22"/>
                <w:szCs w:val="22"/>
              </w:rPr>
              <w:t xml:space="preserve">” </w:t>
            </w:r>
            <w:r w:rsidRPr="00D00538">
              <w:rPr>
                <w:rFonts w:ascii="Times New Roman" w:hAnsi="Times New Roman" w:cs="Times New Roman"/>
                <w:sz w:val="22"/>
                <w:szCs w:val="22"/>
              </w:rPr>
              <w:t>(Raisanen &amp; Hunt, 2014, p. 5)</w:t>
            </w:r>
          </w:p>
          <w:p w14:paraId="2925D4BA" w14:textId="77777777" w:rsidR="00393570" w:rsidRPr="00D00538" w:rsidRDefault="00393570" w:rsidP="00FC42BD">
            <w:pPr>
              <w:pStyle w:val="Normal0"/>
              <w:rPr>
                <w:rFonts w:ascii="Times New Roman" w:hAnsi="Times New Roman" w:cs="Times New Roman"/>
                <w:color w:val="000000"/>
                <w:sz w:val="22"/>
                <w:szCs w:val="22"/>
              </w:rPr>
            </w:pPr>
          </w:p>
          <w:p w14:paraId="2B5E9EFD"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color w:val="000000"/>
                <w:sz w:val="22"/>
                <w:szCs w:val="22"/>
              </w:rPr>
              <w:t>“</w:t>
            </w:r>
            <w:r w:rsidRPr="00D00538">
              <w:rPr>
                <w:rFonts w:ascii="Times New Roman" w:hAnsi="Times New Roman" w:cs="Times New Roman"/>
                <w:sz w:val="22"/>
                <w:szCs w:val="22"/>
              </w:rPr>
              <w:t>Only after an admission to accidents and emergency department following a suicide attempt were participant 5’s problems recognised and he was immediately referred to an ED clinic for intensive outpatient treatment” (Raisanen &amp; Hunt, 2014, p. 5)</w:t>
            </w:r>
          </w:p>
          <w:p w14:paraId="68062B52" w14:textId="77777777" w:rsidR="00393570" w:rsidRPr="00D00538" w:rsidRDefault="00393570" w:rsidP="00FC42BD">
            <w:pPr>
              <w:pStyle w:val="Normal0"/>
              <w:rPr>
                <w:rFonts w:ascii="Times New Roman" w:hAnsi="Times New Roman" w:cs="Times New Roman"/>
                <w:color w:val="000000"/>
                <w:sz w:val="22"/>
                <w:szCs w:val="22"/>
              </w:rPr>
            </w:pPr>
          </w:p>
          <w:p w14:paraId="4FB8D9B5" w14:textId="77777777" w:rsidR="00393570" w:rsidRPr="00D00538" w:rsidRDefault="00393570" w:rsidP="00FC42BD">
            <w:pPr>
              <w:pStyle w:val="Normal0"/>
              <w:rPr>
                <w:rFonts w:ascii="Times New Roman" w:hAnsi="Times New Roman" w:cs="Times New Roman"/>
                <w:sz w:val="22"/>
                <w:szCs w:val="22"/>
              </w:rPr>
            </w:pPr>
            <w:bookmarkStart w:id="1" w:name="_Hlk36028395"/>
            <w:r w:rsidRPr="00D00538">
              <w:rPr>
                <w:rFonts w:ascii="Times New Roman" w:hAnsi="Times New Roman" w:cs="Times New Roman"/>
                <w:sz w:val="22"/>
                <w:szCs w:val="22"/>
              </w:rPr>
              <w:t>“These young men’s accounts suggest their own lack of knowledge was compounded by a similar lack of recognition in their social networks. Hence, many ﬁrst presented late in their illness trajectory when their ED had become well established and less tractable to treatment”. (Raisanen &amp; Hunt, 2014, p. 6)</w:t>
            </w:r>
          </w:p>
          <w:bookmarkEnd w:id="1"/>
          <w:p w14:paraId="0184C455" w14:textId="77777777" w:rsidR="00393570" w:rsidRPr="00D00538" w:rsidRDefault="00393570" w:rsidP="00FC42BD">
            <w:pPr>
              <w:pStyle w:val="Normal0"/>
              <w:rPr>
                <w:rFonts w:ascii="Times New Roman" w:hAnsi="Times New Roman" w:cs="Times New Roman"/>
                <w:color w:val="000000"/>
                <w:sz w:val="22"/>
                <w:szCs w:val="22"/>
              </w:rPr>
            </w:pPr>
          </w:p>
          <w:p w14:paraId="5D6CA09B"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“Two of the men reported that receiving a diagnosis was of no consequence, while three of the men identified positive outcomes of being diagnosed in terms of understanding the problem and seeking treatment: </w:t>
            </w:r>
            <w:bookmarkStart w:id="2" w:name="_Hlk36030581"/>
            <w:r w:rsidRPr="00D00538">
              <w:rPr>
                <w:rFonts w:ascii="Times New Roman" w:hAnsi="Times New Roman" w:cs="Times New Roman"/>
                <w:sz w:val="22"/>
                <w:szCs w:val="22"/>
              </w:rPr>
              <w:t xml:space="preserve">‘having the ‘formal diagnosis’ did then help me choose to continue seeking help, for my family’s sake’ and helping to normalise the experience: ‘knowing that other people suffer from it also’. </w:t>
            </w:r>
            <w:bookmarkEnd w:id="2"/>
            <w:r w:rsidRPr="00D00538">
              <w:rPr>
                <w:rFonts w:ascii="Times New Roman" w:hAnsi="Times New Roman" w:cs="Times New Roman"/>
                <w:sz w:val="22"/>
                <w:szCs w:val="22"/>
              </w:rPr>
              <w:t>One participant commented on the negative consequences of not having the problem recognised”</w:t>
            </w:r>
            <w:bookmarkStart w:id="3" w:name="_Hlk36030639"/>
            <w:r w:rsidRPr="00D00538">
              <w:rPr>
                <w:rFonts w:ascii="Times New Roman" w:hAnsi="Times New Roman" w:cs="Times New Roman"/>
                <w:sz w:val="22"/>
                <w:szCs w:val="22"/>
              </w:rPr>
              <w:t xml:space="preserve"> (Dearden &amp; Mulgrew, 2013, p. 598)</w:t>
            </w:r>
            <w:bookmarkEnd w:id="3"/>
          </w:p>
          <w:p w14:paraId="2B5A4F33" w14:textId="77777777" w:rsidR="00393570" w:rsidRPr="00D00538" w:rsidRDefault="00393570" w:rsidP="00FC42BD">
            <w:pPr>
              <w:pStyle w:val="Normal0"/>
              <w:rPr>
                <w:rFonts w:ascii="Times New Roman" w:hAnsi="Times New Roman" w:cs="Times New Roman"/>
                <w:color w:val="000000"/>
                <w:sz w:val="22"/>
                <w:szCs w:val="22"/>
              </w:rPr>
            </w:pPr>
          </w:p>
          <w:p w14:paraId="429D2441" w14:textId="77777777" w:rsidR="00393570" w:rsidRPr="00D00538" w:rsidRDefault="00393570" w:rsidP="00FC42BD">
            <w:pPr>
              <w:pStyle w:val="Normal0"/>
              <w:rPr>
                <w:rFonts w:ascii="Times New Roman" w:hAnsi="Times New Roman" w:cs="Times New Roman"/>
                <w:sz w:val="22"/>
                <w:szCs w:val="22"/>
              </w:rPr>
            </w:pPr>
            <w:bookmarkStart w:id="4" w:name="_Hlk36030737"/>
            <w:r w:rsidRPr="00D00538">
              <w:rPr>
                <w:rFonts w:ascii="Times New Roman" w:hAnsi="Times New Roman" w:cs="Times New Roman"/>
                <w:sz w:val="22"/>
                <w:szCs w:val="22"/>
              </w:rPr>
              <w:t>“One man reported frustration over the use of BMI as a symptom of an eating disorder as the psychological aspects of eating issues emerged before his weight changed: ‘Needing a low BMI to be diagnosed anorexic is like needing to be terminally ill to be diagnosed with cancer. There needs to be an understanding that psychological issues cannot be classified with a physical attribute like weight. I was anorexic before I was underweight”. (Dearden &amp; Mulgrew, 2013, p. 598)</w:t>
            </w:r>
          </w:p>
          <w:bookmarkEnd w:id="4"/>
          <w:p w14:paraId="2184AB74" w14:textId="77777777" w:rsidR="00393570" w:rsidRPr="00D00538" w:rsidRDefault="00393570" w:rsidP="00FC42BD">
            <w:pPr>
              <w:pStyle w:val="Normal0"/>
              <w:rPr>
                <w:rFonts w:ascii="Times New Roman" w:hAnsi="Times New Roman" w:cs="Times New Roman"/>
                <w:color w:val="000000"/>
                <w:sz w:val="22"/>
                <w:szCs w:val="22"/>
              </w:rPr>
            </w:pPr>
          </w:p>
          <w:p w14:paraId="79B252CF" w14:textId="77777777" w:rsidR="00393570" w:rsidRPr="00D00538" w:rsidRDefault="00393570" w:rsidP="00FC42BD">
            <w:pPr>
              <w:pStyle w:val="Normal0"/>
              <w:rPr>
                <w:rFonts w:ascii="Times New Roman" w:hAnsi="Times New Roman" w:cs="Times New Roman"/>
                <w:sz w:val="22"/>
                <w:szCs w:val="22"/>
              </w:rPr>
            </w:pPr>
            <w:bookmarkStart w:id="5" w:name="_Hlk36028420"/>
            <w:r w:rsidRPr="00D00538">
              <w:rPr>
                <w:rFonts w:ascii="Times New Roman" w:hAnsi="Times New Roman" w:cs="Times New Roman"/>
                <w:sz w:val="22"/>
                <w:szCs w:val="22"/>
              </w:rPr>
              <w:t>“Both the practitioners and men specifically noted problems with the recognition of men’s eating issues within the health care system. For example, a practitioner noted that ‘if we had more male friendly health systems more men might talk about eating issues’ and one of the men noted ‘I was afraid of another doctor telling me I wasn’t eating disordered after I tried so hard to come to terms with it’. (Dearden &amp; Mulgrew, 2013, p. 599)</w:t>
            </w:r>
          </w:p>
          <w:bookmarkEnd w:id="5"/>
          <w:p w14:paraId="491FCEF4" w14:textId="77777777" w:rsidR="00393570" w:rsidRPr="00D00538" w:rsidRDefault="00393570" w:rsidP="00FC42BD">
            <w:pPr>
              <w:pStyle w:val="Normal0"/>
              <w:rPr>
                <w:rFonts w:ascii="Times New Roman" w:hAnsi="Times New Roman" w:cs="Times New Roman"/>
                <w:color w:val="000000"/>
                <w:sz w:val="22"/>
                <w:szCs w:val="22"/>
              </w:rPr>
            </w:pPr>
          </w:p>
          <w:p w14:paraId="645334F0"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“Having asked for help, they found the long waiting list wait difficult: ‘(I) did a little bit of research, at least if you go in to see him (GP) with a suggestion, he’ll push it through. </w:t>
            </w:r>
            <w:bookmarkStart w:id="6" w:name="_Hlk36051217"/>
            <w:r w:rsidRPr="00D00538">
              <w:rPr>
                <w:rFonts w:ascii="Times New Roman" w:hAnsi="Times New Roman" w:cs="Times New Roman"/>
                <w:sz w:val="22"/>
                <w:szCs w:val="22"/>
              </w:rPr>
              <w:t>It’s very difficult for him at times to come up with an initiative himself because he doesn’t ... he may not understand the problem then doesn’t know where to look’. (Dave)”. (Robinson et al., 2012, p. 180)</w:t>
            </w:r>
            <w:bookmarkEnd w:id="6"/>
          </w:p>
          <w:p w14:paraId="6722D445" w14:textId="77777777" w:rsidR="00393570" w:rsidRPr="00D00538" w:rsidRDefault="00393570" w:rsidP="00FC42BD">
            <w:pPr>
              <w:pStyle w:val="Normal0"/>
              <w:rPr>
                <w:rFonts w:ascii="Times New Roman" w:hAnsi="Times New Roman" w:cs="Times New Roman"/>
                <w:sz w:val="22"/>
                <w:szCs w:val="22"/>
              </w:rPr>
            </w:pPr>
          </w:p>
        </w:tc>
      </w:tr>
      <w:tr w:rsidR="00393570" w:rsidRPr="00D00538" w14:paraId="791C71ED" w14:textId="77777777" w:rsidTr="00FC42BD">
        <w:tc>
          <w:tcPr>
            <w:tcW w:w="2972" w:type="dxa"/>
          </w:tcPr>
          <w:p w14:paraId="43A656C7"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lastRenderedPageBreak/>
              <w:t>Unhelpful Responses from Others</w:t>
            </w:r>
          </w:p>
          <w:p w14:paraId="5F5BE14A" w14:textId="77777777" w:rsidR="00393570" w:rsidRPr="00D00538" w:rsidRDefault="00393570" w:rsidP="00FC42BD">
            <w:pPr>
              <w:rPr>
                <w:rFonts w:ascii="Times New Roman" w:hAnsi="Times New Roman" w:cs="Times New Roman"/>
                <w:b/>
                <w:bCs/>
              </w:rPr>
            </w:pPr>
          </w:p>
        </w:tc>
        <w:tc>
          <w:tcPr>
            <w:tcW w:w="10915" w:type="dxa"/>
          </w:tcPr>
          <w:p w14:paraId="62DEBB48"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“An increased frequency of stigmatization was consistently associated with more damage to well-being, more eating disorder and depression symptoms, more self-stigma of seeking psychological treatment, and lower self-esteem” (Griffiths et al., 2014, p. 771)</w:t>
            </w:r>
          </w:p>
          <w:p w14:paraId="15C3AC79" w14:textId="77777777" w:rsidR="00393570" w:rsidRPr="00D00538" w:rsidRDefault="00393570" w:rsidP="00FC42BD">
            <w:pPr>
              <w:pStyle w:val="Normal0"/>
              <w:rPr>
                <w:rFonts w:ascii="Times New Roman" w:hAnsi="Times New Roman" w:cs="Times New Roman"/>
                <w:color w:val="000000"/>
                <w:sz w:val="22"/>
                <w:szCs w:val="22"/>
              </w:rPr>
            </w:pPr>
          </w:p>
          <w:p w14:paraId="0EBC6657" w14:textId="0614AC79" w:rsidR="00393570" w:rsidRPr="00D00538" w:rsidRDefault="00393570" w:rsidP="00FC42BD">
            <w:pPr>
              <w:pStyle w:val="Normal0"/>
              <w:rPr>
                <w:rFonts w:ascii="Segoe UI" w:hAnsi="Segoe UI" w:cs="Segoe UI"/>
                <w:sz w:val="20"/>
                <w:szCs w:val="20"/>
              </w:rPr>
            </w:pPr>
            <w:bookmarkStart w:id="7" w:name="_Hlk36031522"/>
            <w:r w:rsidRPr="00D00538">
              <w:rPr>
                <w:rFonts w:ascii="Times New Roman" w:hAnsi="Times New Roman" w:cs="Times New Roman"/>
                <w:sz w:val="22"/>
                <w:szCs w:val="22"/>
              </w:rPr>
              <w:t>“Further, males with eating disorders reported that they were more frequently stigmatized as being less of a man than women were stigmatized as being less of a woman. This ﬁnding is consistent with research showing that stigma toward males with eating disorders is closely tied to perceptions of masculinity”</w:t>
            </w:r>
            <w:r w:rsidRPr="00D00538">
              <w:rPr>
                <w:rFonts w:ascii="Segoe UI" w:hAnsi="Segoe UI" w:cs="Segoe UI"/>
                <w:sz w:val="20"/>
                <w:szCs w:val="20"/>
              </w:rPr>
              <w:t xml:space="preserve"> </w:t>
            </w:r>
            <w:r w:rsidRPr="00D00538">
              <w:rPr>
                <w:rFonts w:ascii="Times New Roman" w:hAnsi="Times New Roman" w:cs="Times New Roman"/>
                <w:sz w:val="22"/>
                <w:szCs w:val="22"/>
              </w:rPr>
              <w:t>(Griffiths et al., 2014, p. 773)</w:t>
            </w:r>
            <w:r w:rsidR="008E2D7B" w:rsidRPr="008E2D7B">
              <w:rPr>
                <w:rFonts w:ascii="Times New Roman" w:hAnsi="Times New Roman" w:cs="Times New Roman"/>
                <w:color w:val="FF0000"/>
                <w:sz w:val="22"/>
                <w:szCs w:val="22"/>
              </w:rPr>
              <w:t>*</w:t>
            </w:r>
          </w:p>
          <w:bookmarkEnd w:id="7"/>
          <w:p w14:paraId="6CAEDCE9" w14:textId="77777777" w:rsidR="00393570" w:rsidRPr="00D00538" w:rsidRDefault="00393570" w:rsidP="00FC42BD">
            <w:pPr>
              <w:pStyle w:val="Normal0"/>
              <w:rPr>
                <w:rFonts w:ascii="Segoe UI" w:hAnsi="Segoe UI" w:cs="Segoe UI"/>
                <w:color w:val="000000"/>
                <w:sz w:val="20"/>
                <w:szCs w:val="20"/>
              </w:rPr>
            </w:pPr>
          </w:p>
          <w:p w14:paraId="0B5DD786" w14:textId="77777777" w:rsidR="00393570" w:rsidRPr="00D00538" w:rsidRDefault="00393570" w:rsidP="00FC42BD">
            <w:pPr>
              <w:pStyle w:val="Normal0"/>
              <w:rPr>
                <w:rFonts w:ascii="Times New Roman" w:hAnsi="Times New Roman" w:cs="Times New Roman"/>
                <w:sz w:val="22"/>
                <w:szCs w:val="22"/>
              </w:rPr>
            </w:pPr>
            <w:bookmarkStart w:id="8" w:name="_Hlk36031570"/>
            <w:r w:rsidRPr="00D00538">
              <w:rPr>
                <w:rFonts w:ascii="Times New Roman" w:hAnsi="Times New Roman" w:cs="Times New Roman"/>
                <w:sz w:val="22"/>
                <w:szCs w:val="22"/>
              </w:rPr>
              <w:t>“Participant 5 was told by a gastroenterologist after prolonged vomiting, severe weight loss and lengthy physical investigations that his problems were not physical. Rather than referring him for psychological treatment he was, in his words, told to ‘man up’ and ‘not be weak but be strong and deal with the problem’.(Raisanen &amp; Hunt, 2014, p. 5)</w:t>
            </w:r>
          </w:p>
          <w:p w14:paraId="2A21F357" w14:textId="77777777" w:rsidR="00393570" w:rsidRPr="00D00538" w:rsidRDefault="00393570" w:rsidP="00FC42BD">
            <w:pPr>
              <w:pStyle w:val="Normal0"/>
              <w:rPr>
                <w:rFonts w:ascii="Segoe UI" w:hAnsi="Segoe UI" w:cs="Segoe UI"/>
                <w:color w:val="000000"/>
                <w:sz w:val="20"/>
                <w:szCs w:val="20"/>
              </w:rPr>
            </w:pPr>
          </w:p>
          <w:p w14:paraId="73812B44" w14:textId="015A1C0A"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“Some had told people about the ED and were met with disbelief and rejection: ‘She was kind of offended that the whole time I was with her I felt that way and didn’t tell her but for me, that comes back to it would be seen as a sign of weakness, I don’t want to be seen as a weak person.’ (Ed)” (Robinson et al., 2012, p. 181)</w:t>
            </w:r>
            <w:r w:rsidR="008E2D7B" w:rsidRPr="008E2D7B">
              <w:rPr>
                <w:rFonts w:ascii="Times New Roman" w:hAnsi="Times New Roman" w:cs="Times New Roman"/>
                <w:color w:val="FF0000"/>
                <w:sz w:val="22"/>
                <w:szCs w:val="22"/>
              </w:rPr>
              <w:t>*</w:t>
            </w:r>
          </w:p>
          <w:bookmarkEnd w:id="8"/>
          <w:p w14:paraId="3D65C7AA" w14:textId="77777777" w:rsidR="00393570" w:rsidRPr="00D00538" w:rsidRDefault="00393570" w:rsidP="00FC42BD">
            <w:pPr>
              <w:pStyle w:val="Normal0"/>
              <w:rPr>
                <w:rFonts w:ascii="Segoe UI" w:hAnsi="Segoe UI" w:cs="Segoe UI"/>
                <w:color w:val="000000"/>
                <w:sz w:val="20"/>
                <w:szCs w:val="20"/>
              </w:rPr>
            </w:pPr>
          </w:p>
          <w:p w14:paraId="04A99742" w14:textId="77777777" w:rsidR="00393570" w:rsidRPr="00CB7AA8" w:rsidRDefault="00393570" w:rsidP="00FC42BD">
            <w:pPr>
              <w:pStyle w:val="Normal0"/>
              <w:rPr>
                <w:rFonts w:ascii="Segoe UI" w:hAnsi="Segoe UI" w:cs="Segoe UI"/>
                <w:sz w:val="20"/>
                <w:szCs w:val="20"/>
              </w:rPr>
            </w:pPr>
            <w:r w:rsidRPr="00D00538">
              <w:rPr>
                <w:rFonts w:ascii="Times New Roman" w:hAnsi="Times New Roman" w:cs="Times New Roman"/>
                <w:sz w:val="22"/>
                <w:szCs w:val="22"/>
              </w:rPr>
              <w:t>“If they had felt uncared for in their lives, it seemed that they sometimes felt similarly uncared for by professionals: ‘I didn’t come out feeling full of joy and happiness “oh I’m being sorted out” sort of thing ... more like “10 minutes of his life [the professional] he won’t get back’ (Henry).”</w:t>
            </w:r>
            <w:r w:rsidRPr="00D00538">
              <w:rPr>
                <w:rFonts w:ascii="Segoe UI" w:hAnsi="Segoe UI" w:cs="Segoe UI"/>
                <w:sz w:val="22"/>
                <w:szCs w:val="22"/>
              </w:rPr>
              <w:t xml:space="preserve"> </w:t>
            </w:r>
            <w:r w:rsidRPr="00D00538">
              <w:rPr>
                <w:rFonts w:ascii="Times New Roman" w:hAnsi="Times New Roman" w:cs="Times New Roman"/>
                <w:sz w:val="22"/>
                <w:szCs w:val="22"/>
              </w:rPr>
              <w:t>(Robinson et al., 2012, p. 182)</w:t>
            </w:r>
          </w:p>
        </w:tc>
      </w:tr>
      <w:tr w:rsidR="00393570" w:rsidRPr="00D00538" w14:paraId="3C638D5F" w14:textId="77777777" w:rsidTr="00FC42BD">
        <w:tc>
          <w:tcPr>
            <w:tcW w:w="2972" w:type="dxa"/>
          </w:tcPr>
          <w:p w14:paraId="534B7EB8"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lastRenderedPageBreak/>
              <w:t>Practical Issues</w:t>
            </w:r>
          </w:p>
          <w:p w14:paraId="124928CC" w14:textId="77777777" w:rsidR="00393570" w:rsidRPr="00D00538" w:rsidRDefault="00393570" w:rsidP="00FC42BD">
            <w:pPr>
              <w:rPr>
                <w:rFonts w:ascii="Times New Roman" w:hAnsi="Times New Roman" w:cs="Times New Roman"/>
                <w:b/>
                <w:bCs/>
              </w:rPr>
            </w:pPr>
          </w:p>
        </w:tc>
        <w:tc>
          <w:tcPr>
            <w:tcW w:w="10915" w:type="dxa"/>
          </w:tcPr>
          <w:p w14:paraId="1BAEC652" w14:textId="63A1FDF7" w:rsidR="00393570" w:rsidRPr="00D00538" w:rsidRDefault="00393570" w:rsidP="00FC42BD">
            <w:pPr>
              <w:widowControl w:val="0"/>
              <w:autoSpaceDE w:val="0"/>
              <w:autoSpaceDN w:val="0"/>
              <w:adjustRightInd w:val="0"/>
              <w:rPr>
                <w:rFonts w:ascii="Segoe UI" w:hAnsi="Segoe UI" w:cs="Segoe UI"/>
                <w:sz w:val="20"/>
                <w:szCs w:val="20"/>
              </w:rPr>
            </w:pPr>
            <w:bookmarkStart w:id="9" w:name="_Hlk36033122"/>
            <w:r w:rsidRPr="00D00538">
              <w:rPr>
                <w:rFonts w:ascii="Times New Roman" w:hAnsi="Times New Roman" w:cs="Times New Roman"/>
              </w:rPr>
              <w:t>“Other barriers identified by the practitioners were problems around availability of services, location of services, travel and the lack of services for men in regional areas, and the resistance toward particular approaches once in treatment”</w:t>
            </w:r>
            <w:r w:rsidRPr="00D00538">
              <w:rPr>
                <w:rFonts w:ascii="Segoe UI" w:hAnsi="Segoe UI" w:cs="Segoe UI"/>
              </w:rPr>
              <w:t xml:space="preserve"> </w:t>
            </w:r>
            <w:r w:rsidRPr="00D00538">
              <w:rPr>
                <w:rFonts w:ascii="Times New Roman" w:hAnsi="Times New Roman" w:cs="Times New Roman"/>
              </w:rPr>
              <w:t>(Dearden &amp; Mulgrew, 2013, p.599)</w:t>
            </w:r>
            <w:r w:rsidR="008E2D7B" w:rsidRPr="008E2D7B">
              <w:rPr>
                <w:rFonts w:ascii="Times New Roman" w:hAnsi="Times New Roman" w:cs="Times New Roman"/>
                <w:color w:val="FF0000"/>
              </w:rPr>
              <w:t>*</w:t>
            </w:r>
            <w:r w:rsidRPr="008E2D7B">
              <w:rPr>
                <w:rFonts w:ascii="Segoe UI" w:hAnsi="Segoe UI" w:cs="Segoe UI"/>
                <w:color w:val="FF0000"/>
              </w:rPr>
              <w:t xml:space="preserve"> </w:t>
            </w:r>
          </w:p>
          <w:p w14:paraId="1AFAF1B6" w14:textId="77777777" w:rsidR="00393570" w:rsidRPr="00D00538" w:rsidRDefault="00393570" w:rsidP="00FC42BD">
            <w:pPr>
              <w:widowControl w:val="0"/>
              <w:autoSpaceDE w:val="0"/>
              <w:autoSpaceDN w:val="0"/>
              <w:adjustRightInd w:val="0"/>
              <w:rPr>
                <w:rFonts w:ascii="Times New Roman" w:hAnsi="Times New Roman" w:cs="Times New Roman"/>
              </w:rPr>
            </w:pPr>
          </w:p>
          <w:p w14:paraId="28179641" w14:textId="647700A9" w:rsidR="00393570" w:rsidRPr="00D00538" w:rsidRDefault="00393570"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t>“Other barriers identified by the men were perceived usefulness of treatment, cost, and travel distance” (Dearden &amp; Mulgrew, 2013, p.599)</w:t>
            </w:r>
            <w:r w:rsidR="008E2D7B" w:rsidRPr="008E2D7B">
              <w:rPr>
                <w:rFonts w:ascii="Times New Roman" w:hAnsi="Times New Roman" w:cs="Times New Roman"/>
                <w:color w:val="FF0000"/>
              </w:rPr>
              <w:t>*</w:t>
            </w:r>
          </w:p>
          <w:p w14:paraId="2BEC0BDD" w14:textId="77777777" w:rsidR="00393570" w:rsidRPr="00D00538" w:rsidRDefault="00393570" w:rsidP="00FC42BD">
            <w:pPr>
              <w:widowControl w:val="0"/>
              <w:autoSpaceDE w:val="0"/>
              <w:autoSpaceDN w:val="0"/>
              <w:adjustRightInd w:val="0"/>
              <w:rPr>
                <w:rFonts w:ascii="Segoe UI" w:hAnsi="Segoe UI" w:cs="Segoe UI"/>
                <w:color w:val="000000"/>
                <w:sz w:val="20"/>
                <w:szCs w:val="20"/>
              </w:rPr>
            </w:pPr>
          </w:p>
          <w:p w14:paraId="198FE55E" w14:textId="648BE95B" w:rsidR="00393570" w:rsidRPr="00D00538" w:rsidRDefault="00393570"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D00538">
              <w:rPr>
                <w:rFonts w:ascii="Times New Roman" w:hAnsi="Times New Roman" w:cs="Times New Roman"/>
              </w:rPr>
              <w:t>“Perceived system barriers were significantly, moderately, negatively correlated to attitudes (toward seeking professional help) and moderately positively correlated to stigma for both male and female athletes” (McArdle &amp; Moore, 2013, p.282)</w:t>
            </w:r>
            <w:r w:rsidR="008E2D7B" w:rsidRPr="008E2D7B">
              <w:rPr>
                <w:rFonts w:ascii="Times New Roman" w:hAnsi="Times New Roman" w:cs="Times New Roman"/>
                <w:color w:val="FF0000"/>
              </w:rPr>
              <w:t>*</w:t>
            </w:r>
          </w:p>
          <w:p w14:paraId="405F16F3" w14:textId="77777777" w:rsidR="00393570" w:rsidRPr="00D00538" w:rsidRDefault="00393570"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p>
          <w:p w14:paraId="1B002CEA" w14:textId="77777777" w:rsidR="00393570" w:rsidRPr="00D00538" w:rsidRDefault="00393570"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D00538">
              <w:rPr>
                <w:rFonts w:ascii="Times New Roman" w:hAnsi="Times New Roman" w:cs="Times New Roman"/>
              </w:rPr>
              <w:t>“Thirty-six percent of athletes believed that getting help would be too costly, and this would also strongly influence their decision to seek help” (McArdle &amp; Moore, 2013, p.282 )</w:t>
            </w:r>
          </w:p>
          <w:bookmarkEnd w:id="9"/>
          <w:p w14:paraId="70C7CF2B" w14:textId="77777777" w:rsidR="00393570" w:rsidRPr="00D00538" w:rsidRDefault="00393570" w:rsidP="00FC42BD">
            <w:pPr>
              <w:pStyle w:val="Normal0"/>
              <w:rPr>
                <w:rFonts w:ascii="Times New Roman" w:hAnsi="Times New Roman" w:cs="Times New Roman"/>
                <w:sz w:val="22"/>
                <w:szCs w:val="22"/>
              </w:rPr>
            </w:pPr>
          </w:p>
        </w:tc>
      </w:tr>
      <w:tr w:rsidR="00393570" w:rsidRPr="00D00538" w14:paraId="7278E317" w14:textId="77777777" w:rsidTr="00FC42BD">
        <w:tc>
          <w:tcPr>
            <w:tcW w:w="2972" w:type="dxa"/>
          </w:tcPr>
          <w:p w14:paraId="52334CF4"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 xml:space="preserve">Limited Social Support </w:t>
            </w:r>
          </w:p>
          <w:p w14:paraId="151C0582" w14:textId="77777777" w:rsidR="00393570" w:rsidRPr="00D00538" w:rsidRDefault="00393570" w:rsidP="00FC42BD">
            <w:pPr>
              <w:rPr>
                <w:rFonts w:ascii="Times New Roman" w:hAnsi="Times New Roman" w:cs="Times New Roman"/>
              </w:rPr>
            </w:pPr>
          </w:p>
        </w:tc>
        <w:tc>
          <w:tcPr>
            <w:tcW w:w="10915" w:type="dxa"/>
          </w:tcPr>
          <w:p w14:paraId="6F0C1009" w14:textId="77777777" w:rsidR="00393570" w:rsidRPr="00D00538" w:rsidRDefault="00393570" w:rsidP="00FC42BD">
            <w:pPr>
              <w:pStyle w:val="Normal0"/>
              <w:rPr>
                <w:rFonts w:ascii="Times New Roman" w:hAnsi="Times New Roman" w:cs="Times New Roman"/>
                <w:sz w:val="22"/>
                <w:szCs w:val="22"/>
              </w:rPr>
            </w:pPr>
            <w:bookmarkStart w:id="10" w:name="_Hlk36033763"/>
            <w:r w:rsidRPr="00D00538">
              <w:rPr>
                <w:rFonts w:ascii="Times New Roman" w:hAnsi="Times New Roman" w:cs="Times New Roman"/>
                <w:sz w:val="22"/>
                <w:szCs w:val="22"/>
              </w:rPr>
              <w:t>“Even when men had made the decision to seek help, commonly someone else, typically their mother, took them to the ﬁrst appointment” (Raisanen &amp; Hunt, 2014, p.5)</w:t>
            </w:r>
          </w:p>
          <w:p w14:paraId="3CD011DF" w14:textId="77777777" w:rsidR="00393570" w:rsidRPr="00D00538" w:rsidRDefault="00393570" w:rsidP="00FC42BD">
            <w:pPr>
              <w:pStyle w:val="Normal0"/>
              <w:rPr>
                <w:rFonts w:ascii="Times New Roman" w:hAnsi="Times New Roman" w:cs="Times New Roman"/>
                <w:color w:val="000000"/>
                <w:sz w:val="22"/>
                <w:szCs w:val="22"/>
              </w:rPr>
            </w:pPr>
          </w:p>
          <w:p w14:paraId="154A615F"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“One practitioner noted that help seeking was ‘usually prompted by a relationship crisis... eating or body image issues are never the presenting </w:t>
            </w:r>
            <w:proofErr w:type="gramStart"/>
            <w:r w:rsidRPr="00D00538">
              <w:rPr>
                <w:rFonts w:ascii="Times New Roman" w:hAnsi="Times New Roman" w:cs="Times New Roman"/>
                <w:sz w:val="22"/>
                <w:szCs w:val="22"/>
              </w:rPr>
              <w:t>problems’</w:t>
            </w:r>
            <w:proofErr w:type="gramEnd"/>
            <w:r w:rsidRPr="00D00538">
              <w:rPr>
                <w:rFonts w:ascii="Times New Roman" w:hAnsi="Times New Roman" w:cs="Times New Roman"/>
                <w:sz w:val="22"/>
                <w:szCs w:val="22"/>
              </w:rPr>
              <w:t xml:space="preserve">. Two practitioners noted that encouragement from other people (partner, employer, or </w:t>
            </w:r>
            <w:r w:rsidRPr="00D00538">
              <w:rPr>
                <w:rFonts w:ascii="Times New Roman" w:hAnsi="Times New Roman" w:cs="Times New Roman"/>
                <w:sz w:val="22"/>
                <w:szCs w:val="22"/>
              </w:rPr>
              <w:lastRenderedPageBreak/>
              <w:t>family) was important. It therefore appears that external factors are the primary triggers in male help seeking behaviour, rather than internal cues.” (Dearden &amp; Mulgrew, 2013, p.599)</w:t>
            </w:r>
          </w:p>
          <w:bookmarkEnd w:id="10"/>
          <w:p w14:paraId="61862651" w14:textId="77777777" w:rsidR="00393570" w:rsidRPr="00D00538" w:rsidRDefault="00393570" w:rsidP="00FC42BD">
            <w:pPr>
              <w:rPr>
                <w:rFonts w:ascii="Times New Roman" w:hAnsi="Times New Roman" w:cs="Times New Roman"/>
              </w:rPr>
            </w:pPr>
          </w:p>
        </w:tc>
      </w:tr>
    </w:tbl>
    <w:p w14:paraId="4F61D1AD" w14:textId="12CB0FD2" w:rsidR="00393570" w:rsidRPr="00350A29" w:rsidRDefault="00350A29">
      <w:pPr>
        <w:rPr>
          <w:rFonts w:ascii="Times New Roman" w:hAnsi="Times New Roman" w:cs="Times New Roman"/>
          <w:color w:val="FF0000"/>
        </w:rPr>
      </w:pPr>
      <w:r w:rsidRPr="00350A29">
        <w:rPr>
          <w:rFonts w:ascii="Times New Roman" w:hAnsi="Times New Roman" w:cs="Times New Roman"/>
          <w:color w:val="FF0000"/>
        </w:rPr>
        <w:lastRenderedPageBreak/>
        <w:t xml:space="preserve">* extract coded to more than one </w:t>
      </w:r>
      <w:proofErr w:type="gramStart"/>
      <w:r w:rsidRPr="00350A29">
        <w:rPr>
          <w:rFonts w:ascii="Times New Roman" w:hAnsi="Times New Roman" w:cs="Times New Roman"/>
          <w:color w:val="FF0000"/>
        </w:rPr>
        <w:t>theme</w:t>
      </w:r>
      <w:proofErr w:type="gramEnd"/>
    </w:p>
    <w:p w14:paraId="5CE32382" w14:textId="77777777" w:rsidR="00393570" w:rsidRPr="00D00538" w:rsidRDefault="00393570" w:rsidP="00393570">
      <w:pPr>
        <w:rPr>
          <w:rFonts w:ascii="Times New Roman" w:hAnsi="Times New Roman" w:cs="Times New Roman"/>
          <w:b/>
          <w:bCs/>
        </w:rPr>
      </w:pPr>
      <w:r w:rsidRPr="00D00538">
        <w:rPr>
          <w:rFonts w:ascii="Times New Roman" w:hAnsi="Times New Roman" w:cs="Times New Roman"/>
          <w:b/>
          <w:bCs/>
        </w:rPr>
        <w:t>First Order Theme: Organisational Factors</w:t>
      </w:r>
    </w:p>
    <w:tbl>
      <w:tblPr>
        <w:tblStyle w:val="TableGrid"/>
        <w:tblW w:w="0" w:type="auto"/>
        <w:tblLook w:val="04A0" w:firstRow="1" w:lastRow="0" w:firstColumn="1" w:lastColumn="0" w:noHBand="0" w:noVBand="1"/>
      </w:tblPr>
      <w:tblGrid>
        <w:gridCol w:w="2972"/>
        <w:gridCol w:w="10915"/>
      </w:tblGrid>
      <w:tr w:rsidR="00393570" w:rsidRPr="00D00538" w14:paraId="03F38BAD" w14:textId="77777777" w:rsidTr="00FC42BD">
        <w:tc>
          <w:tcPr>
            <w:tcW w:w="2972" w:type="dxa"/>
          </w:tcPr>
          <w:p w14:paraId="3B5F20DD"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Second Order Theme</w:t>
            </w:r>
          </w:p>
        </w:tc>
        <w:tc>
          <w:tcPr>
            <w:tcW w:w="10915" w:type="dxa"/>
          </w:tcPr>
          <w:p w14:paraId="4B7C8B29"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Data Codes</w:t>
            </w:r>
          </w:p>
        </w:tc>
      </w:tr>
      <w:tr w:rsidR="00393570" w:rsidRPr="00D00538" w14:paraId="01188AC7" w14:textId="77777777" w:rsidTr="00FC42BD">
        <w:tc>
          <w:tcPr>
            <w:tcW w:w="2972" w:type="dxa"/>
          </w:tcPr>
          <w:p w14:paraId="31420EEA"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Feminised Services and Information</w:t>
            </w:r>
          </w:p>
          <w:p w14:paraId="4E430125" w14:textId="77777777" w:rsidR="00393570" w:rsidRPr="00D00538" w:rsidRDefault="00393570" w:rsidP="00FC42BD">
            <w:pPr>
              <w:rPr>
                <w:rFonts w:ascii="Times New Roman" w:hAnsi="Times New Roman" w:cs="Times New Roman"/>
                <w:b/>
                <w:bCs/>
              </w:rPr>
            </w:pPr>
          </w:p>
        </w:tc>
        <w:tc>
          <w:tcPr>
            <w:tcW w:w="10915" w:type="dxa"/>
          </w:tcPr>
          <w:p w14:paraId="7B8FD5FC" w14:textId="77777777" w:rsidR="00393570" w:rsidRPr="00D00538" w:rsidRDefault="00393570" w:rsidP="00FC42BD">
            <w:pPr>
              <w:pStyle w:val="Normal0"/>
              <w:rPr>
                <w:rFonts w:ascii="Times New Roman" w:hAnsi="Times New Roman" w:cs="Times New Roman"/>
                <w:sz w:val="22"/>
                <w:szCs w:val="22"/>
              </w:rPr>
            </w:pPr>
            <w:bookmarkStart w:id="11" w:name="_Hlk36044218"/>
            <w:r w:rsidRPr="00D00538">
              <w:rPr>
                <w:rFonts w:ascii="Times New Roman" w:hAnsi="Times New Roman" w:cs="Times New Roman"/>
                <w:sz w:val="22"/>
                <w:szCs w:val="22"/>
              </w:rPr>
              <w:t xml:space="preserve">“Men’s accounts of the readiness and capability of GPs to provide relevant and appropriate information about EDs </w:t>
            </w:r>
          </w:p>
          <w:p w14:paraId="581113D0" w14:textId="77777777" w:rsidR="00393570" w:rsidRPr="00D00538" w:rsidRDefault="00393570" w:rsidP="00FC42BD">
            <w:pPr>
              <w:pStyle w:val="Normal0"/>
              <w:rPr>
                <w:rFonts w:ascii="Segoe UI" w:hAnsi="Segoe UI" w:cs="Segoe UI"/>
                <w:sz w:val="20"/>
                <w:szCs w:val="20"/>
              </w:rPr>
            </w:pPr>
            <w:r w:rsidRPr="00D00538">
              <w:rPr>
                <w:rFonts w:ascii="Times New Roman" w:hAnsi="Times New Roman" w:cs="Times New Roman"/>
                <w:sz w:val="22"/>
                <w:szCs w:val="22"/>
              </w:rPr>
              <w:t>varied. Participant 6 received no information until he was admitted under CAMHS, describing it as ‘sod’s law’ as he ‘needed it earlier’. Information that was made available was often viewed to be gender-blind or gender inappropriate</w:t>
            </w:r>
            <w:bookmarkEnd w:id="11"/>
            <w:r w:rsidRPr="00D00538">
              <w:rPr>
                <w:rFonts w:ascii="Times New Roman" w:hAnsi="Times New Roman" w:cs="Times New Roman"/>
                <w:sz w:val="22"/>
                <w:szCs w:val="22"/>
              </w:rPr>
              <w:t>”</w:t>
            </w:r>
            <w:bookmarkStart w:id="12" w:name="_Hlk36046757"/>
            <w:r w:rsidRPr="00D00538">
              <w:rPr>
                <w:rFonts w:ascii="Segoe UI" w:hAnsi="Segoe UI" w:cs="Segoe UI"/>
                <w:sz w:val="22"/>
                <w:szCs w:val="22"/>
              </w:rPr>
              <w:t xml:space="preserve"> </w:t>
            </w:r>
            <w:r w:rsidRPr="00D00538">
              <w:rPr>
                <w:rFonts w:ascii="Times New Roman" w:hAnsi="Times New Roman" w:cs="Times New Roman"/>
                <w:sz w:val="22"/>
                <w:szCs w:val="22"/>
              </w:rPr>
              <w:t>(Raisanen &amp; Hunt, 2014, p. 5)</w:t>
            </w:r>
            <w:bookmarkEnd w:id="12"/>
          </w:p>
          <w:p w14:paraId="223208BA" w14:textId="77777777" w:rsidR="00393570" w:rsidRPr="00D00538" w:rsidRDefault="00393570" w:rsidP="00FC42BD">
            <w:pPr>
              <w:pStyle w:val="Normal0"/>
              <w:rPr>
                <w:rFonts w:ascii="Segoe UI" w:hAnsi="Segoe UI" w:cs="Segoe UI"/>
                <w:color w:val="000000"/>
                <w:sz w:val="20"/>
                <w:szCs w:val="20"/>
              </w:rPr>
            </w:pPr>
          </w:p>
          <w:p w14:paraId="74858C34" w14:textId="6856BA59" w:rsidR="00393570" w:rsidRPr="00D00538" w:rsidRDefault="00393570" w:rsidP="00FC42BD">
            <w:pPr>
              <w:pStyle w:val="Normal0"/>
              <w:rPr>
                <w:rFonts w:ascii="Segoe UI" w:hAnsi="Segoe UI" w:cs="Segoe UI"/>
                <w:sz w:val="20"/>
                <w:szCs w:val="20"/>
              </w:rPr>
            </w:pPr>
            <w:r w:rsidRPr="00D00538">
              <w:rPr>
                <w:rFonts w:ascii="Times New Roman" w:hAnsi="Times New Roman" w:cs="Times New Roman"/>
                <w:sz w:val="22"/>
                <w:szCs w:val="22"/>
              </w:rPr>
              <w:t xml:space="preserve">“Only participant 5 mentioned being given male-speciﬁc information. He described the information as ‘a scare sheet’ which focused on the physical side-effects and symptoms of AN, and highlighted the possibility of impotence or lack of sex drive: </w:t>
            </w:r>
            <w:bookmarkStart w:id="13" w:name="_Hlk36047237"/>
            <w:r w:rsidRPr="00D00538">
              <w:rPr>
                <w:rFonts w:ascii="Times New Roman" w:hAnsi="Times New Roman" w:cs="Times New Roman"/>
                <w:sz w:val="22"/>
                <w:szCs w:val="22"/>
              </w:rPr>
              <w:t xml:space="preserve">‘The only information I got was a scare sheet basically. It was this was going to happen if you keep going. </w:t>
            </w:r>
            <w:proofErr w:type="gramStart"/>
            <w:r w:rsidRPr="00D00538">
              <w:rPr>
                <w:rFonts w:ascii="Times New Roman" w:hAnsi="Times New Roman" w:cs="Times New Roman"/>
                <w:sz w:val="22"/>
                <w:szCs w:val="22"/>
              </w:rPr>
              <w:t>Basically</w:t>
            </w:r>
            <w:proofErr w:type="gramEnd"/>
            <w:r w:rsidRPr="00D00538">
              <w:rPr>
                <w:rFonts w:ascii="Times New Roman" w:hAnsi="Times New Roman" w:cs="Times New Roman"/>
                <w:sz w:val="22"/>
                <w:szCs w:val="22"/>
              </w:rPr>
              <w:t xml:space="preserve"> the big one that they circled was, ‘Oh you won’t be able to be sexually active’ for men</w:t>
            </w:r>
            <w:bookmarkStart w:id="14" w:name="_Hlk36044186"/>
            <w:bookmarkEnd w:id="13"/>
            <w:r w:rsidR="00F70642">
              <w:rPr>
                <w:rFonts w:ascii="Times New Roman" w:hAnsi="Times New Roman" w:cs="Times New Roman"/>
                <w:sz w:val="22"/>
                <w:szCs w:val="22"/>
              </w:rPr>
              <w:t>”</w:t>
            </w:r>
            <w:r w:rsidRPr="00D00538">
              <w:rPr>
                <w:rFonts w:ascii="Segoe UI" w:hAnsi="Segoe UI" w:cs="Segoe UI"/>
                <w:sz w:val="22"/>
                <w:szCs w:val="22"/>
              </w:rPr>
              <w:t xml:space="preserve"> </w:t>
            </w:r>
            <w:bookmarkStart w:id="15" w:name="_Hlk36047309"/>
            <w:r w:rsidRPr="00D00538">
              <w:rPr>
                <w:rFonts w:ascii="Times New Roman" w:hAnsi="Times New Roman" w:cs="Times New Roman"/>
                <w:sz w:val="22"/>
                <w:szCs w:val="22"/>
              </w:rPr>
              <w:t>(Raisanen &amp; Hunt, 2014, p. 6)</w:t>
            </w:r>
          </w:p>
          <w:bookmarkEnd w:id="14"/>
          <w:bookmarkEnd w:id="15"/>
          <w:p w14:paraId="42608F6A" w14:textId="77777777" w:rsidR="00393570" w:rsidRPr="00D00538" w:rsidRDefault="00393570" w:rsidP="00FC42BD">
            <w:pPr>
              <w:pStyle w:val="Normal0"/>
              <w:rPr>
                <w:rFonts w:ascii="Segoe UI" w:hAnsi="Segoe UI" w:cs="Segoe UI"/>
                <w:color w:val="000000"/>
                <w:sz w:val="20"/>
                <w:szCs w:val="20"/>
              </w:rPr>
            </w:pPr>
          </w:p>
          <w:p w14:paraId="0D6ABE56" w14:textId="77777777" w:rsidR="00393570" w:rsidRPr="00D00538" w:rsidRDefault="00393570" w:rsidP="00FC42BD">
            <w:pPr>
              <w:pStyle w:val="Normal0"/>
              <w:rPr>
                <w:rFonts w:ascii="Segoe UI" w:hAnsi="Segoe UI" w:cs="Segoe UI"/>
                <w:sz w:val="20"/>
                <w:szCs w:val="20"/>
              </w:rPr>
            </w:pPr>
            <w:bookmarkStart w:id="16" w:name="_Hlk36044046"/>
            <w:r w:rsidRPr="00D00538">
              <w:rPr>
                <w:rFonts w:ascii="Times New Roman" w:hAnsi="Times New Roman" w:cs="Times New Roman"/>
                <w:sz w:val="22"/>
                <w:szCs w:val="22"/>
              </w:rPr>
              <w:t>“However, it was only men who recounted stories of explicit dismissal of their symptoms due to their gender and also reported additional challenges in lacking access to relevant and gender-appropriate information about EDs”. (Raisanen &amp; Hunt, 2014, p. 6)</w:t>
            </w:r>
          </w:p>
          <w:bookmarkEnd w:id="16"/>
          <w:p w14:paraId="5314A123" w14:textId="77777777" w:rsidR="00393570" w:rsidRPr="00D00538" w:rsidRDefault="00393570" w:rsidP="00FC42BD">
            <w:pPr>
              <w:pStyle w:val="Normal0"/>
              <w:rPr>
                <w:rFonts w:ascii="Segoe UI" w:hAnsi="Segoe UI" w:cs="Segoe UI"/>
                <w:color w:val="000000"/>
                <w:sz w:val="20"/>
                <w:szCs w:val="20"/>
              </w:rPr>
            </w:pPr>
          </w:p>
          <w:p w14:paraId="5976A8E2" w14:textId="5898C884" w:rsidR="00393570" w:rsidRPr="00D00538" w:rsidRDefault="00393570" w:rsidP="00FC42BD">
            <w:pPr>
              <w:widowControl w:val="0"/>
              <w:autoSpaceDE w:val="0"/>
              <w:autoSpaceDN w:val="0"/>
              <w:adjustRightInd w:val="0"/>
              <w:rPr>
                <w:rFonts w:ascii="Times New Roman" w:hAnsi="Times New Roman" w:cs="Times New Roman"/>
              </w:rPr>
            </w:pPr>
            <w:bookmarkStart w:id="17" w:name="_Hlk36044069"/>
            <w:r w:rsidRPr="00D00538">
              <w:rPr>
                <w:rFonts w:ascii="Times New Roman" w:hAnsi="Times New Roman" w:cs="Times New Roman"/>
              </w:rPr>
              <w:t>“Other barriers identified by the practitioners were problems around availability of services, location of services, travel and the lack of services for men in regional areas, and the resistance toward particular approaches once in treatment” (Dearden &amp; Mulgrew, 2013, p. 599)</w:t>
            </w:r>
            <w:r w:rsidR="008E2D7B" w:rsidRPr="008E2D7B">
              <w:rPr>
                <w:rFonts w:ascii="Times New Roman" w:hAnsi="Times New Roman" w:cs="Times New Roman"/>
                <w:color w:val="FF0000"/>
              </w:rPr>
              <w:t>*</w:t>
            </w:r>
          </w:p>
          <w:bookmarkEnd w:id="17"/>
          <w:p w14:paraId="3839D8E4" w14:textId="77777777" w:rsidR="00393570" w:rsidRPr="00D00538" w:rsidRDefault="00393570" w:rsidP="00FC42BD">
            <w:pPr>
              <w:pStyle w:val="Normal0"/>
              <w:rPr>
                <w:rFonts w:ascii="Segoe UI" w:hAnsi="Segoe UI" w:cs="Segoe UI"/>
                <w:sz w:val="20"/>
                <w:szCs w:val="20"/>
              </w:rPr>
            </w:pPr>
          </w:p>
          <w:p w14:paraId="1E428729" w14:textId="77777777" w:rsidR="00393570" w:rsidRPr="00D00538" w:rsidRDefault="00393570" w:rsidP="00FC42BD">
            <w:pPr>
              <w:pStyle w:val="Normal0"/>
              <w:rPr>
                <w:rFonts w:ascii="Segoe UI" w:hAnsi="Segoe UI" w:cs="Segoe UI"/>
                <w:sz w:val="20"/>
                <w:szCs w:val="20"/>
              </w:rPr>
            </w:pPr>
            <w:bookmarkStart w:id="18" w:name="_Hlk36044505"/>
            <w:r w:rsidRPr="00D00538">
              <w:rPr>
                <w:rFonts w:ascii="Times New Roman" w:hAnsi="Times New Roman" w:cs="Times New Roman"/>
                <w:sz w:val="22"/>
                <w:szCs w:val="22"/>
              </w:rPr>
              <w:t>“Both the practitioners and men specifically noted problems with the recognition of men’s eating issues within the health care system. For example, a practitioner noted that ‘‘if we had more male friendly health systems more men might talk about eating issues’’</w:t>
            </w:r>
            <w:r w:rsidRPr="00D00538">
              <w:rPr>
                <w:rFonts w:ascii="Segoe UI" w:hAnsi="Segoe UI" w:cs="Segoe UI"/>
                <w:sz w:val="22"/>
                <w:szCs w:val="22"/>
              </w:rPr>
              <w:t xml:space="preserve"> </w:t>
            </w:r>
            <w:r w:rsidRPr="00D00538">
              <w:rPr>
                <w:rFonts w:ascii="Times New Roman" w:hAnsi="Times New Roman" w:cs="Times New Roman"/>
                <w:sz w:val="22"/>
                <w:szCs w:val="22"/>
              </w:rPr>
              <w:t>(Dearden &amp; Mulgrew, 2013, p. 599)</w:t>
            </w:r>
          </w:p>
          <w:bookmarkEnd w:id="18"/>
          <w:p w14:paraId="7947EBAF" w14:textId="77777777" w:rsidR="00393570" w:rsidRPr="00D00538" w:rsidRDefault="00393570" w:rsidP="00FC42BD">
            <w:pPr>
              <w:pStyle w:val="Normal0"/>
              <w:rPr>
                <w:rFonts w:ascii="Segoe UI" w:hAnsi="Segoe UI" w:cs="Segoe UI"/>
                <w:color w:val="000000"/>
                <w:sz w:val="20"/>
                <w:szCs w:val="20"/>
              </w:rPr>
            </w:pPr>
          </w:p>
          <w:p w14:paraId="572996D4" w14:textId="6237D401" w:rsidR="00393570" w:rsidRPr="00D00538" w:rsidRDefault="00393570" w:rsidP="00FC42BD">
            <w:pPr>
              <w:pStyle w:val="Normal0"/>
              <w:rPr>
                <w:rFonts w:ascii="Times New Roman" w:hAnsi="Times New Roman" w:cs="Times New Roman"/>
                <w:sz w:val="22"/>
                <w:szCs w:val="22"/>
              </w:rPr>
            </w:pPr>
            <w:bookmarkStart w:id="19" w:name="_Hlk36044116"/>
            <w:r w:rsidRPr="00D00538">
              <w:rPr>
                <w:rFonts w:ascii="Times New Roman" w:hAnsi="Times New Roman" w:cs="Times New Roman"/>
                <w:sz w:val="22"/>
                <w:szCs w:val="22"/>
              </w:rPr>
              <w:t>“Many respondents did note the benefits of targeted services to help reduce feelings of shame and alienation for a male in a mixed support group and to address male-specific issues: ‘the process of gender socialisation is so different for boys/men and it is important to deconstruct and critically analyse that with clients’.” (Dearden &amp; Mulgrew, 2013, p. 601)</w:t>
            </w:r>
            <w:r w:rsidR="00F70642" w:rsidRPr="00F70642">
              <w:rPr>
                <w:rFonts w:ascii="Times New Roman" w:hAnsi="Times New Roman" w:cs="Times New Roman"/>
                <w:color w:val="FF0000"/>
                <w:sz w:val="22"/>
                <w:szCs w:val="22"/>
              </w:rPr>
              <w:t>*</w:t>
            </w:r>
          </w:p>
          <w:bookmarkEnd w:id="19"/>
          <w:p w14:paraId="718C1F66" w14:textId="77777777" w:rsidR="00393570" w:rsidRPr="00D00538" w:rsidRDefault="00393570" w:rsidP="00FC42BD">
            <w:pPr>
              <w:pStyle w:val="Normal0"/>
              <w:rPr>
                <w:rFonts w:ascii="Segoe UI" w:hAnsi="Segoe UI" w:cs="Segoe UI"/>
                <w:color w:val="000000"/>
                <w:sz w:val="20"/>
                <w:szCs w:val="20"/>
              </w:rPr>
            </w:pPr>
          </w:p>
          <w:p w14:paraId="279D8AD6" w14:textId="77777777" w:rsidR="00393570" w:rsidRPr="00D00538" w:rsidRDefault="00393570" w:rsidP="00FC42BD">
            <w:pPr>
              <w:pStyle w:val="Normal0"/>
              <w:rPr>
                <w:rFonts w:ascii="Segoe UI" w:hAnsi="Segoe UI" w:cs="Segoe UI"/>
                <w:sz w:val="20"/>
                <w:szCs w:val="20"/>
              </w:rPr>
            </w:pPr>
            <w:bookmarkStart w:id="20" w:name="_Hlk36044160"/>
            <w:r w:rsidRPr="00D00538">
              <w:rPr>
                <w:rFonts w:ascii="Times New Roman" w:hAnsi="Times New Roman" w:cs="Times New Roman"/>
                <w:sz w:val="22"/>
                <w:szCs w:val="22"/>
              </w:rPr>
              <w:t xml:space="preserve">“The idea that only women get EDs was reinforced by professional literature being aimed towards women. ‘All the books are directed at women which is even more ‘this </w:t>
            </w:r>
            <w:proofErr w:type="gramStart"/>
            <w:r w:rsidRPr="00D00538">
              <w:rPr>
                <w:rFonts w:ascii="Times New Roman" w:hAnsi="Times New Roman" w:cs="Times New Roman"/>
                <w:sz w:val="22"/>
                <w:szCs w:val="22"/>
              </w:rPr>
              <w:t>shouldn’t</w:t>
            </w:r>
            <w:proofErr w:type="gramEnd"/>
            <w:r w:rsidRPr="00D00538">
              <w:rPr>
                <w:rFonts w:ascii="Times New Roman" w:hAnsi="Times New Roman" w:cs="Times New Roman"/>
                <w:sz w:val="22"/>
                <w:szCs w:val="22"/>
              </w:rPr>
              <w:t xml:space="preserve"> be affecting me. This is not something I should have a problem with’. (Henry). ‘It’s [treatment literature] all geared towards women really, yeah. I </w:t>
            </w:r>
            <w:proofErr w:type="gramStart"/>
            <w:r w:rsidRPr="00D00538">
              <w:rPr>
                <w:rFonts w:ascii="Times New Roman" w:hAnsi="Times New Roman" w:cs="Times New Roman"/>
                <w:sz w:val="22"/>
                <w:szCs w:val="22"/>
              </w:rPr>
              <w:t>wouldn’t</w:t>
            </w:r>
            <w:proofErr w:type="gramEnd"/>
            <w:r w:rsidRPr="00D00538">
              <w:rPr>
                <w:rFonts w:ascii="Times New Roman" w:hAnsi="Times New Roman" w:cs="Times New Roman"/>
                <w:sz w:val="22"/>
                <w:szCs w:val="22"/>
              </w:rPr>
              <w:t xml:space="preserve"> mind finding out a little more geared towards men really. I don’t know what the differences are, this is the thing’. (Greg)”.</w:t>
            </w:r>
            <w:r w:rsidRPr="00D00538">
              <w:rPr>
                <w:rFonts w:ascii="Segoe UI" w:hAnsi="Segoe UI" w:cs="Segoe UI"/>
                <w:sz w:val="22"/>
                <w:szCs w:val="22"/>
              </w:rPr>
              <w:t xml:space="preserve"> </w:t>
            </w:r>
            <w:r w:rsidRPr="00D00538">
              <w:rPr>
                <w:rFonts w:ascii="Times New Roman" w:hAnsi="Times New Roman" w:cs="Times New Roman"/>
                <w:sz w:val="22"/>
                <w:szCs w:val="22"/>
              </w:rPr>
              <w:t>(Robinson et al., 2012, p. 180)</w:t>
            </w:r>
          </w:p>
          <w:bookmarkEnd w:id="20"/>
          <w:p w14:paraId="61E3F41B" w14:textId="77777777" w:rsidR="00393570" w:rsidRPr="00D00538" w:rsidRDefault="00393570" w:rsidP="00FC42BD">
            <w:pPr>
              <w:pStyle w:val="Normal0"/>
              <w:rPr>
                <w:rFonts w:ascii="Times New Roman" w:hAnsi="Times New Roman" w:cs="Times New Roman"/>
              </w:rPr>
            </w:pPr>
          </w:p>
        </w:tc>
      </w:tr>
      <w:tr w:rsidR="00393570" w:rsidRPr="00D00538" w14:paraId="01A0DA0B" w14:textId="77777777" w:rsidTr="00FC42BD">
        <w:tc>
          <w:tcPr>
            <w:tcW w:w="2972" w:type="dxa"/>
          </w:tcPr>
          <w:p w14:paraId="2590950A"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lastRenderedPageBreak/>
              <w:t>Service Availability</w:t>
            </w:r>
          </w:p>
          <w:p w14:paraId="36B26292" w14:textId="77777777" w:rsidR="00393570" w:rsidRPr="00D00538" w:rsidRDefault="00393570" w:rsidP="00FC42BD">
            <w:pPr>
              <w:rPr>
                <w:rFonts w:ascii="Times New Roman" w:hAnsi="Times New Roman" w:cs="Times New Roman"/>
                <w:b/>
                <w:bCs/>
              </w:rPr>
            </w:pPr>
          </w:p>
        </w:tc>
        <w:tc>
          <w:tcPr>
            <w:tcW w:w="10915" w:type="dxa"/>
          </w:tcPr>
          <w:p w14:paraId="747C5A62" w14:textId="77777777" w:rsidR="00393570" w:rsidRPr="00D00538" w:rsidRDefault="00393570" w:rsidP="00FC42BD">
            <w:pPr>
              <w:widowControl w:val="0"/>
              <w:autoSpaceDE w:val="0"/>
              <w:autoSpaceDN w:val="0"/>
              <w:adjustRightInd w:val="0"/>
              <w:rPr>
                <w:rFonts w:ascii="Segoe UI" w:hAnsi="Segoe UI" w:cs="Segoe UI"/>
                <w:sz w:val="20"/>
                <w:szCs w:val="20"/>
              </w:rPr>
            </w:pPr>
            <w:bookmarkStart w:id="21" w:name="_Hlk36048411"/>
            <w:r w:rsidRPr="00D00538">
              <w:rPr>
                <w:rFonts w:ascii="Times New Roman" w:hAnsi="Times New Roman" w:cs="Times New Roman"/>
              </w:rPr>
              <w:t>“Participant 1 described his ﬁrst GP contact as ‘very helpful’, acknowledging his GP’s willingness to offer support, but ultimately frustrating because: ‘Her [GP] struggle was that they haven’t got the services to give to you. They want to but they just haven’t got them’. Participant 1”</w:t>
            </w:r>
            <w:r w:rsidRPr="00D00538">
              <w:rPr>
                <w:rFonts w:ascii="Segoe UI" w:hAnsi="Segoe UI" w:cs="Segoe UI"/>
              </w:rPr>
              <w:t xml:space="preserve"> </w:t>
            </w:r>
            <w:r w:rsidRPr="00D00538">
              <w:rPr>
                <w:rFonts w:ascii="Times New Roman" w:hAnsi="Times New Roman" w:cs="Times New Roman"/>
              </w:rPr>
              <w:t>(Raisanen &amp; Hunt, 2014, p. 5)</w:t>
            </w:r>
          </w:p>
          <w:p w14:paraId="61A453F1" w14:textId="77777777" w:rsidR="00393570" w:rsidRPr="00D00538" w:rsidRDefault="00393570" w:rsidP="00FC42BD">
            <w:pPr>
              <w:widowControl w:val="0"/>
              <w:autoSpaceDE w:val="0"/>
              <w:autoSpaceDN w:val="0"/>
              <w:adjustRightInd w:val="0"/>
              <w:rPr>
                <w:rFonts w:ascii="Segoe UI" w:hAnsi="Segoe UI" w:cs="Segoe UI"/>
                <w:sz w:val="20"/>
                <w:szCs w:val="20"/>
              </w:rPr>
            </w:pPr>
          </w:p>
          <w:p w14:paraId="78352594" w14:textId="78515D58" w:rsidR="00393570" w:rsidRPr="00D00538" w:rsidRDefault="00393570"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t>“Other barriers identified by the practitioners were problems around availability of services, location of services, travel and the lack of services for men in regional areas, and the resistance toward particular approaches once in treatment” (Dearden &amp; Mulgrew, 2013, p. 599)</w:t>
            </w:r>
            <w:r w:rsidR="008E2D7B" w:rsidRPr="008E2D7B">
              <w:rPr>
                <w:rFonts w:ascii="Times New Roman" w:hAnsi="Times New Roman" w:cs="Times New Roman"/>
                <w:color w:val="FF0000"/>
              </w:rPr>
              <w:t>*</w:t>
            </w:r>
          </w:p>
          <w:bookmarkEnd w:id="21"/>
          <w:p w14:paraId="29EFA796" w14:textId="77777777" w:rsidR="00393570" w:rsidRPr="00D00538" w:rsidRDefault="00393570" w:rsidP="00FC42BD">
            <w:pPr>
              <w:widowControl w:val="0"/>
              <w:autoSpaceDE w:val="0"/>
              <w:autoSpaceDN w:val="0"/>
              <w:adjustRightInd w:val="0"/>
              <w:rPr>
                <w:rFonts w:ascii="Segoe UI" w:hAnsi="Segoe UI" w:cs="Segoe UI"/>
                <w:sz w:val="20"/>
                <w:szCs w:val="20"/>
              </w:rPr>
            </w:pPr>
          </w:p>
          <w:p w14:paraId="69FCF30A" w14:textId="3DCE5E5A" w:rsidR="00393570" w:rsidRPr="00D00538" w:rsidRDefault="00393570"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D00538">
              <w:rPr>
                <w:rFonts w:ascii="Times New Roman" w:hAnsi="Times New Roman" w:cs="Times New Roman"/>
              </w:rPr>
              <w:t>“Perceived system barriers were significantly, moderately, negatively correlated to attitudes (toward seeking professional help) and moderately positively correlated to stigma for both male and female athletes”. (McArdle &amp; Moore, 2013, p. 282)</w:t>
            </w:r>
            <w:r w:rsidR="00F70642" w:rsidRPr="00F70642">
              <w:rPr>
                <w:rFonts w:ascii="Times New Roman" w:hAnsi="Times New Roman" w:cs="Times New Roman"/>
                <w:color w:val="FF0000"/>
              </w:rPr>
              <w:t>*</w:t>
            </w:r>
          </w:p>
          <w:p w14:paraId="2804C6C3" w14:textId="77777777" w:rsidR="00393570" w:rsidRPr="00D00538" w:rsidRDefault="00393570" w:rsidP="00FC42BD">
            <w:pPr>
              <w:widowControl w:val="0"/>
              <w:autoSpaceDE w:val="0"/>
              <w:autoSpaceDN w:val="0"/>
              <w:adjustRightInd w:val="0"/>
              <w:rPr>
                <w:rFonts w:ascii="Segoe UI" w:hAnsi="Segoe UI" w:cs="Segoe UI"/>
                <w:sz w:val="20"/>
                <w:szCs w:val="20"/>
              </w:rPr>
            </w:pPr>
          </w:p>
          <w:p w14:paraId="5A49F18B" w14:textId="77777777" w:rsidR="00393570" w:rsidRPr="00D00538" w:rsidRDefault="00393570" w:rsidP="00FC42BD">
            <w:pPr>
              <w:widowControl w:val="0"/>
              <w:autoSpaceDE w:val="0"/>
              <w:autoSpaceDN w:val="0"/>
              <w:adjustRightInd w:val="0"/>
              <w:rPr>
                <w:rFonts w:ascii="Times New Roman" w:hAnsi="Times New Roman" w:cs="Times New Roman"/>
              </w:rPr>
            </w:pPr>
            <w:bookmarkStart w:id="22" w:name="_Hlk36048449"/>
            <w:r w:rsidRPr="00D00538">
              <w:rPr>
                <w:rFonts w:ascii="Times New Roman" w:hAnsi="Times New Roman" w:cs="Times New Roman"/>
              </w:rPr>
              <w:t>“However, they often felt that professionals did not understand what was being asked for and they were given something that was not wanted or not given anything”. (Robinson et al., 2012, p. 182)</w:t>
            </w:r>
          </w:p>
          <w:bookmarkEnd w:id="22"/>
          <w:p w14:paraId="61C43F01" w14:textId="77777777" w:rsidR="00393570" w:rsidRPr="00D00538" w:rsidRDefault="00393570" w:rsidP="00FC42BD">
            <w:pPr>
              <w:rPr>
                <w:rFonts w:ascii="Times New Roman" w:hAnsi="Times New Roman" w:cs="Times New Roman"/>
              </w:rPr>
            </w:pPr>
          </w:p>
          <w:p w14:paraId="40B1FD94"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“Other barriers identified by the practitioners were problems around availability of services, location of services, travel and the lack of services for men in regional areas, and the resistance toward particular approaches once in treatment.” </w:t>
            </w:r>
            <w:bookmarkStart w:id="23" w:name="_Hlk36049681"/>
            <w:r w:rsidRPr="00D00538">
              <w:rPr>
                <w:rFonts w:ascii="Times New Roman" w:hAnsi="Times New Roman" w:cs="Times New Roman"/>
                <w:sz w:val="22"/>
                <w:szCs w:val="22"/>
              </w:rPr>
              <w:t xml:space="preserve">(Dearden &amp; Mulgrew, 2013, p. 599) </w:t>
            </w:r>
            <w:bookmarkEnd w:id="23"/>
          </w:p>
          <w:p w14:paraId="0759E60B" w14:textId="77777777" w:rsidR="00393570" w:rsidRPr="00D00538" w:rsidRDefault="00393570" w:rsidP="00FC42BD">
            <w:pPr>
              <w:pStyle w:val="Normal0"/>
              <w:rPr>
                <w:rFonts w:ascii="Segoe UI" w:hAnsi="Segoe UI" w:cs="Segoe UI"/>
                <w:sz w:val="20"/>
                <w:szCs w:val="20"/>
              </w:rPr>
            </w:pPr>
          </w:p>
          <w:p w14:paraId="1EDAEE38" w14:textId="446151CC" w:rsidR="00393570" w:rsidRPr="00D00538" w:rsidRDefault="00393570" w:rsidP="00FC42BD">
            <w:pPr>
              <w:pStyle w:val="Normal0"/>
              <w:rPr>
                <w:rFonts w:ascii="Segoe UI" w:hAnsi="Segoe UI" w:cs="Segoe UI"/>
                <w:sz w:val="20"/>
                <w:szCs w:val="20"/>
              </w:rPr>
            </w:pPr>
            <w:r w:rsidRPr="00D00538">
              <w:rPr>
                <w:rFonts w:ascii="Times New Roman" w:hAnsi="Times New Roman" w:cs="Times New Roman"/>
                <w:sz w:val="22"/>
                <w:szCs w:val="22"/>
              </w:rPr>
              <w:t>“Other barriers identified by the men were perceived usefulness of treatment, cost, and travel distance”</w:t>
            </w:r>
            <w:r w:rsidRPr="00D00538">
              <w:rPr>
                <w:rFonts w:ascii="Segoe UI" w:hAnsi="Segoe UI" w:cs="Segoe UI"/>
                <w:sz w:val="22"/>
                <w:szCs w:val="22"/>
              </w:rPr>
              <w:t xml:space="preserve"> </w:t>
            </w:r>
            <w:r w:rsidRPr="00D00538">
              <w:rPr>
                <w:rFonts w:ascii="Times New Roman" w:hAnsi="Times New Roman" w:cs="Times New Roman"/>
                <w:sz w:val="22"/>
                <w:szCs w:val="22"/>
              </w:rPr>
              <w:t>(Dearden &amp; Mulgrew, 2013, p. 599)</w:t>
            </w:r>
            <w:r w:rsidR="008E2D7B" w:rsidRPr="008E2D7B">
              <w:rPr>
                <w:rFonts w:ascii="Times New Roman" w:hAnsi="Times New Roman" w:cs="Times New Roman"/>
                <w:color w:val="FF0000"/>
                <w:sz w:val="22"/>
                <w:szCs w:val="22"/>
              </w:rPr>
              <w:t>*</w:t>
            </w:r>
          </w:p>
          <w:p w14:paraId="4FF192FD" w14:textId="77777777" w:rsidR="00393570" w:rsidRPr="00D00538" w:rsidRDefault="00393570" w:rsidP="00FC42BD">
            <w:pPr>
              <w:pStyle w:val="Normal0"/>
              <w:rPr>
                <w:rFonts w:ascii="Times New Roman" w:hAnsi="Times New Roman" w:cs="Times New Roman"/>
                <w:sz w:val="22"/>
                <w:szCs w:val="22"/>
              </w:rPr>
            </w:pPr>
          </w:p>
        </w:tc>
      </w:tr>
      <w:tr w:rsidR="00393570" w:rsidRPr="00D00538" w14:paraId="6D3142B1" w14:textId="77777777" w:rsidTr="00FC42BD">
        <w:tc>
          <w:tcPr>
            <w:tcW w:w="2972" w:type="dxa"/>
          </w:tcPr>
          <w:p w14:paraId="12D97B37" w14:textId="77777777" w:rsidR="00393570" w:rsidRPr="00D00538" w:rsidRDefault="00393570" w:rsidP="00FC42BD">
            <w:pPr>
              <w:rPr>
                <w:rFonts w:ascii="Times New Roman" w:hAnsi="Times New Roman" w:cs="Times New Roman"/>
                <w:b/>
                <w:bCs/>
              </w:rPr>
            </w:pPr>
            <w:r w:rsidRPr="00D00538">
              <w:rPr>
                <w:rFonts w:ascii="Times New Roman" w:hAnsi="Times New Roman" w:cs="Times New Roman"/>
                <w:b/>
                <w:bCs/>
              </w:rPr>
              <w:t>Waiting Times</w:t>
            </w:r>
          </w:p>
          <w:p w14:paraId="3C58AEB2" w14:textId="77777777" w:rsidR="00393570" w:rsidRPr="00D00538" w:rsidRDefault="00393570" w:rsidP="00FC42BD">
            <w:pPr>
              <w:rPr>
                <w:rFonts w:ascii="Times New Roman" w:hAnsi="Times New Roman" w:cs="Times New Roman"/>
              </w:rPr>
            </w:pPr>
          </w:p>
        </w:tc>
        <w:tc>
          <w:tcPr>
            <w:tcW w:w="10915" w:type="dxa"/>
          </w:tcPr>
          <w:p w14:paraId="3132AD1B" w14:textId="77777777" w:rsidR="00393570" w:rsidRPr="00D00538" w:rsidRDefault="00393570" w:rsidP="00FC42BD">
            <w:pPr>
              <w:pStyle w:val="Normal0"/>
              <w:rPr>
                <w:rFonts w:ascii="Times New Roman" w:hAnsi="Times New Roman" w:cs="Times New Roman"/>
                <w:sz w:val="22"/>
                <w:szCs w:val="22"/>
              </w:rPr>
            </w:pPr>
            <w:r w:rsidRPr="00D00538">
              <w:rPr>
                <w:rFonts w:ascii="Times New Roman" w:hAnsi="Times New Roman" w:cs="Times New Roman"/>
                <w:sz w:val="22"/>
                <w:szCs w:val="22"/>
              </w:rPr>
              <w:t xml:space="preserve">“The route to diagnosis could be complex and lengthy, even when men presented late in their illness and </w:t>
            </w:r>
            <w:proofErr w:type="gramStart"/>
            <w:r w:rsidRPr="00D00538">
              <w:rPr>
                <w:rFonts w:ascii="Times New Roman" w:hAnsi="Times New Roman" w:cs="Times New Roman"/>
                <w:sz w:val="22"/>
                <w:szCs w:val="22"/>
              </w:rPr>
              <w:t>were in need of</w:t>
            </w:r>
            <w:proofErr w:type="gramEnd"/>
            <w:r w:rsidRPr="00D00538">
              <w:rPr>
                <w:rFonts w:ascii="Times New Roman" w:hAnsi="Times New Roman" w:cs="Times New Roman"/>
                <w:sz w:val="22"/>
                <w:szCs w:val="22"/>
              </w:rPr>
              <w:t xml:space="preserve"> specialist psychiatric services. Men could face a lengthy waiting list, during which time their symptoms escalated further”. (Raisanen &amp; Hunt, 2014, p. 6)</w:t>
            </w:r>
          </w:p>
          <w:p w14:paraId="0027BD14" w14:textId="77777777" w:rsidR="00393570" w:rsidRPr="00D00538" w:rsidRDefault="00393570" w:rsidP="00FC42BD">
            <w:pPr>
              <w:widowControl w:val="0"/>
              <w:autoSpaceDE w:val="0"/>
              <w:autoSpaceDN w:val="0"/>
              <w:adjustRightInd w:val="0"/>
              <w:rPr>
                <w:rFonts w:ascii="Times New Roman" w:hAnsi="Times New Roman" w:cs="Times New Roman"/>
                <w:color w:val="000000"/>
              </w:rPr>
            </w:pPr>
          </w:p>
          <w:p w14:paraId="0F8D5AB2" w14:textId="310673B2" w:rsidR="00393570" w:rsidRPr="00D00538" w:rsidRDefault="00393570"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D00538">
              <w:rPr>
                <w:rFonts w:ascii="Times New Roman" w:hAnsi="Times New Roman" w:cs="Times New Roman"/>
              </w:rPr>
              <w:lastRenderedPageBreak/>
              <w:t>“Perceived system barriers were significantly, moderately, negatively correlated to attitudes (toward seeking professional help) and moderately positively correlated to stigma for both male and female athletes”. (McArdle &amp; Moore, 2013, p. 282)</w:t>
            </w:r>
            <w:r w:rsidR="00F70642" w:rsidRPr="00F70642">
              <w:rPr>
                <w:rFonts w:ascii="Times New Roman" w:hAnsi="Times New Roman" w:cs="Times New Roman"/>
                <w:color w:val="FF0000"/>
              </w:rPr>
              <w:t>*</w:t>
            </w:r>
          </w:p>
          <w:p w14:paraId="3CDD1B82" w14:textId="77777777" w:rsidR="00393570" w:rsidRPr="00D00538" w:rsidRDefault="00393570" w:rsidP="00FC42BD">
            <w:pPr>
              <w:widowControl w:val="0"/>
              <w:autoSpaceDE w:val="0"/>
              <w:autoSpaceDN w:val="0"/>
              <w:adjustRightInd w:val="0"/>
              <w:rPr>
                <w:rFonts w:ascii="Times New Roman" w:hAnsi="Times New Roman" w:cs="Times New Roman"/>
                <w:color w:val="000000"/>
              </w:rPr>
            </w:pPr>
          </w:p>
          <w:p w14:paraId="09751EF5" w14:textId="77777777" w:rsidR="00393570" w:rsidRPr="00D00538" w:rsidRDefault="00393570" w:rsidP="00FC42BD">
            <w:pPr>
              <w:widowControl w:val="0"/>
              <w:autoSpaceDE w:val="0"/>
              <w:autoSpaceDN w:val="0"/>
              <w:adjustRightInd w:val="0"/>
              <w:rPr>
                <w:rFonts w:ascii="Times New Roman" w:hAnsi="Times New Roman" w:cs="Times New Roman"/>
              </w:rPr>
            </w:pPr>
            <w:r>
              <w:rPr>
                <w:rFonts w:ascii="Times New Roman" w:hAnsi="Times New Roman" w:cs="Times New Roman"/>
              </w:rPr>
              <w:t>“</w:t>
            </w:r>
            <w:r w:rsidRPr="00D00538">
              <w:rPr>
                <w:rFonts w:ascii="Times New Roman" w:hAnsi="Times New Roman" w:cs="Times New Roman"/>
              </w:rPr>
              <w:t xml:space="preserve">they found the long waiting list wait difficult: ‘(I) did a little bit of research, at least if you go in to see him (GP) with a suggestion, </w:t>
            </w:r>
            <w:proofErr w:type="gramStart"/>
            <w:r w:rsidRPr="00D00538">
              <w:rPr>
                <w:rFonts w:ascii="Times New Roman" w:hAnsi="Times New Roman" w:cs="Times New Roman"/>
              </w:rPr>
              <w:t>he’ll</w:t>
            </w:r>
            <w:proofErr w:type="gramEnd"/>
            <w:r w:rsidRPr="00D00538">
              <w:rPr>
                <w:rFonts w:ascii="Times New Roman" w:hAnsi="Times New Roman" w:cs="Times New Roman"/>
              </w:rPr>
              <w:t xml:space="preserve"> push it through. It’s very difficult for him at times to come up with an initiative himself because</w:t>
            </w:r>
            <w:r>
              <w:rPr>
                <w:rFonts w:ascii="Times New Roman" w:hAnsi="Times New Roman" w:cs="Times New Roman"/>
              </w:rPr>
              <w:t>…</w:t>
            </w:r>
            <w:r w:rsidRPr="00D00538">
              <w:rPr>
                <w:rFonts w:ascii="Times New Roman" w:hAnsi="Times New Roman" w:cs="Times New Roman"/>
              </w:rPr>
              <w:t xml:space="preserve"> he may not understand the problem then doesn’t know where to look</w:t>
            </w:r>
            <w:r>
              <w:rPr>
                <w:rFonts w:ascii="Times New Roman" w:hAnsi="Times New Roman" w:cs="Times New Roman"/>
              </w:rPr>
              <w:t>”</w:t>
            </w:r>
            <w:r w:rsidRPr="00D00538">
              <w:rPr>
                <w:rFonts w:ascii="Times New Roman" w:hAnsi="Times New Roman" w:cs="Times New Roman"/>
              </w:rPr>
              <w:t xml:space="preserve"> (Robinson et al., 2012, p. 180)</w:t>
            </w:r>
          </w:p>
        </w:tc>
      </w:tr>
    </w:tbl>
    <w:p w14:paraId="1E6E5DEB" w14:textId="66B4A461" w:rsidR="00393570" w:rsidRPr="00350A29" w:rsidRDefault="00350A29">
      <w:pPr>
        <w:rPr>
          <w:rFonts w:ascii="Times New Roman" w:hAnsi="Times New Roman" w:cs="Times New Roman"/>
          <w:color w:val="FF0000"/>
        </w:rPr>
      </w:pPr>
      <w:r w:rsidRPr="00350A29">
        <w:rPr>
          <w:rFonts w:ascii="Times New Roman" w:hAnsi="Times New Roman" w:cs="Times New Roman"/>
          <w:color w:val="FF0000"/>
        </w:rPr>
        <w:lastRenderedPageBreak/>
        <w:t xml:space="preserve">* extract coded to more than one </w:t>
      </w:r>
      <w:proofErr w:type="gramStart"/>
      <w:r w:rsidRPr="00350A29">
        <w:rPr>
          <w:rFonts w:ascii="Times New Roman" w:hAnsi="Times New Roman" w:cs="Times New Roman"/>
          <w:color w:val="FF0000"/>
        </w:rPr>
        <w:t>theme</w:t>
      </w:r>
      <w:proofErr w:type="gramEnd"/>
    </w:p>
    <w:p w14:paraId="6E2D0508" w14:textId="5370FC98" w:rsidR="00393570" w:rsidRDefault="00393570" w:rsidP="00393570">
      <w:pPr>
        <w:rPr>
          <w:rFonts w:ascii="Times New Roman" w:hAnsi="Times New Roman" w:cs="Times New Roman"/>
          <w:b/>
          <w:bCs/>
        </w:rPr>
      </w:pPr>
      <w:r w:rsidRPr="00D00538">
        <w:rPr>
          <w:rFonts w:ascii="Times New Roman" w:hAnsi="Times New Roman" w:cs="Times New Roman"/>
          <w:b/>
          <w:bCs/>
        </w:rPr>
        <w:t xml:space="preserve">First Order Theme: Contextual Factors: Constructions of </w:t>
      </w:r>
      <w:r>
        <w:rPr>
          <w:rFonts w:ascii="Times New Roman" w:hAnsi="Times New Roman" w:cs="Times New Roman"/>
          <w:b/>
          <w:bCs/>
        </w:rPr>
        <w:t>Masculinity and EDs</w:t>
      </w:r>
    </w:p>
    <w:tbl>
      <w:tblPr>
        <w:tblStyle w:val="TableGrid"/>
        <w:tblW w:w="0" w:type="auto"/>
        <w:tblLook w:val="04A0" w:firstRow="1" w:lastRow="0" w:firstColumn="1" w:lastColumn="0" w:noHBand="0" w:noVBand="1"/>
      </w:tblPr>
      <w:tblGrid>
        <w:gridCol w:w="2972"/>
        <w:gridCol w:w="10915"/>
      </w:tblGrid>
      <w:tr w:rsidR="00A469B2" w:rsidRPr="00D00538" w14:paraId="57231BA3" w14:textId="77777777" w:rsidTr="00A469B2">
        <w:tc>
          <w:tcPr>
            <w:tcW w:w="2972" w:type="dxa"/>
          </w:tcPr>
          <w:p w14:paraId="6B4B346B" w14:textId="77777777" w:rsidR="00A469B2" w:rsidRPr="00D00538" w:rsidRDefault="00A469B2" w:rsidP="00FC42BD">
            <w:pPr>
              <w:rPr>
                <w:rFonts w:ascii="Times New Roman" w:hAnsi="Times New Roman" w:cs="Times New Roman"/>
                <w:b/>
                <w:bCs/>
              </w:rPr>
            </w:pPr>
            <w:r w:rsidRPr="00D00538">
              <w:rPr>
                <w:rFonts w:ascii="Times New Roman" w:hAnsi="Times New Roman" w:cs="Times New Roman"/>
                <w:b/>
                <w:bCs/>
              </w:rPr>
              <w:t>Second Order Theme</w:t>
            </w:r>
          </w:p>
        </w:tc>
        <w:tc>
          <w:tcPr>
            <w:tcW w:w="10915" w:type="dxa"/>
          </w:tcPr>
          <w:p w14:paraId="51EEF468" w14:textId="77777777" w:rsidR="00A469B2" w:rsidRPr="00D00538" w:rsidRDefault="00A469B2" w:rsidP="00FC42BD">
            <w:pPr>
              <w:rPr>
                <w:rFonts w:ascii="Times New Roman" w:hAnsi="Times New Roman" w:cs="Times New Roman"/>
                <w:b/>
                <w:bCs/>
              </w:rPr>
            </w:pPr>
            <w:r w:rsidRPr="00D00538">
              <w:rPr>
                <w:rFonts w:ascii="Times New Roman" w:hAnsi="Times New Roman" w:cs="Times New Roman"/>
                <w:b/>
                <w:bCs/>
              </w:rPr>
              <w:t>Data Codes</w:t>
            </w:r>
          </w:p>
        </w:tc>
      </w:tr>
      <w:tr w:rsidR="00A469B2" w:rsidRPr="00D00538" w14:paraId="7DD48C3F" w14:textId="77777777" w:rsidTr="00A469B2">
        <w:tc>
          <w:tcPr>
            <w:tcW w:w="2972" w:type="dxa"/>
          </w:tcPr>
          <w:p w14:paraId="78E81E98" w14:textId="77777777" w:rsidR="00A469B2" w:rsidRPr="00D00538" w:rsidRDefault="00A469B2" w:rsidP="00FC42BD">
            <w:pPr>
              <w:rPr>
                <w:rFonts w:ascii="Times New Roman" w:hAnsi="Times New Roman" w:cs="Times New Roman"/>
                <w:b/>
                <w:bCs/>
              </w:rPr>
            </w:pPr>
            <w:r w:rsidRPr="00D00538">
              <w:rPr>
                <w:rFonts w:ascii="Times New Roman" w:hAnsi="Times New Roman" w:cs="Times New Roman"/>
                <w:b/>
                <w:bCs/>
              </w:rPr>
              <w:t>ED as a Female ‘Illness’</w:t>
            </w:r>
          </w:p>
          <w:p w14:paraId="7BEA9A03" w14:textId="77777777" w:rsidR="00A469B2" w:rsidRPr="00D00538" w:rsidRDefault="00A469B2" w:rsidP="00FC42BD">
            <w:pPr>
              <w:rPr>
                <w:rFonts w:ascii="Times New Roman" w:hAnsi="Times New Roman" w:cs="Times New Roman"/>
                <w:b/>
                <w:bCs/>
              </w:rPr>
            </w:pPr>
          </w:p>
        </w:tc>
        <w:tc>
          <w:tcPr>
            <w:tcW w:w="10915" w:type="dxa"/>
          </w:tcPr>
          <w:p w14:paraId="51765110" w14:textId="622940A6" w:rsidR="00A469B2" w:rsidRPr="00D00538" w:rsidRDefault="00A469B2" w:rsidP="00FC42BD">
            <w:pPr>
              <w:pStyle w:val="Normal0"/>
              <w:rPr>
                <w:rFonts w:ascii="Segoe UI" w:hAnsi="Segoe UI" w:cs="Segoe UI"/>
                <w:sz w:val="20"/>
                <w:szCs w:val="20"/>
              </w:rPr>
            </w:pPr>
            <w:r w:rsidRPr="00D00538">
              <w:rPr>
                <w:rFonts w:ascii="Times New Roman" w:hAnsi="Times New Roman" w:cs="Times New Roman"/>
                <w:sz w:val="22"/>
                <w:szCs w:val="22"/>
              </w:rPr>
              <w:t>“Further, males with eating disorders reported that they were more frequently stigmatized as being less of a man than women were stigmatized as being less of a woman. This ﬁnding is consistent with research showing that stigma toward males with eating disorders is closely tied to perceptions of masculinity”.</w:t>
            </w:r>
            <w:r w:rsidRPr="00D00538">
              <w:rPr>
                <w:rFonts w:ascii="Segoe UI" w:hAnsi="Segoe UI" w:cs="Segoe UI"/>
                <w:sz w:val="20"/>
                <w:szCs w:val="20"/>
              </w:rPr>
              <w:t xml:space="preserve"> </w:t>
            </w:r>
            <w:r w:rsidRPr="00D00538">
              <w:rPr>
                <w:rFonts w:ascii="Times New Roman" w:hAnsi="Times New Roman" w:cs="Times New Roman"/>
                <w:sz w:val="22"/>
                <w:szCs w:val="22"/>
              </w:rPr>
              <w:t>(Griffiths et al., 2014, p. 773)</w:t>
            </w:r>
            <w:r w:rsidR="008E2D7B" w:rsidRPr="008E2D7B">
              <w:rPr>
                <w:rFonts w:ascii="Times New Roman" w:hAnsi="Times New Roman" w:cs="Times New Roman"/>
                <w:color w:val="FF0000"/>
                <w:sz w:val="22"/>
                <w:szCs w:val="22"/>
              </w:rPr>
              <w:t>*</w:t>
            </w:r>
          </w:p>
          <w:p w14:paraId="4310BA24" w14:textId="77777777" w:rsidR="00A469B2" w:rsidRPr="00D00538" w:rsidRDefault="00A469B2" w:rsidP="00FC42BD">
            <w:pPr>
              <w:pStyle w:val="Normal0"/>
              <w:rPr>
                <w:rFonts w:ascii="Segoe UI" w:hAnsi="Segoe UI" w:cs="Segoe UI"/>
                <w:sz w:val="20"/>
                <w:szCs w:val="20"/>
              </w:rPr>
            </w:pPr>
          </w:p>
          <w:p w14:paraId="73C1BD0F" w14:textId="12CD04E1" w:rsidR="00A469B2" w:rsidRPr="00D00538" w:rsidRDefault="00A469B2" w:rsidP="00FC42BD">
            <w:pPr>
              <w:pStyle w:val="Normal0"/>
              <w:rPr>
                <w:rFonts w:ascii="Times New Roman" w:hAnsi="Times New Roman" w:cs="Times New Roman"/>
                <w:sz w:val="22"/>
                <w:szCs w:val="22"/>
              </w:rPr>
            </w:pPr>
            <w:bookmarkStart w:id="24" w:name="_Hlk36113986"/>
            <w:r w:rsidRPr="00D00538">
              <w:rPr>
                <w:rFonts w:ascii="Times New Roman" w:hAnsi="Times New Roman" w:cs="Times New Roman"/>
                <w:sz w:val="22"/>
                <w:szCs w:val="22"/>
              </w:rPr>
              <w:t xml:space="preserve">“Men accounted for their initial inability to attribute their feelings and behaviours to possible signs and symptoms of an ED through gendered understandings of </w:t>
            </w:r>
            <w:proofErr w:type="spellStart"/>
            <w:r w:rsidRPr="00D00538">
              <w:rPr>
                <w:rFonts w:ascii="Times New Roman" w:hAnsi="Times New Roman" w:cs="Times New Roman"/>
                <w:sz w:val="22"/>
                <w:szCs w:val="22"/>
              </w:rPr>
              <w:t>EDs.</w:t>
            </w:r>
            <w:proofErr w:type="spellEnd"/>
            <w:r w:rsidRPr="00D00538">
              <w:rPr>
                <w:rFonts w:ascii="Times New Roman" w:hAnsi="Times New Roman" w:cs="Times New Roman"/>
                <w:sz w:val="22"/>
                <w:szCs w:val="22"/>
              </w:rPr>
              <w:t xml:space="preserve"> Participant 1 ‘didn’t think for one moment [he] could be ill with an ED’ and participant 2 said the possibility of an ED ‘had not entered my head’.” (Raisanen &amp; Hunt, 2014, p. 3)</w:t>
            </w:r>
            <w:r w:rsidR="00F70642" w:rsidRPr="00F70642">
              <w:rPr>
                <w:rFonts w:ascii="Times New Roman" w:hAnsi="Times New Roman" w:cs="Times New Roman"/>
                <w:color w:val="FF0000"/>
                <w:sz w:val="22"/>
                <w:szCs w:val="22"/>
              </w:rPr>
              <w:t>*</w:t>
            </w:r>
          </w:p>
          <w:bookmarkEnd w:id="24"/>
          <w:p w14:paraId="6A7EDB50" w14:textId="77777777" w:rsidR="00A469B2" w:rsidRPr="00D00538" w:rsidRDefault="00A469B2" w:rsidP="00FC42BD">
            <w:pPr>
              <w:pStyle w:val="Normal0"/>
              <w:rPr>
                <w:rFonts w:ascii="Segoe UI" w:hAnsi="Segoe UI" w:cs="Segoe UI"/>
                <w:color w:val="000000"/>
                <w:sz w:val="20"/>
                <w:szCs w:val="20"/>
              </w:rPr>
            </w:pPr>
          </w:p>
          <w:p w14:paraId="4FE2C254" w14:textId="5B17FB4A" w:rsidR="00A469B2" w:rsidRPr="00F70642" w:rsidRDefault="00A469B2" w:rsidP="00FC42BD">
            <w:pPr>
              <w:pStyle w:val="Normal0"/>
              <w:rPr>
                <w:rFonts w:ascii="Times New Roman" w:hAnsi="Times New Roman" w:cs="Times New Roman"/>
                <w:sz w:val="22"/>
                <w:szCs w:val="22"/>
              </w:rPr>
            </w:pPr>
            <w:bookmarkStart w:id="25" w:name="_Hlk36113898"/>
            <w:r w:rsidRPr="00D00538">
              <w:rPr>
                <w:rFonts w:ascii="Times New Roman" w:hAnsi="Times New Roman" w:cs="Times New Roman"/>
                <w:sz w:val="22"/>
                <w:szCs w:val="22"/>
              </w:rPr>
              <w:t>“Participant 4 thought of EDs as affecting ‘fragile teenage girls [who are] very emotional’. He identiﬁed himself as ‘one of the lads’ in the rugby team and not someone who could have a problem with eating. Participant 2 had always thought EDs were ‘something girls got’</w:t>
            </w:r>
            <w:bookmarkStart w:id="26" w:name="_Hlk36113969"/>
            <w:bookmarkEnd w:id="25"/>
            <w:r w:rsidR="00F70642">
              <w:rPr>
                <w:rFonts w:ascii="Times New Roman" w:hAnsi="Times New Roman" w:cs="Times New Roman"/>
                <w:sz w:val="22"/>
                <w:szCs w:val="22"/>
              </w:rPr>
              <w:t>”</w:t>
            </w:r>
            <w:r w:rsidRPr="00D00538">
              <w:rPr>
                <w:rFonts w:ascii="Times New Roman" w:hAnsi="Times New Roman" w:cs="Times New Roman"/>
                <w:sz w:val="22"/>
                <w:szCs w:val="22"/>
              </w:rPr>
              <w:t>(Raisanen &amp; Hunt, 2014, p. 3)</w:t>
            </w:r>
            <w:bookmarkEnd w:id="26"/>
            <w:r w:rsidR="00F70642" w:rsidRPr="00F70642">
              <w:rPr>
                <w:rFonts w:ascii="Times New Roman" w:hAnsi="Times New Roman" w:cs="Times New Roman"/>
                <w:color w:val="FF0000"/>
                <w:sz w:val="22"/>
                <w:szCs w:val="22"/>
              </w:rPr>
              <w:t>*</w:t>
            </w:r>
          </w:p>
          <w:p w14:paraId="4945E4A9" w14:textId="77777777" w:rsidR="00A469B2" w:rsidRPr="00D00538" w:rsidRDefault="00A469B2" w:rsidP="00FC42BD">
            <w:pPr>
              <w:pStyle w:val="Normal0"/>
              <w:rPr>
                <w:rFonts w:ascii="Segoe UI" w:hAnsi="Segoe UI" w:cs="Segoe UI"/>
                <w:sz w:val="20"/>
                <w:szCs w:val="20"/>
              </w:rPr>
            </w:pPr>
          </w:p>
          <w:p w14:paraId="19620090" w14:textId="77777777" w:rsidR="00A469B2" w:rsidRPr="00D00538" w:rsidRDefault="00A469B2" w:rsidP="00FC42BD">
            <w:pPr>
              <w:pStyle w:val="Normal0"/>
              <w:rPr>
                <w:rFonts w:ascii="Segoe UI" w:hAnsi="Segoe UI" w:cs="Segoe UI"/>
                <w:sz w:val="20"/>
                <w:szCs w:val="20"/>
              </w:rPr>
            </w:pPr>
            <w:bookmarkStart w:id="27" w:name="_Hlk36113950"/>
            <w:r w:rsidRPr="00D00538">
              <w:rPr>
                <w:rFonts w:ascii="Times New Roman" w:hAnsi="Times New Roman" w:cs="Times New Roman"/>
                <w:sz w:val="22"/>
                <w:szCs w:val="22"/>
              </w:rPr>
              <w:t xml:space="preserve">“Men also referred to generalised beliefs about gender-appropriate expressions of emotion and help-seeking when explaining their reluctance, as men, to seek help: ‘You’ve still got this again stigma attached to it [anorexia nervosa] that it’s a woman’s illness. But </w:t>
            </w:r>
            <w:proofErr w:type="gramStart"/>
            <w:r w:rsidRPr="00D00538">
              <w:rPr>
                <w:rFonts w:ascii="Times New Roman" w:hAnsi="Times New Roman" w:cs="Times New Roman"/>
                <w:sz w:val="22"/>
                <w:szCs w:val="22"/>
              </w:rPr>
              <w:t>it’s</w:t>
            </w:r>
            <w:proofErr w:type="gramEnd"/>
            <w:r w:rsidRPr="00D00538">
              <w:rPr>
                <w:rFonts w:ascii="Times New Roman" w:hAnsi="Times New Roman" w:cs="Times New Roman"/>
                <w:sz w:val="22"/>
                <w:szCs w:val="22"/>
              </w:rPr>
              <w:t xml:space="preserve"> not. And it really </w:t>
            </w:r>
            <w:proofErr w:type="spellStart"/>
            <w:r w:rsidRPr="00D00538">
              <w:rPr>
                <w:rFonts w:ascii="Times New Roman" w:hAnsi="Times New Roman" w:cs="Times New Roman"/>
                <w:sz w:val="22"/>
                <w:szCs w:val="22"/>
              </w:rPr>
              <w:t>really</w:t>
            </w:r>
            <w:proofErr w:type="spellEnd"/>
            <w:r w:rsidRPr="00D00538">
              <w:rPr>
                <w:rFonts w:ascii="Times New Roman" w:hAnsi="Times New Roman" w:cs="Times New Roman"/>
                <w:sz w:val="22"/>
                <w:szCs w:val="22"/>
              </w:rPr>
              <w:t xml:space="preserve"> annoys me because </w:t>
            </w:r>
            <w:proofErr w:type="gramStart"/>
            <w:r w:rsidRPr="00D00538">
              <w:rPr>
                <w:rFonts w:ascii="Times New Roman" w:hAnsi="Times New Roman" w:cs="Times New Roman"/>
                <w:sz w:val="22"/>
                <w:szCs w:val="22"/>
              </w:rPr>
              <w:t>it’s</w:t>
            </w:r>
            <w:proofErr w:type="gramEnd"/>
            <w:r w:rsidRPr="00D00538">
              <w:rPr>
                <w:rFonts w:ascii="Times New Roman" w:hAnsi="Times New Roman" w:cs="Times New Roman"/>
                <w:sz w:val="22"/>
                <w:szCs w:val="22"/>
              </w:rPr>
              <w:t xml:space="preserve"> not a woman’s illness, and it affects men’.”</w:t>
            </w:r>
            <w:r w:rsidRPr="00D00538">
              <w:rPr>
                <w:rFonts w:ascii="Segoe UI" w:hAnsi="Segoe UI" w:cs="Segoe UI"/>
                <w:sz w:val="20"/>
                <w:szCs w:val="20"/>
              </w:rPr>
              <w:t xml:space="preserve"> </w:t>
            </w:r>
            <w:r w:rsidRPr="00D00538">
              <w:rPr>
                <w:rFonts w:ascii="Times New Roman" w:hAnsi="Times New Roman" w:cs="Times New Roman"/>
                <w:sz w:val="22"/>
                <w:szCs w:val="22"/>
              </w:rPr>
              <w:t>(Raisanen &amp; Hunt, 2014, p. 4)</w:t>
            </w:r>
          </w:p>
          <w:bookmarkEnd w:id="27"/>
          <w:p w14:paraId="5FBC4DA2" w14:textId="77777777" w:rsidR="00A469B2" w:rsidRPr="00D00538" w:rsidRDefault="00A469B2" w:rsidP="00FC42BD">
            <w:pPr>
              <w:pStyle w:val="Normal0"/>
              <w:rPr>
                <w:rFonts w:ascii="Segoe UI" w:hAnsi="Segoe UI" w:cs="Segoe UI"/>
                <w:sz w:val="20"/>
                <w:szCs w:val="20"/>
              </w:rPr>
            </w:pPr>
          </w:p>
          <w:p w14:paraId="55FB17F7" w14:textId="77777777" w:rsidR="00A469B2" w:rsidRPr="00D00538" w:rsidRDefault="00A469B2" w:rsidP="00FC42BD">
            <w:pPr>
              <w:pStyle w:val="Normal0"/>
              <w:rPr>
                <w:rFonts w:ascii="Times New Roman" w:hAnsi="Times New Roman" w:cs="Times New Roman"/>
                <w:sz w:val="22"/>
                <w:szCs w:val="22"/>
              </w:rPr>
            </w:pPr>
            <w:r w:rsidRPr="00D00538">
              <w:rPr>
                <w:rFonts w:ascii="Times New Roman" w:hAnsi="Times New Roman" w:cs="Times New Roman"/>
                <w:color w:val="000000"/>
                <w:sz w:val="22"/>
                <w:szCs w:val="22"/>
              </w:rPr>
              <w:t>“</w:t>
            </w:r>
            <w:r w:rsidRPr="00D00538">
              <w:rPr>
                <w:rFonts w:ascii="Times New Roman" w:hAnsi="Times New Roman" w:cs="Times New Roman"/>
                <w:sz w:val="22"/>
                <w:szCs w:val="22"/>
              </w:rPr>
              <w:t>I’m probably quite conﬁdent in saying that that was probably because you know I was male, you know I didn’t live up to the stereotype of being young and female, [um] and because my, it had sort of had nothing to do with body image or weight or anything like that. I think that might have confused the doctor a little bit you know’. Participant 3”.</w:t>
            </w:r>
            <w:r w:rsidRPr="00D00538">
              <w:rPr>
                <w:rFonts w:ascii="Segoe UI" w:hAnsi="Segoe UI" w:cs="Segoe UI"/>
                <w:sz w:val="20"/>
                <w:szCs w:val="20"/>
              </w:rPr>
              <w:t xml:space="preserve"> </w:t>
            </w:r>
            <w:r w:rsidRPr="00D00538">
              <w:rPr>
                <w:rFonts w:ascii="Times New Roman" w:hAnsi="Times New Roman" w:cs="Times New Roman"/>
                <w:sz w:val="22"/>
                <w:szCs w:val="22"/>
              </w:rPr>
              <w:t>(Raisanen &amp; Hunt, 2014, p. 5)</w:t>
            </w:r>
          </w:p>
          <w:p w14:paraId="1CD34FF3" w14:textId="77777777" w:rsidR="00A469B2" w:rsidRPr="00D00538" w:rsidRDefault="00A469B2" w:rsidP="00FC42BD">
            <w:pPr>
              <w:pStyle w:val="Normal0"/>
              <w:rPr>
                <w:rFonts w:ascii="Segoe UI" w:hAnsi="Segoe UI" w:cs="Segoe UI"/>
                <w:sz w:val="20"/>
                <w:szCs w:val="20"/>
              </w:rPr>
            </w:pPr>
          </w:p>
          <w:p w14:paraId="5D2ECF64" w14:textId="421037C6" w:rsidR="00A469B2" w:rsidRPr="00F70642" w:rsidRDefault="00A469B2" w:rsidP="00FC42BD">
            <w:pPr>
              <w:pStyle w:val="Normal0"/>
              <w:rPr>
                <w:rFonts w:ascii="Times New Roman" w:hAnsi="Times New Roman" w:cs="Times New Roman"/>
                <w:sz w:val="22"/>
                <w:szCs w:val="22"/>
              </w:rPr>
            </w:pPr>
            <w:r w:rsidRPr="00D00538">
              <w:rPr>
                <w:rFonts w:ascii="Times New Roman" w:hAnsi="Times New Roman" w:cs="Times New Roman"/>
                <w:color w:val="000000"/>
                <w:sz w:val="22"/>
                <w:szCs w:val="22"/>
              </w:rPr>
              <w:t>“</w:t>
            </w:r>
            <w:r w:rsidRPr="00D00538">
              <w:rPr>
                <w:rFonts w:ascii="Times New Roman" w:hAnsi="Times New Roman" w:cs="Times New Roman"/>
                <w:sz w:val="22"/>
                <w:szCs w:val="22"/>
              </w:rPr>
              <w:t xml:space="preserve">They felt that gender-blind information reﬂected wider societal constructions of EDs as predominantly or only affecting </w:t>
            </w:r>
            <w:r w:rsidRPr="00D00538">
              <w:rPr>
                <w:rFonts w:ascii="Times New Roman" w:hAnsi="Times New Roman" w:cs="Times New Roman"/>
                <w:sz w:val="22"/>
                <w:szCs w:val="22"/>
              </w:rPr>
              <w:lastRenderedPageBreak/>
              <w:t>women”.</w:t>
            </w:r>
            <w:r w:rsidRPr="00D00538">
              <w:rPr>
                <w:rFonts w:ascii="Segoe UI" w:hAnsi="Segoe UI" w:cs="Segoe UI"/>
                <w:sz w:val="20"/>
                <w:szCs w:val="20"/>
              </w:rPr>
              <w:t xml:space="preserve"> </w:t>
            </w:r>
            <w:r w:rsidRPr="00D00538">
              <w:rPr>
                <w:rFonts w:ascii="Times New Roman" w:hAnsi="Times New Roman" w:cs="Times New Roman"/>
                <w:sz w:val="22"/>
                <w:szCs w:val="22"/>
              </w:rPr>
              <w:t>(Raisanen &amp; Hunt, 2014, p. 6)</w:t>
            </w:r>
          </w:p>
          <w:p w14:paraId="67D725CA" w14:textId="77777777" w:rsidR="00A469B2" w:rsidRPr="00D00538" w:rsidRDefault="00A469B2" w:rsidP="00FC42BD">
            <w:pPr>
              <w:pStyle w:val="Normal0"/>
              <w:rPr>
                <w:rFonts w:ascii="Segoe UI" w:hAnsi="Segoe UI" w:cs="Segoe UI"/>
                <w:sz w:val="20"/>
                <w:szCs w:val="20"/>
              </w:rPr>
            </w:pPr>
          </w:p>
          <w:p w14:paraId="43D196E4" w14:textId="77777777" w:rsidR="00A469B2" w:rsidRPr="00D00538" w:rsidRDefault="00A469B2" w:rsidP="00FC42BD">
            <w:pPr>
              <w:pStyle w:val="Normal0"/>
              <w:rPr>
                <w:rFonts w:ascii="Segoe UI" w:hAnsi="Segoe UI" w:cs="Segoe UI"/>
                <w:sz w:val="20"/>
                <w:szCs w:val="20"/>
              </w:rPr>
            </w:pPr>
            <w:bookmarkStart w:id="28" w:name="_Hlk36114100"/>
            <w:r w:rsidRPr="00D00538">
              <w:rPr>
                <w:rFonts w:ascii="Times New Roman" w:hAnsi="Times New Roman" w:cs="Times New Roman"/>
                <w:color w:val="000000"/>
                <w:sz w:val="22"/>
                <w:szCs w:val="22"/>
              </w:rPr>
              <w:t>“</w:t>
            </w:r>
            <w:r w:rsidRPr="00D00538">
              <w:rPr>
                <w:rFonts w:ascii="Times New Roman" w:hAnsi="Times New Roman" w:cs="Times New Roman"/>
                <w:sz w:val="22"/>
                <w:szCs w:val="22"/>
              </w:rPr>
              <w:t>Women did not reject an ED diagnosis as a wholly inappropriate diagnosis for them unlike men, who did not come to consider the possibility of having an ED because of the inappropriateness of an ED as a socially available explanation for them as men”.</w:t>
            </w:r>
            <w:r w:rsidRPr="00D00538">
              <w:rPr>
                <w:rFonts w:ascii="Segoe UI" w:hAnsi="Segoe UI" w:cs="Segoe UI"/>
                <w:sz w:val="20"/>
                <w:szCs w:val="20"/>
              </w:rPr>
              <w:t xml:space="preserve"> </w:t>
            </w:r>
            <w:r w:rsidRPr="00D00538">
              <w:rPr>
                <w:rFonts w:ascii="Times New Roman" w:hAnsi="Times New Roman" w:cs="Times New Roman"/>
                <w:sz w:val="22"/>
                <w:szCs w:val="22"/>
              </w:rPr>
              <w:t>(Raisanen &amp; Hunt, 2014, p. 6)</w:t>
            </w:r>
          </w:p>
          <w:bookmarkEnd w:id="28"/>
          <w:p w14:paraId="5A9680DE" w14:textId="77777777" w:rsidR="00A469B2" w:rsidRPr="00D00538" w:rsidRDefault="00A469B2" w:rsidP="00FC42BD">
            <w:pPr>
              <w:pStyle w:val="Normal0"/>
              <w:rPr>
                <w:rFonts w:ascii="Times New Roman" w:hAnsi="Times New Roman" w:cs="Times New Roman"/>
                <w:color w:val="000000"/>
                <w:sz w:val="22"/>
                <w:szCs w:val="22"/>
              </w:rPr>
            </w:pPr>
          </w:p>
          <w:p w14:paraId="5ADAAEE5" w14:textId="77777777" w:rsidR="00A469B2" w:rsidRPr="00D00538" w:rsidRDefault="00A469B2" w:rsidP="00FC42BD">
            <w:pPr>
              <w:pStyle w:val="Normal0"/>
              <w:rPr>
                <w:rFonts w:ascii="Segoe UI" w:hAnsi="Segoe UI" w:cs="Segoe UI"/>
                <w:sz w:val="20"/>
                <w:szCs w:val="20"/>
              </w:rPr>
            </w:pPr>
            <w:bookmarkStart w:id="29" w:name="_Hlk36114134"/>
            <w:r w:rsidRPr="00D00538">
              <w:rPr>
                <w:rFonts w:ascii="Times New Roman" w:hAnsi="Times New Roman" w:cs="Times New Roman"/>
                <w:sz w:val="22"/>
                <w:szCs w:val="22"/>
              </w:rPr>
              <w:t>“Difficulties with ‘coming out’ may impede help seeking: ‘[gay men] may not access services if still in process of coming out and dealing with internalised homophobia’ while a reluctance for men to seek help may be influenced by a ‘perception that a man is gay if he seeks help for an eating issue or feels that it is only an issue for women or gay men’.” (Dearden &amp; Mulgrew, 2013, p. 597)</w:t>
            </w:r>
          </w:p>
          <w:bookmarkEnd w:id="29"/>
          <w:p w14:paraId="127476C3" w14:textId="77777777" w:rsidR="00A469B2" w:rsidRPr="00D00538" w:rsidRDefault="00A469B2" w:rsidP="00FC42BD">
            <w:pPr>
              <w:pStyle w:val="Normal0"/>
              <w:rPr>
                <w:rFonts w:ascii="Segoe UI" w:hAnsi="Segoe UI" w:cs="Segoe UI"/>
                <w:color w:val="000000"/>
                <w:sz w:val="20"/>
                <w:szCs w:val="20"/>
              </w:rPr>
            </w:pPr>
          </w:p>
          <w:p w14:paraId="18FCDC14" w14:textId="77777777" w:rsidR="00A469B2" w:rsidRPr="00D00538" w:rsidRDefault="00A469B2" w:rsidP="00FC42BD">
            <w:pPr>
              <w:pStyle w:val="Normal0"/>
              <w:rPr>
                <w:rFonts w:ascii="Segoe UI" w:hAnsi="Segoe UI" w:cs="Segoe UI"/>
                <w:sz w:val="20"/>
                <w:szCs w:val="20"/>
              </w:rPr>
            </w:pPr>
            <w:r w:rsidRPr="00D00538">
              <w:rPr>
                <w:rFonts w:ascii="Times New Roman" w:hAnsi="Times New Roman" w:cs="Times New Roman"/>
                <w:sz w:val="22"/>
                <w:szCs w:val="22"/>
              </w:rPr>
              <w:t>“The practitioners commonly cited awareness problems and the stigma associated with men having an eating issue as barriers to help seeking: ‘lack of recognition that eating disorders affect men’ and ‘stigma in eating disorders being seen as a ‘female’ issues’.” (Dearden &amp; Mulgrew, 2013, p. 599)</w:t>
            </w:r>
          </w:p>
          <w:p w14:paraId="37939873" w14:textId="77777777" w:rsidR="00A469B2" w:rsidRPr="00D00538" w:rsidRDefault="00A469B2" w:rsidP="00FC42BD">
            <w:pPr>
              <w:pStyle w:val="Normal0"/>
              <w:rPr>
                <w:rFonts w:ascii="Segoe UI" w:hAnsi="Segoe UI" w:cs="Segoe UI"/>
                <w:sz w:val="20"/>
                <w:szCs w:val="20"/>
              </w:rPr>
            </w:pPr>
          </w:p>
          <w:p w14:paraId="344C3B8F" w14:textId="77777777" w:rsidR="00A469B2" w:rsidRPr="00D00538" w:rsidRDefault="00A469B2" w:rsidP="00FC42BD">
            <w:pPr>
              <w:pStyle w:val="Normal0"/>
              <w:rPr>
                <w:rFonts w:ascii="Times New Roman" w:hAnsi="Times New Roman" w:cs="Times New Roman"/>
                <w:sz w:val="22"/>
                <w:szCs w:val="22"/>
              </w:rPr>
            </w:pPr>
            <w:r w:rsidRPr="00D00538">
              <w:rPr>
                <w:rFonts w:ascii="Times New Roman" w:hAnsi="Times New Roman" w:cs="Times New Roman"/>
                <w:color w:val="000000"/>
                <w:sz w:val="22"/>
                <w:szCs w:val="22"/>
              </w:rPr>
              <w:t>“</w:t>
            </w:r>
            <w:r w:rsidRPr="00D00538">
              <w:rPr>
                <w:rFonts w:ascii="Times New Roman" w:hAnsi="Times New Roman" w:cs="Times New Roman"/>
                <w:sz w:val="22"/>
                <w:szCs w:val="22"/>
              </w:rPr>
              <w:t>The first theme was the influence of social and cultural norms on men’s help seeking behaviour. Just under half (46%; 7/15) of the organisations commented on the need to reduce shame and stigma associated with male eating disorders through normalising: ‘normalising is very common in males. Being mindful that they may perceive they have a ‘female’ illness and be very embarrassed’. (Dearden &amp; Mulgrew, 2013, p. 602)</w:t>
            </w:r>
          </w:p>
          <w:p w14:paraId="69A37447" w14:textId="77777777" w:rsidR="00A469B2" w:rsidRPr="00D00538" w:rsidRDefault="00A469B2" w:rsidP="00FC42BD">
            <w:pPr>
              <w:pStyle w:val="Normal0"/>
              <w:rPr>
                <w:rFonts w:ascii="Segoe UI" w:hAnsi="Segoe UI" w:cs="Segoe UI"/>
                <w:sz w:val="20"/>
                <w:szCs w:val="20"/>
              </w:rPr>
            </w:pPr>
          </w:p>
          <w:p w14:paraId="3EB0AED2" w14:textId="77777777" w:rsidR="00A469B2" w:rsidRPr="00D00538" w:rsidRDefault="00A469B2" w:rsidP="00FC42BD">
            <w:pPr>
              <w:pStyle w:val="Normal0"/>
              <w:rPr>
                <w:rFonts w:ascii="Segoe UI" w:hAnsi="Segoe UI" w:cs="Segoe UI"/>
                <w:sz w:val="20"/>
                <w:szCs w:val="20"/>
              </w:rPr>
            </w:pPr>
            <w:bookmarkStart w:id="30" w:name="_Hlk36114378"/>
            <w:r w:rsidRPr="00D00538">
              <w:rPr>
                <w:rFonts w:ascii="Times New Roman" w:hAnsi="Times New Roman" w:cs="Times New Roman"/>
                <w:color w:val="000000"/>
                <w:sz w:val="22"/>
                <w:szCs w:val="22"/>
              </w:rPr>
              <w:t>“</w:t>
            </w:r>
            <w:r w:rsidRPr="00D00538">
              <w:rPr>
                <w:rFonts w:ascii="Times New Roman" w:hAnsi="Times New Roman" w:cs="Times New Roman"/>
                <w:sz w:val="22"/>
                <w:szCs w:val="22"/>
              </w:rPr>
              <w:t>Most people are more socially aware than to say ‘but you’re male’ but a lot of people are surprised if you, you know, if you are male with an eating disorder... even if they don’t say so. (Frank)”</w:t>
            </w:r>
            <w:r w:rsidRPr="00D00538">
              <w:rPr>
                <w:rFonts w:ascii="Segoe UI" w:hAnsi="Segoe UI" w:cs="Segoe UI"/>
                <w:sz w:val="20"/>
                <w:szCs w:val="20"/>
              </w:rPr>
              <w:t xml:space="preserve"> </w:t>
            </w:r>
            <w:r w:rsidRPr="00D00538">
              <w:rPr>
                <w:rFonts w:ascii="Times New Roman" w:hAnsi="Times New Roman" w:cs="Times New Roman"/>
                <w:sz w:val="22"/>
                <w:szCs w:val="22"/>
              </w:rPr>
              <w:t>(Robinson et al., 2012, p. 180)</w:t>
            </w:r>
          </w:p>
          <w:bookmarkEnd w:id="30"/>
          <w:p w14:paraId="1B2F7EC4" w14:textId="77777777" w:rsidR="00A469B2" w:rsidRPr="00D00538" w:rsidRDefault="00A469B2" w:rsidP="00FC42BD">
            <w:pPr>
              <w:pStyle w:val="Normal0"/>
              <w:rPr>
                <w:rFonts w:ascii="Segoe UI" w:hAnsi="Segoe UI" w:cs="Segoe UI"/>
                <w:sz w:val="20"/>
                <w:szCs w:val="20"/>
              </w:rPr>
            </w:pPr>
          </w:p>
          <w:p w14:paraId="081EDBD4" w14:textId="77777777" w:rsidR="00A469B2" w:rsidRPr="00D00538" w:rsidRDefault="00A469B2" w:rsidP="00FC42BD">
            <w:pPr>
              <w:pStyle w:val="Normal0"/>
              <w:rPr>
                <w:rFonts w:ascii="Segoe UI" w:hAnsi="Segoe UI" w:cs="Segoe UI"/>
                <w:sz w:val="20"/>
                <w:szCs w:val="20"/>
              </w:rPr>
            </w:pPr>
            <w:r w:rsidRPr="00D00538">
              <w:rPr>
                <w:rFonts w:ascii="Times New Roman" w:hAnsi="Times New Roman" w:cs="Times New Roman"/>
                <w:color w:val="000000"/>
                <w:sz w:val="22"/>
                <w:szCs w:val="22"/>
              </w:rPr>
              <w:t>“</w:t>
            </w:r>
            <w:r w:rsidRPr="00D00538">
              <w:rPr>
                <w:rFonts w:ascii="Times New Roman" w:hAnsi="Times New Roman" w:cs="Times New Roman"/>
                <w:sz w:val="22"/>
                <w:szCs w:val="22"/>
              </w:rPr>
              <w:t xml:space="preserve">Participants also felt that there is a stereotyped view of people with EDs as being women and that people fit into neat boxes of anorexia or bulimia. ‘I felt ‘I’m the only guy in the world this has happened to’. </w:t>
            </w:r>
            <w:proofErr w:type="gramStart"/>
            <w:r w:rsidRPr="00D00538">
              <w:rPr>
                <w:rFonts w:ascii="Times New Roman" w:hAnsi="Times New Roman" w:cs="Times New Roman"/>
                <w:sz w:val="22"/>
                <w:szCs w:val="22"/>
              </w:rPr>
              <w:t>So</w:t>
            </w:r>
            <w:proofErr w:type="gramEnd"/>
            <w:r w:rsidRPr="00D00538">
              <w:rPr>
                <w:rFonts w:ascii="Times New Roman" w:hAnsi="Times New Roman" w:cs="Times New Roman"/>
                <w:sz w:val="22"/>
                <w:szCs w:val="22"/>
              </w:rPr>
              <w:t xml:space="preserve"> it can be quite an isolating thought as well ‘and no other guys have had this problem. </w:t>
            </w:r>
            <w:proofErr w:type="gramStart"/>
            <w:r w:rsidRPr="00D00538">
              <w:rPr>
                <w:rFonts w:ascii="Times New Roman" w:hAnsi="Times New Roman" w:cs="Times New Roman"/>
                <w:sz w:val="22"/>
                <w:szCs w:val="22"/>
              </w:rPr>
              <w:t>What’s</w:t>
            </w:r>
            <w:proofErr w:type="gramEnd"/>
            <w:r w:rsidRPr="00D00538">
              <w:rPr>
                <w:rFonts w:ascii="Times New Roman" w:hAnsi="Times New Roman" w:cs="Times New Roman"/>
                <w:sz w:val="22"/>
                <w:szCs w:val="22"/>
              </w:rPr>
              <w:t xml:space="preserve"> wrong with me? Why have I succumbed to this if no-one else has?’ (Henry)”. (Robinson et al., 2012, p. 180)</w:t>
            </w:r>
          </w:p>
          <w:p w14:paraId="22E41774" w14:textId="77777777" w:rsidR="00A469B2" w:rsidRPr="00D00538" w:rsidRDefault="00A469B2" w:rsidP="00FC42BD">
            <w:pPr>
              <w:pStyle w:val="Normal0"/>
              <w:rPr>
                <w:rFonts w:ascii="Segoe UI" w:hAnsi="Segoe UI" w:cs="Segoe UI"/>
                <w:color w:val="000000"/>
                <w:sz w:val="20"/>
                <w:szCs w:val="20"/>
              </w:rPr>
            </w:pPr>
          </w:p>
          <w:p w14:paraId="236482E7" w14:textId="77777777" w:rsidR="00A469B2" w:rsidRPr="00D00538" w:rsidRDefault="00A469B2" w:rsidP="00FC42BD">
            <w:pPr>
              <w:pStyle w:val="Normal0"/>
              <w:rPr>
                <w:rFonts w:ascii="Segoe UI" w:hAnsi="Segoe UI" w:cs="Segoe UI"/>
                <w:sz w:val="20"/>
                <w:szCs w:val="20"/>
              </w:rPr>
            </w:pPr>
            <w:bookmarkStart w:id="31" w:name="_Hlk36114275"/>
            <w:r w:rsidRPr="00D00538">
              <w:rPr>
                <w:rFonts w:ascii="Times New Roman" w:hAnsi="Times New Roman" w:cs="Times New Roman"/>
                <w:sz w:val="22"/>
                <w:szCs w:val="22"/>
              </w:rPr>
              <w:t>“However, it seems that in addition to being a common feature of EDs, there is a unique struggle for men in admitting the ED because of the stereotype that EDs only affect women”. (Robinson et al., 2012, p. 183)</w:t>
            </w:r>
          </w:p>
          <w:bookmarkEnd w:id="31"/>
          <w:p w14:paraId="61FE8F83" w14:textId="77777777" w:rsidR="00A469B2" w:rsidRPr="00D00538" w:rsidRDefault="00A469B2" w:rsidP="00FC42BD">
            <w:pPr>
              <w:widowControl w:val="0"/>
              <w:autoSpaceDE w:val="0"/>
              <w:autoSpaceDN w:val="0"/>
              <w:adjustRightInd w:val="0"/>
              <w:rPr>
                <w:rFonts w:ascii="Times New Roman" w:hAnsi="Times New Roman" w:cs="Times New Roman"/>
              </w:rPr>
            </w:pPr>
          </w:p>
        </w:tc>
      </w:tr>
      <w:tr w:rsidR="00A469B2" w:rsidRPr="00D00538" w14:paraId="73877003" w14:textId="77777777" w:rsidTr="00A469B2">
        <w:tc>
          <w:tcPr>
            <w:tcW w:w="2972" w:type="dxa"/>
          </w:tcPr>
          <w:p w14:paraId="5E155029" w14:textId="77777777" w:rsidR="00A469B2" w:rsidRPr="00D00538" w:rsidRDefault="00A469B2" w:rsidP="00FC42BD">
            <w:pPr>
              <w:rPr>
                <w:rFonts w:ascii="Times New Roman" w:hAnsi="Times New Roman" w:cs="Times New Roman"/>
                <w:b/>
                <w:bCs/>
              </w:rPr>
            </w:pPr>
            <w:r w:rsidRPr="00D00538">
              <w:rPr>
                <w:rFonts w:ascii="Times New Roman" w:hAnsi="Times New Roman" w:cs="Times New Roman"/>
                <w:b/>
                <w:bCs/>
              </w:rPr>
              <w:lastRenderedPageBreak/>
              <w:t xml:space="preserve">Men </w:t>
            </w:r>
            <w:proofErr w:type="gramStart"/>
            <w:r w:rsidRPr="00D00538">
              <w:rPr>
                <w:rFonts w:ascii="Times New Roman" w:hAnsi="Times New Roman" w:cs="Times New Roman"/>
                <w:b/>
                <w:bCs/>
              </w:rPr>
              <w:t>Don’t</w:t>
            </w:r>
            <w:proofErr w:type="gramEnd"/>
            <w:r w:rsidRPr="00D00538">
              <w:rPr>
                <w:rFonts w:ascii="Times New Roman" w:hAnsi="Times New Roman" w:cs="Times New Roman"/>
                <w:b/>
                <w:bCs/>
              </w:rPr>
              <w:t xml:space="preserve"> Talk About Problems</w:t>
            </w:r>
          </w:p>
          <w:p w14:paraId="72B117B9" w14:textId="77777777" w:rsidR="00A469B2" w:rsidRPr="00D00538" w:rsidRDefault="00A469B2" w:rsidP="00FC42BD">
            <w:pPr>
              <w:rPr>
                <w:rFonts w:ascii="Times New Roman" w:hAnsi="Times New Roman" w:cs="Times New Roman"/>
                <w:b/>
                <w:bCs/>
              </w:rPr>
            </w:pPr>
          </w:p>
        </w:tc>
        <w:tc>
          <w:tcPr>
            <w:tcW w:w="10915" w:type="dxa"/>
          </w:tcPr>
          <w:p w14:paraId="75FF8D82" w14:textId="77777777" w:rsidR="00A469B2" w:rsidRPr="00D00538" w:rsidRDefault="00A469B2"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t>“There was a signiﬁcant interaction between sex and self-stigma of seeking psychological help, i.e., the association between greater self-stigma of seeking psychological help and increased probability of being undiagnosed was stronger for males than females”. (Griffiths et al., 2015, p. 777)</w:t>
            </w:r>
          </w:p>
          <w:p w14:paraId="67E4BD58" w14:textId="77777777" w:rsidR="00A469B2" w:rsidRPr="00D00538" w:rsidRDefault="00A469B2" w:rsidP="00FC42BD">
            <w:pPr>
              <w:widowControl w:val="0"/>
              <w:autoSpaceDE w:val="0"/>
              <w:autoSpaceDN w:val="0"/>
              <w:adjustRightInd w:val="0"/>
              <w:rPr>
                <w:rFonts w:ascii="Times New Roman" w:hAnsi="Times New Roman" w:cs="Times New Roman"/>
                <w:color w:val="000000"/>
              </w:rPr>
            </w:pPr>
          </w:p>
          <w:p w14:paraId="4D40C264" w14:textId="77777777" w:rsidR="00A469B2" w:rsidRPr="00D00538" w:rsidRDefault="00A469B2"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lastRenderedPageBreak/>
              <w:t>“An increased frequency of stigmatization was consistently associated with more damage to well-being, more eating disorder and depression symptoms, more self-stigma of seeking psychological treatment, and lower self-esteem. Frequency of stigmatization was inconsistently associated with duration of disorder”. (Griffiths et al., 2014, p. 771)</w:t>
            </w:r>
          </w:p>
          <w:p w14:paraId="486E65F9" w14:textId="77777777" w:rsidR="00A469B2" w:rsidRPr="00D00538" w:rsidRDefault="00A469B2" w:rsidP="00FC42BD">
            <w:pPr>
              <w:widowControl w:val="0"/>
              <w:autoSpaceDE w:val="0"/>
              <w:autoSpaceDN w:val="0"/>
              <w:adjustRightInd w:val="0"/>
              <w:rPr>
                <w:rFonts w:ascii="Times New Roman" w:hAnsi="Times New Roman" w:cs="Times New Roman"/>
                <w:color w:val="000000"/>
              </w:rPr>
            </w:pPr>
          </w:p>
          <w:p w14:paraId="4E4ACDA9" w14:textId="77777777" w:rsidR="00A469B2" w:rsidRPr="00D00538" w:rsidRDefault="00A469B2" w:rsidP="00FC42BD">
            <w:pPr>
              <w:widowControl w:val="0"/>
              <w:autoSpaceDE w:val="0"/>
              <w:autoSpaceDN w:val="0"/>
              <w:adjustRightInd w:val="0"/>
              <w:rPr>
                <w:rFonts w:ascii="Times New Roman" w:hAnsi="Times New Roman" w:cs="Times New Roman"/>
              </w:rPr>
            </w:pPr>
            <w:bookmarkStart w:id="32" w:name="_Hlk36055450"/>
            <w:r w:rsidRPr="00D00538">
              <w:rPr>
                <w:rFonts w:ascii="Times New Roman" w:hAnsi="Times New Roman" w:cs="Times New Roman"/>
              </w:rPr>
              <w:t>“Men also referred to generalised beliefs about gender-appropriate expressions of emotion and help-seeking when explaining their reluctance, as men, to seek help: ‘And I don’t know, I can’t obviously say oh [um] it’s harder for men, but there’s different experiences for men because, you know, ‘No I don’t get ill, I’m a man’. You know, ‘I don’t get ill, don’t need treatment, I don’t have emotions.’ Blah, blah, blah. Things like that. They, which could make it harder for a man to open up about it’. Participant 5”. (Raisanen &amp; Hunt, 2014, p. 5)</w:t>
            </w:r>
          </w:p>
          <w:p w14:paraId="26C09BD2" w14:textId="77777777" w:rsidR="00A469B2" w:rsidRPr="00D00538" w:rsidRDefault="00A469B2" w:rsidP="00FC42BD">
            <w:pPr>
              <w:widowControl w:val="0"/>
              <w:autoSpaceDE w:val="0"/>
              <w:autoSpaceDN w:val="0"/>
              <w:adjustRightInd w:val="0"/>
              <w:rPr>
                <w:rFonts w:ascii="Times New Roman" w:hAnsi="Times New Roman" w:cs="Times New Roman"/>
                <w:color w:val="000000"/>
              </w:rPr>
            </w:pPr>
          </w:p>
          <w:p w14:paraId="46268F72" w14:textId="77777777" w:rsidR="00A469B2" w:rsidRPr="00D00538" w:rsidRDefault="00A469B2"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t>“This reticence could be further consolidated by broader cultural assumptions about culturally appropriate behaviours, which render young men particularly reluctant to discuss symptoms of mental or emotional ill-health”. (Raisanen &amp; Hunt, 2014, p. 6)</w:t>
            </w:r>
          </w:p>
          <w:bookmarkEnd w:id="32"/>
          <w:p w14:paraId="5059DF2E" w14:textId="77777777" w:rsidR="00A469B2" w:rsidRPr="00D00538" w:rsidRDefault="00A469B2" w:rsidP="00FC42BD">
            <w:pPr>
              <w:widowControl w:val="0"/>
              <w:autoSpaceDE w:val="0"/>
              <w:autoSpaceDN w:val="0"/>
              <w:adjustRightInd w:val="0"/>
              <w:rPr>
                <w:rFonts w:ascii="Times New Roman" w:hAnsi="Times New Roman" w:cs="Times New Roman"/>
                <w:color w:val="000000"/>
              </w:rPr>
            </w:pPr>
          </w:p>
          <w:p w14:paraId="22D3CE97" w14:textId="77777777" w:rsidR="00A469B2" w:rsidRPr="00D00538" w:rsidRDefault="00A469B2" w:rsidP="00FC42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hAnsi="Times New Roman" w:cs="Times New Roman"/>
              </w:rPr>
            </w:pPr>
            <w:r w:rsidRPr="00D00538">
              <w:rPr>
                <w:rFonts w:ascii="Times New Roman" w:hAnsi="Times New Roman" w:cs="Times New Roman"/>
              </w:rPr>
              <w:t>“Gender differences, however, were supported in the regression analysis, with positive attitudes toward help-seeking increasing with decreasing perceptions of stigma in the case of female athletes only”. (McArdle &amp; Moore, 2013, p. 284)</w:t>
            </w:r>
          </w:p>
          <w:p w14:paraId="32A93965" w14:textId="77777777" w:rsidR="00A469B2" w:rsidRPr="00D00538" w:rsidRDefault="00A469B2" w:rsidP="00FC42BD">
            <w:pPr>
              <w:widowControl w:val="0"/>
              <w:autoSpaceDE w:val="0"/>
              <w:autoSpaceDN w:val="0"/>
              <w:adjustRightInd w:val="0"/>
              <w:rPr>
                <w:rFonts w:ascii="Times New Roman" w:hAnsi="Times New Roman" w:cs="Times New Roman"/>
                <w:color w:val="000000"/>
              </w:rPr>
            </w:pPr>
            <w:bookmarkStart w:id="33" w:name="_Hlk36058370"/>
          </w:p>
          <w:p w14:paraId="210B968F" w14:textId="77777777" w:rsidR="00A469B2" w:rsidRPr="00D00538" w:rsidRDefault="00A469B2" w:rsidP="00FC42BD">
            <w:pPr>
              <w:widowControl w:val="0"/>
              <w:autoSpaceDE w:val="0"/>
              <w:autoSpaceDN w:val="0"/>
              <w:adjustRightInd w:val="0"/>
              <w:rPr>
                <w:rFonts w:ascii="Times New Roman" w:hAnsi="Times New Roman" w:cs="Times New Roman"/>
              </w:rPr>
            </w:pPr>
            <w:r w:rsidRPr="00D00538">
              <w:rPr>
                <w:rFonts w:ascii="Times New Roman" w:hAnsi="Times New Roman" w:cs="Times New Roman"/>
              </w:rPr>
              <w:t>“The current results clearly show that men’s attitudes were more strongly linked with self-stigma than were women’s attitudes</w:t>
            </w:r>
            <w:r>
              <w:rPr>
                <w:rFonts w:ascii="Times New Roman" w:hAnsi="Times New Roman" w:cs="Times New Roman"/>
              </w:rPr>
              <w:t xml:space="preserve">. </w:t>
            </w:r>
            <w:r w:rsidRPr="00D00538">
              <w:rPr>
                <w:rFonts w:ascii="Times New Roman" w:hAnsi="Times New Roman" w:cs="Times New Roman"/>
              </w:rPr>
              <w:t>As anticipated benefits of seeking counselling increased, attitudes toward seeking counselling became more positive for women, but were less so for men”. (Hackler et al., 2010, p. 429)</w:t>
            </w:r>
          </w:p>
          <w:bookmarkEnd w:id="33"/>
          <w:p w14:paraId="549BAEA2" w14:textId="77777777" w:rsidR="00A469B2" w:rsidRPr="00D00538" w:rsidRDefault="00A469B2" w:rsidP="00FC42BD">
            <w:pPr>
              <w:widowControl w:val="0"/>
              <w:autoSpaceDE w:val="0"/>
              <w:autoSpaceDN w:val="0"/>
              <w:adjustRightInd w:val="0"/>
              <w:rPr>
                <w:rFonts w:ascii="Times New Roman" w:hAnsi="Times New Roman" w:cs="Times New Roman"/>
              </w:rPr>
            </w:pPr>
          </w:p>
        </w:tc>
      </w:tr>
    </w:tbl>
    <w:p w14:paraId="3B130F21" w14:textId="77777777" w:rsidR="00350A29" w:rsidRPr="00350A29" w:rsidRDefault="00350A29" w:rsidP="00350A29">
      <w:pPr>
        <w:rPr>
          <w:rFonts w:ascii="Times New Roman" w:hAnsi="Times New Roman" w:cs="Times New Roman"/>
          <w:color w:val="FF0000"/>
        </w:rPr>
      </w:pPr>
      <w:r w:rsidRPr="00350A29">
        <w:rPr>
          <w:rFonts w:ascii="Times New Roman" w:hAnsi="Times New Roman" w:cs="Times New Roman"/>
          <w:color w:val="FF0000"/>
        </w:rPr>
        <w:lastRenderedPageBreak/>
        <w:t xml:space="preserve">* extract coded to more than one </w:t>
      </w:r>
      <w:proofErr w:type="gramStart"/>
      <w:r w:rsidRPr="00350A29">
        <w:rPr>
          <w:rFonts w:ascii="Times New Roman" w:hAnsi="Times New Roman" w:cs="Times New Roman"/>
          <w:color w:val="FF0000"/>
        </w:rPr>
        <w:t>theme</w:t>
      </w:r>
      <w:proofErr w:type="gramEnd"/>
    </w:p>
    <w:p w14:paraId="309738F9" w14:textId="77777777" w:rsidR="00393570" w:rsidRPr="00D00538" w:rsidRDefault="00393570" w:rsidP="00393570">
      <w:pPr>
        <w:rPr>
          <w:rFonts w:ascii="Times New Roman" w:hAnsi="Times New Roman" w:cs="Times New Roman"/>
        </w:rPr>
      </w:pPr>
    </w:p>
    <w:p w14:paraId="5A161EE5" w14:textId="77777777" w:rsidR="00393570" w:rsidRDefault="00393570"/>
    <w:sectPr w:rsidR="00393570" w:rsidSect="0039357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570"/>
    <w:rsid w:val="00350A29"/>
    <w:rsid w:val="00393570"/>
    <w:rsid w:val="004B6AAE"/>
    <w:rsid w:val="008E2D7B"/>
    <w:rsid w:val="00A26C5D"/>
    <w:rsid w:val="00A469B2"/>
    <w:rsid w:val="00BE2318"/>
    <w:rsid w:val="00F70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3FC3"/>
  <w15:chartTrackingRefBased/>
  <w15:docId w15:val="{1C80140F-FDAD-420B-B776-723A0788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5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3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393570"/>
    <w:pPr>
      <w:widowControl w:val="0"/>
      <w:autoSpaceDE w:val="0"/>
      <w:autoSpaceDN w:val="0"/>
      <w:adjustRightInd w:val="0"/>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3935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570"/>
    <w:rPr>
      <w:rFonts w:ascii="Segoe UI" w:hAnsi="Segoe UI" w:cs="Segoe UI"/>
      <w:sz w:val="18"/>
      <w:szCs w:val="18"/>
    </w:rPr>
  </w:style>
  <w:style w:type="table" w:customStyle="1" w:styleId="TableGrid1">
    <w:name w:val="Table Grid1"/>
    <w:basedOn w:val="TableNormal"/>
    <w:next w:val="TableGrid"/>
    <w:uiPriority w:val="39"/>
    <w:rsid w:val="00393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0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13</Pages>
  <Words>4552</Words>
  <Characters>25949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Bomben</dc:creator>
  <cp:keywords/>
  <dc:description/>
  <cp:lastModifiedBy>Rebecca Bomben</cp:lastModifiedBy>
  <cp:revision>2</cp:revision>
  <dcterms:created xsi:type="dcterms:W3CDTF">2020-11-14T20:41:00Z</dcterms:created>
  <dcterms:modified xsi:type="dcterms:W3CDTF">2021-07-11T22:32:00Z</dcterms:modified>
</cp:coreProperties>
</file>