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74267" w14:textId="50D39C49" w:rsidR="00EA1A18" w:rsidRDefault="0089344C" w:rsidP="00EA1A18">
      <w:pPr>
        <w:ind w:hanging="720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Supplementary Material</w:t>
      </w:r>
    </w:p>
    <w:p w14:paraId="4A8749C5" w14:textId="77777777" w:rsidR="0089344C" w:rsidRDefault="0089344C" w:rsidP="00EA1A18">
      <w:pPr>
        <w:ind w:hanging="720"/>
        <w:rPr>
          <w:b/>
          <w:bCs/>
          <w:color w:val="000000" w:themeColor="text1"/>
        </w:rPr>
      </w:pPr>
    </w:p>
    <w:p w14:paraId="20FD0CD7" w14:textId="77777777" w:rsidR="0089344C" w:rsidRDefault="0089344C" w:rsidP="00EA1A18">
      <w:pPr>
        <w:ind w:hanging="720"/>
        <w:rPr>
          <w:b/>
          <w:bCs/>
          <w:color w:val="000000" w:themeColor="text1"/>
        </w:rPr>
      </w:pPr>
    </w:p>
    <w:p w14:paraId="56C3588B" w14:textId="77777777" w:rsidR="0089344C" w:rsidRPr="00EA1A18" w:rsidRDefault="0089344C" w:rsidP="00EA1A18">
      <w:pPr>
        <w:ind w:hanging="720"/>
        <w:rPr>
          <w:b/>
          <w:bCs/>
          <w:color w:val="000000" w:themeColor="text1"/>
        </w:rPr>
      </w:pPr>
    </w:p>
    <w:p w14:paraId="6EAB1D31" w14:textId="77777777" w:rsidR="00EA1A18" w:rsidRPr="00EA1A18" w:rsidRDefault="00EA1A18" w:rsidP="00EA1A18">
      <w:pPr>
        <w:rPr>
          <w:b/>
          <w:bCs/>
          <w:color w:val="000000" w:themeColor="text1"/>
        </w:rPr>
      </w:pPr>
      <w:r w:rsidRPr="00EA1A18">
        <w:rPr>
          <w:b/>
          <w:bCs/>
          <w:color w:val="000000" w:themeColor="text1"/>
        </w:rPr>
        <w:t xml:space="preserve">Table S1. Item by Item Quality Appraisal Checklist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22"/>
        <w:gridCol w:w="523"/>
        <w:gridCol w:w="523"/>
        <w:gridCol w:w="523"/>
        <w:gridCol w:w="523"/>
        <w:gridCol w:w="630"/>
        <w:gridCol w:w="630"/>
        <w:gridCol w:w="630"/>
        <w:gridCol w:w="523"/>
        <w:gridCol w:w="523"/>
        <w:gridCol w:w="643"/>
        <w:gridCol w:w="643"/>
        <w:gridCol w:w="643"/>
        <w:gridCol w:w="643"/>
        <w:gridCol w:w="771"/>
        <w:gridCol w:w="763"/>
        <w:gridCol w:w="1134"/>
      </w:tblGrid>
      <w:tr w:rsidR="00EA1A18" w:rsidRPr="00EA1A18" w14:paraId="12640019" w14:textId="77777777" w:rsidTr="00EA1A18">
        <w:tc>
          <w:tcPr>
            <w:tcW w:w="1122" w:type="dxa"/>
          </w:tcPr>
          <w:p w14:paraId="358BCE59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Study</w:t>
            </w:r>
          </w:p>
        </w:tc>
        <w:tc>
          <w:tcPr>
            <w:tcW w:w="523" w:type="dxa"/>
          </w:tcPr>
          <w:p w14:paraId="4F77F563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</w:t>
            </w:r>
          </w:p>
        </w:tc>
        <w:tc>
          <w:tcPr>
            <w:tcW w:w="523" w:type="dxa"/>
          </w:tcPr>
          <w:p w14:paraId="480DB4A0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Q2</w:t>
            </w:r>
          </w:p>
        </w:tc>
        <w:tc>
          <w:tcPr>
            <w:tcW w:w="523" w:type="dxa"/>
          </w:tcPr>
          <w:p w14:paraId="50D739E9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Q3</w:t>
            </w:r>
          </w:p>
        </w:tc>
        <w:tc>
          <w:tcPr>
            <w:tcW w:w="523" w:type="dxa"/>
          </w:tcPr>
          <w:p w14:paraId="6BD58D0A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Q4</w:t>
            </w:r>
          </w:p>
        </w:tc>
        <w:tc>
          <w:tcPr>
            <w:tcW w:w="630" w:type="dxa"/>
          </w:tcPr>
          <w:p w14:paraId="7A9099F6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Q5</w:t>
            </w:r>
          </w:p>
        </w:tc>
        <w:tc>
          <w:tcPr>
            <w:tcW w:w="630" w:type="dxa"/>
          </w:tcPr>
          <w:p w14:paraId="186F70C6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Q6</w:t>
            </w:r>
          </w:p>
        </w:tc>
        <w:tc>
          <w:tcPr>
            <w:tcW w:w="630" w:type="dxa"/>
          </w:tcPr>
          <w:p w14:paraId="06461FE5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Q7</w:t>
            </w:r>
          </w:p>
        </w:tc>
        <w:tc>
          <w:tcPr>
            <w:tcW w:w="523" w:type="dxa"/>
          </w:tcPr>
          <w:p w14:paraId="4B423E00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Q8</w:t>
            </w:r>
          </w:p>
        </w:tc>
        <w:tc>
          <w:tcPr>
            <w:tcW w:w="523" w:type="dxa"/>
          </w:tcPr>
          <w:p w14:paraId="47516D7A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Q9</w:t>
            </w:r>
          </w:p>
        </w:tc>
        <w:tc>
          <w:tcPr>
            <w:tcW w:w="643" w:type="dxa"/>
          </w:tcPr>
          <w:p w14:paraId="19E1B53E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Q10</w:t>
            </w:r>
          </w:p>
        </w:tc>
        <w:tc>
          <w:tcPr>
            <w:tcW w:w="643" w:type="dxa"/>
          </w:tcPr>
          <w:p w14:paraId="02F2CFCA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Q11</w:t>
            </w:r>
          </w:p>
        </w:tc>
        <w:tc>
          <w:tcPr>
            <w:tcW w:w="643" w:type="dxa"/>
          </w:tcPr>
          <w:p w14:paraId="381A17B4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Q12</w:t>
            </w:r>
          </w:p>
        </w:tc>
        <w:tc>
          <w:tcPr>
            <w:tcW w:w="643" w:type="dxa"/>
          </w:tcPr>
          <w:p w14:paraId="5C0C2B62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Q13</w:t>
            </w:r>
          </w:p>
        </w:tc>
        <w:tc>
          <w:tcPr>
            <w:tcW w:w="771" w:type="dxa"/>
          </w:tcPr>
          <w:p w14:paraId="59E93B06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Q14</w:t>
            </w:r>
          </w:p>
        </w:tc>
        <w:tc>
          <w:tcPr>
            <w:tcW w:w="763" w:type="dxa"/>
          </w:tcPr>
          <w:p w14:paraId="638A28A6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 xml:space="preserve">Total </w:t>
            </w:r>
          </w:p>
        </w:tc>
        <w:tc>
          <w:tcPr>
            <w:tcW w:w="1134" w:type="dxa"/>
          </w:tcPr>
          <w:p w14:paraId="46464F7B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b/>
                <w:bCs/>
                <w:color w:val="000000" w:themeColor="text1"/>
              </w:rPr>
              <w:t>Total Possible</w:t>
            </w:r>
          </w:p>
        </w:tc>
      </w:tr>
      <w:tr w:rsidR="00EA1A18" w:rsidRPr="00EA1A18" w14:paraId="2F2D996A" w14:textId="77777777" w:rsidTr="00EA1A18">
        <w:tc>
          <w:tcPr>
            <w:tcW w:w="1122" w:type="dxa"/>
          </w:tcPr>
          <w:p w14:paraId="21646D77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proofErr w:type="spellStart"/>
            <w:r w:rsidRPr="00EA1A18">
              <w:rPr>
                <w:color w:val="000000" w:themeColor="text1"/>
              </w:rPr>
              <w:t>Cirasola</w:t>
            </w:r>
            <w:proofErr w:type="spellEnd"/>
            <w:r w:rsidRPr="00EA1A18">
              <w:rPr>
                <w:color w:val="000000" w:themeColor="text1"/>
              </w:rPr>
              <w:t xml:space="preserve"> et al., 2022 </w:t>
            </w:r>
          </w:p>
        </w:tc>
        <w:tc>
          <w:tcPr>
            <w:tcW w:w="523" w:type="dxa"/>
          </w:tcPr>
          <w:p w14:paraId="24C8326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2F42F19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363AE29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0C14295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30" w:type="dxa"/>
          </w:tcPr>
          <w:p w14:paraId="7C8341C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527E5DB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54DDC57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5AEC4DF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3678461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3F24B04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7D8B4CCF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43" w:type="dxa"/>
          </w:tcPr>
          <w:p w14:paraId="640EAA2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21A30EF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71" w:type="dxa"/>
          </w:tcPr>
          <w:p w14:paraId="0781B6F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16548257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17</w:t>
            </w:r>
          </w:p>
        </w:tc>
        <w:tc>
          <w:tcPr>
            <w:tcW w:w="1134" w:type="dxa"/>
            <w:vAlign w:val="bottom"/>
          </w:tcPr>
          <w:p w14:paraId="4318F2F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20</w:t>
            </w:r>
          </w:p>
        </w:tc>
      </w:tr>
      <w:tr w:rsidR="00EA1A18" w:rsidRPr="00EA1A18" w14:paraId="17649181" w14:textId="77777777" w:rsidTr="00EA1A18">
        <w:tc>
          <w:tcPr>
            <w:tcW w:w="1122" w:type="dxa"/>
          </w:tcPr>
          <w:p w14:paraId="03634D61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proofErr w:type="spellStart"/>
            <w:r w:rsidRPr="00EA1A18">
              <w:rPr>
                <w:color w:val="000000" w:themeColor="text1"/>
              </w:rPr>
              <w:t>Cirasola</w:t>
            </w:r>
            <w:proofErr w:type="spellEnd"/>
            <w:r w:rsidRPr="00EA1A18">
              <w:rPr>
                <w:color w:val="000000" w:themeColor="text1"/>
              </w:rPr>
              <w:t xml:space="preserve"> et al., 2024</w:t>
            </w:r>
          </w:p>
        </w:tc>
        <w:tc>
          <w:tcPr>
            <w:tcW w:w="523" w:type="dxa"/>
          </w:tcPr>
          <w:p w14:paraId="139C3BD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6BB1348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0839BF98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2A77F0E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30" w:type="dxa"/>
          </w:tcPr>
          <w:p w14:paraId="5660A63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54D5EBA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2DBDD3FD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667A497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7C61D2D7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4FE2762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3DDC376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43" w:type="dxa"/>
          </w:tcPr>
          <w:p w14:paraId="44460D7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4E80282F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71" w:type="dxa"/>
          </w:tcPr>
          <w:p w14:paraId="2592809F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005D1CA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17</w:t>
            </w:r>
          </w:p>
        </w:tc>
        <w:tc>
          <w:tcPr>
            <w:tcW w:w="1134" w:type="dxa"/>
            <w:vAlign w:val="bottom"/>
          </w:tcPr>
          <w:p w14:paraId="0F219BD9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20</w:t>
            </w:r>
          </w:p>
        </w:tc>
      </w:tr>
      <w:tr w:rsidR="00EA1A18" w:rsidRPr="00EA1A18" w14:paraId="4F516808" w14:textId="77777777" w:rsidTr="00EA1A18">
        <w:tc>
          <w:tcPr>
            <w:tcW w:w="1122" w:type="dxa"/>
          </w:tcPr>
          <w:p w14:paraId="082EB027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color w:val="000000" w:themeColor="text1"/>
              </w:rPr>
              <w:t>Daly et al., 2010</w:t>
            </w:r>
          </w:p>
        </w:tc>
        <w:tc>
          <w:tcPr>
            <w:tcW w:w="523" w:type="dxa"/>
          </w:tcPr>
          <w:p w14:paraId="02288D3D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68BF044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03130C4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0CCA307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30" w:type="dxa"/>
          </w:tcPr>
          <w:p w14:paraId="43B1518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049220F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7506BE3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1EBBA60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1FDC81C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696A999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3992EC7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5486EE1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5769E10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771" w:type="dxa"/>
          </w:tcPr>
          <w:p w14:paraId="13EA5AC8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20A95598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13</w:t>
            </w:r>
          </w:p>
        </w:tc>
        <w:tc>
          <w:tcPr>
            <w:tcW w:w="1134" w:type="dxa"/>
            <w:vAlign w:val="bottom"/>
          </w:tcPr>
          <w:p w14:paraId="1B455EC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23</w:t>
            </w:r>
          </w:p>
        </w:tc>
      </w:tr>
      <w:tr w:rsidR="00EA1A18" w:rsidRPr="00EA1A18" w14:paraId="2522AC0D" w14:textId="77777777" w:rsidTr="00EA1A18">
        <w:tc>
          <w:tcPr>
            <w:tcW w:w="1122" w:type="dxa"/>
          </w:tcPr>
          <w:p w14:paraId="0110EB27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color w:val="000000" w:themeColor="text1"/>
              </w:rPr>
              <w:t>Gersh et al., 2017</w:t>
            </w:r>
          </w:p>
        </w:tc>
        <w:tc>
          <w:tcPr>
            <w:tcW w:w="523" w:type="dxa"/>
          </w:tcPr>
          <w:p w14:paraId="0119EE6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5ADB472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2945537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639F882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30" w:type="dxa"/>
          </w:tcPr>
          <w:p w14:paraId="7A36C8B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30" w:type="dxa"/>
          </w:tcPr>
          <w:p w14:paraId="22BEBCB8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0A5AA727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52CB4182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5A9CF6D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52B73F92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5B0EA239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5B724AE8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4AB09D3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71" w:type="dxa"/>
          </w:tcPr>
          <w:p w14:paraId="748B44C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1DD985C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15</w:t>
            </w:r>
          </w:p>
        </w:tc>
        <w:tc>
          <w:tcPr>
            <w:tcW w:w="1134" w:type="dxa"/>
            <w:vAlign w:val="bottom"/>
          </w:tcPr>
          <w:p w14:paraId="3CEE82F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24</w:t>
            </w:r>
          </w:p>
        </w:tc>
      </w:tr>
      <w:tr w:rsidR="00EA1A18" w:rsidRPr="00EA1A18" w14:paraId="32B8329B" w14:textId="77777777" w:rsidTr="00EA1A18">
        <w:tc>
          <w:tcPr>
            <w:tcW w:w="1122" w:type="dxa"/>
          </w:tcPr>
          <w:p w14:paraId="2F289557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color w:val="000000" w:themeColor="text1"/>
              </w:rPr>
              <w:t>Luebcke, 2020</w:t>
            </w:r>
          </w:p>
        </w:tc>
        <w:tc>
          <w:tcPr>
            <w:tcW w:w="523" w:type="dxa"/>
          </w:tcPr>
          <w:p w14:paraId="42F608F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73C1D35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6DD505D2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204D2E12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30" w:type="dxa"/>
          </w:tcPr>
          <w:p w14:paraId="4BED27D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641EC2B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0B1FDAB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601767B7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7CF2B643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06471FE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71A09D0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39B56F9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43" w:type="dxa"/>
          </w:tcPr>
          <w:p w14:paraId="00869727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71" w:type="dxa"/>
          </w:tcPr>
          <w:p w14:paraId="4661557C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1F19573B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20</w:t>
            </w:r>
          </w:p>
        </w:tc>
        <w:tc>
          <w:tcPr>
            <w:tcW w:w="1134" w:type="dxa"/>
            <w:vAlign w:val="bottom"/>
          </w:tcPr>
          <w:p w14:paraId="2A3447E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22</w:t>
            </w:r>
          </w:p>
        </w:tc>
      </w:tr>
      <w:tr w:rsidR="00EA1A18" w:rsidRPr="00EA1A18" w14:paraId="4FED4E09" w14:textId="77777777" w:rsidTr="00EA1A18">
        <w:tc>
          <w:tcPr>
            <w:tcW w:w="1122" w:type="dxa"/>
          </w:tcPr>
          <w:p w14:paraId="5F7A202D" w14:textId="77777777" w:rsidR="00EA1A18" w:rsidRPr="00EA1A18" w:rsidRDefault="00EA1A18" w:rsidP="006A4E66">
            <w:pPr>
              <w:rPr>
                <w:b/>
                <w:bCs/>
                <w:color w:val="000000" w:themeColor="text1"/>
              </w:rPr>
            </w:pPr>
            <w:r w:rsidRPr="00EA1A18">
              <w:rPr>
                <w:color w:val="000000" w:themeColor="text1"/>
              </w:rPr>
              <w:t>O’Keeffe et al., 2020</w:t>
            </w:r>
          </w:p>
        </w:tc>
        <w:tc>
          <w:tcPr>
            <w:tcW w:w="523" w:type="dxa"/>
          </w:tcPr>
          <w:p w14:paraId="6B313D3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5B05F27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523" w:type="dxa"/>
          </w:tcPr>
          <w:p w14:paraId="0E32D15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4E94B1F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0</w:t>
            </w:r>
          </w:p>
        </w:tc>
        <w:tc>
          <w:tcPr>
            <w:tcW w:w="630" w:type="dxa"/>
          </w:tcPr>
          <w:p w14:paraId="397D4580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30" w:type="dxa"/>
          </w:tcPr>
          <w:p w14:paraId="15E00C61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630" w:type="dxa"/>
          </w:tcPr>
          <w:p w14:paraId="4F47A6A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N/A</w:t>
            </w:r>
          </w:p>
        </w:tc>
        <w:tc>
          <w:tcPr>
            <w:tcW w:w="523" w:type="dxa"/>
          </w:tcPr>
          <w:p w14:paraId="0AD11E1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523" w:type="dxa"/>
          </w:tcPr>
          <w:p w14:paraId="137C7F39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2A2974E4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137617BD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643" w:type="dxa"/>
          </w:tcPr>
          <w:p w14:paraId="34795706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</w:t>
            </w:r>
          </w:p>
        </w:tc>
        <w:tc>
          <w:tcPr>
            <w:tcW w:w="643" w:type="dxa"/>
          </w:tcPr>
          <w:p w14:paraId="2E0C3ED9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71" w:type="dxa"/>
          </w:tcPr>
          <w:p w14:paraId="26D3D11E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2</w:t>
            </w:r>
          </w:p>
        </w:tc>
        <w:tc>
          <w:tcPr>
            <w:tcW w:w="763" w:type="dxa"/>
          </w:tcPr>
          <w:p w14:paraId="270A2DEA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 w:themeColor="text1"/>
              </w:rPr>
              <w:t>17</w:t>
            </w:r>
          </w:p>
        </w:tc>
        <w:tc>
          <w:tcPr>
            <w:tcW w:w="1134" w:type="dxa"/>
            <w:vAlign w:val="bottom"/>
          </w:tcPr>
          <w:p w14:paraId="4C901E75" w14:textId="77777777" w:rsidR="00EA1A18" w:rsidRPr="00EA1A18" w:rsidRDefault="00EA1A18" w:rsidP="00EA1A18">
            <w:pPr>
              <w:jc w:val="center"/>
              <w:rPr>
                <w:color w:val="000000" w:themeColor="text1"/>
              </w:rPr>
            </w:pPr>
            <w:r w:rsidRPr="00EA1A18">
              <w:rPr>
                <w:color w:val="000000"/>
              </w:rPr>
              <w:t>24</w:t>
            </w:r>
          </w:p>
        </w:tc>
      </w:tr>
    </w:tbl>
    <w:p w14:paraId="5DD79FCF" w14:textId="77777777" w:rsidR="00EA1A18" w:rsidRPr="00EA1A18" w:rsidRDefault="00EA1A18" w:rsidP="00EA1A18">
      <w:pPr>
        <w:ind w:hanging="720"/>
        <w:rPr>
          <w:b/>
          <w:bCs/>
          <w:color w:val="000000" w:themeColor="text1"/>
        </w:rPr>
      </w:pPr>
      <w:r w:rsidRPr="00EA1A18">
        <w:rPr>
          <w:b/>
          <w:bCs/>
          <w:color w:val="000000" w:themeColor="text1"/>
        </w:rPr>
        <w:t>Note</w:t>
      </w:r>
      <w:r w:rsidRPr="00EA1A18">
        <w:rPr>
          <w:color w:val="000000" w:themeColor="text1"/>
        </w:rPr>
        <w:t xml:space="preserve">: Q1: Question/objective sufficiently described?; Q2: Study design evident and appropriate?; Q3: Method of subject/comparison group selection or source of information/input variables described and appropriate?; Q4: Subject (and comparison group, if applicable) characteristics sufficiently described?; Q5: If interventional and random allocation was possible, was it described?; Q6: If interventional and blinding of investigators was possible, was it reported?; Q7: If interventional and blinding of subjects was possible, was it reported?; Q8: Outcome and (if applicable) exposure measure(s) well defined and robust to measurement / misclassification bias? Means of assessment </w:t>
      </w:r>
      <w:proofErr w:type="gramStart"/>
      <w:r w:rsidRPr="00EA1A18">
        <w:rPr>
          <w:color w:val="000000" w:themeColor="text1"/>
        </w:rPr>
        <w:t>reported?;</w:t>
      </w:r>
      <w:proofErr w:type="gramEnd"/>
      <w:r w:rsidRPr="00EA1A18">
        <w:rPr>
          <w:color w:val="000000" w:themeColor="text1"/>
        </w:rPr>
        <w:t xml:space="preserve"> Q9: Sample size appropriate?; Q10: Analytic methods described/justified and appropriate?; Q11: Some estimate of variance is reported for the main results?; Q12: Controlled for confounding?; Q13: Results reported in sufficient detail?; Q14: Conclusions supported by the results?</w:t>
      </w:r>
    </w:p>
    <w:p w14:paraId="341AC1A9" w14:textId="77777777" w:rsidR="00EA1A18" w:rsidRPr="00EA1A18" w:rsidRDefault="00EA1A18" w:rsidP="00EA1A18">
      <w:pPr>
        <w:ind w:hanging="720"/>
        <w:rPr>
          <w:b/>
          <w:bCs/>
          <w:color w:val="000000" w:themeColor="text1"/>
        </w:rPr>
      </w:pPr>
    </w:p>
    <w:p w14:paraId="018434BC" w14:textId="77777777" w:rsidR="00EA1A18" w:rsidRPr="00EA1A18" w:rsidRDefault="00EA1A18" w:rsidP="00EA1A18">
      <w:pPr>
        <w:ind w:hanging="720"/>
        <w:rPr>
          <w:b/>
          <w:bCs/>
          <w:color w:val="000000" w:themeColor="text1"/>
        </w:rPr>
      </w:pPr>
    </w:p>
    <w:p w14:paraId="4E8534E4" w14:textId="77777777" w:rsidR="00EE0C3E" w:rsidRPr="00EA1A18" w:rsidRDefault="00EE0C3E" w:rsidP="00EA1A18"/>
    <w:sectPr w:rsidR="00EE0C3E" w:rsidRPr="00EA1A18" w:rsidSect="00F820D9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BC5F1E"/>
    <w:multiLevelType w:val="hybridMultilevel"/>
    <w:tmpl w:val="90F20134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5007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8D3"/>
    <w:rsid w:val="00016B1A"/>
    <w:rsid w:val="001047ED"/>
    <w:rsid w:val="00482D05"/>
    <w:rsid w:val="004F0477"/>
    <w:rsid w:val="006C5842"/>
    <w:rsid w:val="0089344C"/>
    <w:rsid w:val="0089382D"/>
    <w:rsid w:val="00952055"/>
    <w:rsid w:val="00994577"/>
    <w:rsid w:val="00A930A2"/>
    <w:rsid w:val="00AC6FBA"/>
    <w:rsid w:val="00B54F34"/>
    <w:rsid w:val="00CC6558"/>
    <w:rsid w:val="00DD28D3"/>
    <w:rsid w:val="00EA1A18"/>
    <w:rsid w:val="00EE0C3E"/>
    <w:rsid w:val="00F36EDE"/>
    <w:rsid w:val="00F820D9"/>
    <w:rsid w:val="00F9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09506A8"/>
  <w15:chartTrackingRefBased/>
  <w15:docId w15:val="{774B0C95-D955-5D49-ACBA-D4BAAF16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A18"/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E0C3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D28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E0C3E"/>
    <w:pPr>
      <w:ind w:left="720"/>
      <w:contextualSpacing/>
    </w:pPr>
    <w:rPr>
      <w:rFonts w:asciiTheme="minorHAnsi" w:eastAsiaTheme="minorEastAsia" w:hAnsiTheme="minorHAnsi" w:cstheme="minorBidi"/>
      <w:lang w:eastAsia="zh-CN"/>
    </w:rPr>
  </w:style>
  <w:style w:type="paragraph" w:customStyle="1" w:styleId="headingtwo">
    <w:name w:val="heading two"/>
    <w:basedOn w:val="Heading2"/>
    <w:qFormat/>
    <w:rsid w:val="00EE0C3E"/>
    <w:rPr>
      <w:rFonts w:ascii="Times New Roman" w:hAnsi="Times New Roman" w:cs="Times New Roman"/>
      <w:b/>
      <w:bCs/>
      <w:color w:val="000000" w:themeColor="text1"/>
      <w:kern w:val="0"/>
      <w:sz w:val="24"/>
      <w:lang w:eastAsia="zh-CN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E0C3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EA1A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1A18"/>
    <w:rPr>
      <w:rFonts w:asciiTheme="minorHAnsi" w:eastAsiaTheme="minorEastAsia" w:hAnsiTheme="minorHAnsi" w:cstheme="minorBidi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1A18"/>
    <w:rPr>
      <w:rFonts w:eastAsiaTheme="minorEastAsia"/>
      <w:kern w:val="0"/>
      <w:sz w:val="20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Bengardi, Dhea</dc:creator>
  <cp:keywords/>
  <dc:description/>
  <cp:lastModifiedBy>Cirasola, Antonella</cp:lastModifiedBy>
  <cp:revision>2</cp:revision>
  <dcterms:created xsi:type="dcterms:W3CDTF">2025-04-02T21:02:00Z</dcterms:created>
  <dcterms:modified xsi:type="dcterms:W3CDTF">2025-04-02T21:02:00Z</dcterms:modified>
</cp:coreProperties>
</file>