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44F" w:rsidRPr="00C5444F" w:rsidRDefault="00C5444F" w:rsidP="00C5444F">
      <w:pPr>
        <w:keepNext/>
        <w:keepLines/>
        <w:widowControl w:val="0"/>
        <w:autoSpaceDE w:val="0"/>
        <w:autoSpaceDN w:val="0"/>
        <w:spacing w:before="240" w:after="0" w:line="240" w:lineRule="auto"/>
        <w:jc w:val="center"/>
        <w:outlineLvl w:val="0"/>
        <w:rPr>
          <w:rFonts w:ascii="Times New Roman" w:eastAsia="Yu Gothic Light" w:hAnsi="Times New Roman" w:cs="Times New Roman"/>
          <w:b/>
          <w:color w:val="000000"/>
          <w:sz w:val="24"/>
          <w:szCs w:val="24"/>
          <w:lang w:val="en-GB" w:eastAsia="en-US"/>
        </w:rPr>
      </w:pPr>
      <w:bookmarkStart w:id="0" w:name="_Toc133698506"/>
      <w:r w:rsidRPr="00C5444F">
        <w:rPr>
          <w:rFonts w:ascii="Times New Roman" w:eastAsia="Yu Gothic Light" w:hAnsi="Times New Roman" w:cs="Times New Roman"/>
          <w:b/>
          <w:color w:val="000000"/>
          <w:sz w:val="24"/>
          <w:szCs w:val="24"/>
          <w:lang w:val="en-GB" w:eastAsia="en-US"/>
        </w:rPr>
        <w:t>Supplementary Material</w:t>
      </w:r>
      <w:bookmarkEnd w:id="0"/>
      <w:r w:rsidRPr="00C5444F">
        <w:rPr>
          <w:rFonts w:ascii="Times New Roman" w:eastAsia="Yu Gothic Light" w:hAnsi="Times New Roman" w:cs="Times New Roman"/>
          <w:b/>
          <w:color w:val="000000"/>
          <w:sz w:val="24"/>
          <w:szCs w:val="24"/>
          <w:lang w:val="en-GB" w:eastAsia="en-US"/>
        </w:rPr>
        <w:t xml:space="preserve">s </w:t>
      </w:r>
    </w:p>
    <w:p w:rsidR="00C5444F" w:rsidRPr="00C5444F" w:rsidRDefault="00C5444F" w:rsidP="00C5444F">
      <w:pPr>
        <w:keepNext/>
        <w:keepLines/>
        <w:widowControl w:val="0"/>
        <w:autoSpaceDE w:val="0"/>
        <w:autoSpaceDN w:val="0"/>
        <w:spacing w:before="40" w:after="0" w:line="480" w:lineRule="auto"/>
        <w:outlineLvl w:val="1"/>
        <w:rPr>
          <w:rFonts w:ascii="Times New Roman" w:eastAsia="Yu Gothic Light" w:hAnsi="Times New Roman" w:cs="Times New Roman"/>
          <w:b/>
          <w:color w:val="000000"/>
          <w:sz w:val="24"/>
          <w:szCs w:val="26"/>
          <w:lang w:val="en-GB" w:eastAsia="en-US"/>
        </w:rPr>
      </w:pPr>
      <w:bookmarkStart w:id="1" w:name="_Toc133698507"/>
      <w:r w:rsidRPr="00C5444F">
        <w:rPr>
          <w:rFonts w:ascii="Times New Roman" w:eastAsia="Yu Gothic Light" w:hAnsi="Times New Roman" w:cs="Times New Roman"/>
          <w:b/>
          <w:color w:val="000000"/>
          <w:sz w:val="24"/>
          <w:szCs w:val="26"/>
          <w:lang w:val="en-GB" w:eastAsia="en-US"/>
        </w:rPr>
        <w:t xml:space="preserve">Supplementary Material </w:t>
      </w:r>
      <w:bookmarkEnd w:id="1"/>
      <w:r w:rsidRPr="00C5444F">
        <w:rPr>
          <w:rFonts w:ascii="Times New Roman" w:eastAsia="Yu Gothic Light" w:hAnsi="Times New Roman" w:cs="Times New Roman"/>
          <w:b/>
          <w:color w:val="000000"/>
          <w:sz w:val="24"/>
          <w:szCs w:val="26"/>
          <w:lang w:val="en-GB" w:eastAsia="en-US"/>
        </w:rPr>
        <w:t>A</w:t>
      </w:r>
    </w:p>
    <w:p w:rsidR="00C5444F" w:rsidRPr="00C5444F" w:rsidRDefault="00C5444F" w:rsidP="00C5444F">
      <w:pPr>
        <w:widowControl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 w:eastAsia="en-US"/>
        </w:rPr>
      </w:pPr>
      <w:r w:rsidRPr="00C5444F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GB" w:eastAsia="en-US"/>
        </w:rPr>
        <w:t xml:space="preserve">Database final search strings </w:t>
      </w:r>
    </w:p>
    <w:tbl>
      <w:tblPr>
        <w:tblpPr w:leftFromText="180" w:rightFromText="180" w:vertAnchor="text" w:horzAnchor="margin" w:tblpY="4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134"/>
        <w:gridCol w:w="9214"/>
        <w:gridCol w:w="992"/>
        <w:gridCol w:w="1344"/>
      </w:tblGrid>
      <w:tr w:rsidR="00C5444F" w:rsidRPr="00C5444F" w:rsidTr="00621A76">
        <w:trPr>
          <w:trHeight w:val="340"/>
        </w:trPr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Database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Search #</w:t>
            </w:r>
          </w:p>
        </w:tc>
        <w:tc>
          <w:tcPr>
            <w:tcW w:w="921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Search Details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Results</w:t>
            </w:r>
          </w:p>
        </w:tc>
        <w:tc>
          <w:tcPr>
            <w:tcW w:w="134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Date</w:t>
            </w:r>
          </w:p>
        </w:tc>
      </w:tr>
      <w:tr w:rsidR="00C5444F" w:rsidRPr="00C5444F" w:rsidTr="00621A76">
        <w:trPr>
          <w:trHeight w:val="320"/>
        </w:trPr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Medline (Pubmed)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921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Search: (psychological trauma[MeSH Terms]) AND (("Mortality"[Mesh] OR "Mortality/trends"[Mesh] OR "Survival Analysis"[Mesh] OR "Longevity"[Mesh] OR Mortalit*[tiab] OR death*[tiab] OR dying[tiab] OR dead[tiab] OR longevit*[tiab] OR surviv*[tiab] OR "all-cause mortality" [tiab] OR fatal*[tiab] OR "survival analysis"[tiab]))</w:t>
            </w: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274</w:t>
            </w: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134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24.04.2023</w:t>
            </w: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C5444F" w:rsidRPr="00C5444F" w:rsidTr="00621A76">
        <w:trPr>
          <w:trHeight w:val="3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EMBASE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5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#1 'lifespan'/exp OR 'lifespan' OR 'cumulative' OR 'lifespan':ab,ti OR 'cumulative':ab,ti</w:t>
            </w: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#2 'abuse'/exp OR 'neglect'/exp OR 'psychotrauma'/exp OR 'maltreatment':ab,ti OR 'victim':ab,ti OR 'stressful life event*':ab,ti OR 'negative life event*':ab,ti OR 'trauma':ab,ti</w:t>
            </w: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#3 adult'/exp OR 'young adult'/exp OR 'male'/exp OR 'female'/exp OR 'midlife':ab,ti OR 'middle aged':ab,ti</w:t>
            </w: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#4 'mortality':ab,ti OR 'death':ab,ti OR 'dying':ab,ti OR 'all cause mortality':ab,ti OR 'all cause death':ab,ti</w:t>
            </w: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#1 AND #2 AND #3 AND #4 AND [humans]/lim AND [english]/lim</w:t>
            </w: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US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val="en-GB" w:eastAsia="en-US"/>
              </w:rPr>
              <w:t>893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24.04.2023</w:t>
            </w: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US"/>
              </w:rPr>
            </w:pPr>
          </w:p>
        </w:tc>
      </w:tr>
      <w:tr w:rsidR="00C5444F" w:rsidRPr="00C5444F" w:rsidTr="00621A76">
        <w:trPr>
          <w:trHeight w:val="3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PsycINFO (EBSCO)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GB" w:eastAsia="en-US"/>
              </w:rPr>
              <w:t>TI (abuse OR neglect OR psychotrauma OR'maltreatment OR victim OR “stressful life event*” OR “negative life event*”OR trauma) OR AB (abuse OR neglect OR psychotrauma OR'maltreatment OR victim OR “stressful life event*” OR “negative life event*”OR trauma)) AND (S1 AND S2 AND S3 AND S4)</w:t>
            </w:r>
            <w:r w:rsidRPr="00C5444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GB" w:eastAsia="en-US"/>
              </w:rPr>
              <w:t> </w:t>
            </w:r>
          </w:p>
          <w:p w:rsidR="00C5444F" w:rsidRPr="00C5444F" w:rsidRDefault="00C5444F" w:rsidP="00C5444F">
            <w:pPr>
              <w:widowControl w:val="0"/>
              <w:tabs>
                <w:tab w:val="left" w:pos="392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ab/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24.04.2023</w:t>
            </w: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C5444F" w:rsidRPr="00C5444F" w:rsidTr="00621A76">
        <w:trPr>
          <w:trHeight w:val="3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CINAHL (EBSCO)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  <w:lang w:val="en-GB" w:eastAsia="en-US"/>
              </w:rPr>
              <w:t>(TI (abuse OR neglect OR psychotrauma OR'maltreatment OR victim OR “stressful life event*” OR “negative life event*”OR trauma) OR AB (abuse OR neglect OR psychotrauma OR'maltreatment OR victim OR “stressful life event*” OR “negative life event*”OR trauma)) AND (S3 AND S4 AND S5 AND S6)</w:t>
            </w:r>
            <w:r w:rsidRPr="00C5444F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en-GB" w:eastAsia="en-US"/>
              </w:rPr>
              <w:t> </w:t>
            </w: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24.04.2023</w:t>
            </w: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tr w:rsidR="00C5444F" w:rsidRPr="00C5444F" w:rsidTr="00621A76">
        <w:trPr>
          <w:trHeight w:val="32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Web of Science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((((TS=(lifetime OR lifelong OR "life course" OR "cumulative")) AND TS=(abuse OR neglect OR maltreatment OR victim OR “stressful life event*” OR “negative life event*” OR trauma)) AND TS=(Mortalit* OR "Survival Analysis" OR death* OR dying OR dead OR "all-cause mortality" OR fatal*))) AND TS=(Adult* OR “middle aged” OR “middle-aged” OR “mid-life” OR “midlife” OR </w:t>
            </w: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men OR women OR “later life”)</w:t>
            </w: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lastRenderedPageBreak/>
              <w:t>1,073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24.04.2023</w:t>
            </w:r>
          </w:p>
        </w:tc>
      </w:tr>
      <w:tr w:rsidR="00C5444F" w:rsidRPr="00C5444F" w:rsidTr="00621A76">
        <w:trPr>
          <w:trHeight w:val="2218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Scopus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GB" w:eastAsia="en-US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val="en-GB" w:eastAsia="en-US"/>
              </w:rPr>
              <w:t xml:space="preserve"> TITLE-ABS-KEY ( lifetime  OR  lifespan  OR  lifelong  OR  "life course"  OR  cumulative )  AND  TITLE-ABS-KEY ( maltreatment  OR  trauma*  OR  abuse  OR  neglect  OR  mistreatment  OR  adversity  OR  victim*  OR  aces  OR  negative  AND  life  AND  event* )  AND  TITLE-ABS-KEY ( mortality  OR  dead  OR  death  OR  dying  OR  fatal  OR  "mortality rate"  OR  longevity  OR  survival  OR  "premature mortality"  OR  "all-cause mortality"  OR  "cause of death"  OR  decease  OR  "death rate"  OR  "proportionate hazard models"  OR  "cause of death" )  AND  TITLE-ABS-KEY ( adult*  OR  ''middle  AND age''  OR  "middle-aged"  OR  "mid-life"  OR  "midlife"  OR  men  OR  wom?n  OR  "later life" )</w:t>
            </w: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320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:rsidR="00C5444F" w:rsidRPr="00C5444F" w:rsidRDefault="00C5444F" w:rsidP="00C5444F">
            <w:pPr>
              <w:keepNext/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C5444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24.04.2023</w:t>
            </w:r>
          </w:p>
        </w:tc>
      </w:tr>
    </w:tbl>
    <w:p w:rsidR="00C5444F" w:rsidRPr="00C5444F" w:rsidRDefault="00C5444F" w:rsidP="00C5444F">
      <w:pPr>
        <w:widowControl w:val="0"/>
        <w:autoSpaceDE w:val="0"/>
        <w:autoSpaceDN w:val="0"/>
        <w:spacing w:after="200" w:line="240" w:lineRule="auto"/>
        <w:rPr>
          <w:rFonts w:ascii="Times New Roman" w:eastAsia="Times New Roman" w:hAnsi="Times New Roman" w:cs="Times New Roman"/>
          <w:i/>
          <w:iCs/>
          <w:color w:val="000000"/>
          <w:szCs w:val="18"/>
          <w:lang w:val="en-GB" w:eastAsia="en-US"/>
        </w:rPr>
      </w:pPr>
    </w:p>
    <w:p w:rsidR="00C5444F" w:rsidRPr="00C5444F" w:rsidRDefault="00C5444F" w:rsidP="00C544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US"/>
        </w:rPr>
      </w:pPr>
    </w:p>
    <w:p w:rsidR="00C5444F" w:rsidRPr="00C5444F" w:rsidRDefault="00C5444F" w:rsidP="00C5444F">
      <w:pPr>
        <w:spacing w:after="0" w:line="240" w:lineRule="auto"/>
        <w:rPr>
          <w:rFonts w:ascii="Times New Roman" w:eastAsia="Times New Roman" w:hAnsi="Times New Roman" w:cs="Times New Roman"/>
          <w:lang w:val="en-GB" w:eastAsia="en-US"/>
        </w:rPr>
      </w:pPr>
      <w:r w:rsidRPr="00C5444F">
        <w:rPr>
          <w:rFonts w:ascii="Times New Roman" w:eastAsia="Times New Roman" w:hAnsi="Times New Roman" w:cs="Times New Roman"/>
          <w:lang w:val="en-GB" w:eastAsia="en-US"/>
        </w:rPr>
        <w:br w:type="page"/>
      </w:r>
    </w:p>
    <w:p w:rsidR="00C5444F" w:rsidRPr="00C5444F" w:rsidRDefault="00C5444F" w:rsidP="00C5444F">
      <w:pPr>
        <w:keepNext/>
        <w:keepLines/>
        <w:widowControl w:val="0"/>
        <w:autoSpaceDE w:val="0"/>
        <w:autoSpaceDN w:val="0"/>
        <w:spacing w:before="40" w:after="0" w:line="480" w:lineRule="auto"/>
        <w:outlineLvl w:val="1"/>
        <w:rPr>
          <w:rFonts w:ascii="Times New Roman" w:eastAsia="Yu Gothic Light" w:hAnsi="Times New Roman" w:cs="Times New Roman"/>
          <w:b/>
          <w:color w:val="000000"/>
          <w:sz w:val="24"/>
          <w:szCs w:val="24"/>
          <w:lang w:val="en-GB" w:eastAsia="en-US"/>
        </w:rPr>
      </w:pPr>
      <w:bookmarkStart w:id="2" w:name="_Toc133698508"/>
      <w:r w:rsidRPr="00C5444F">
        <w:rPr>
          <w:rFonts w:ascii="Times New Roman" w:eastAsia="Yu Gothic Light" w:hAnsi="Times New Roman" w:cs="Times New Roman"/>
          <w:b/>
          <w:color w:val="000000"/>
          <w:sz w:val="24"/>
          <w:szCs w:val="24"/>
          <w:lang w:val="en-GB" w:eastAsia="en-US"/>
        </w:rPr>
        <w:lastRenderedPageBreak/>
        <w:t xml:space="preserve">Supplementary Material </w:t>
      </w:r>
      <w:bookmarkEnd w:id="2"/>
      <w:r w:rsidRPr="00C5444F">
        <w:rPr>
          <w:rFonts w:ascii="Times New Roman" w:eastAsia="Yu Gothic Light" w:hAnsi="Times New Roman" w:cs="Times New Roman"/>
          <w:b/>
          <w:color w:val="000000"/>
          <w:sz w:val="24"/>
          <w:szCs w:val="24"/>
          <w:lang w:val="en-GB" w:eastAsia="en-US"/>
        </w:rPr>
        <w:t>B</w:t>
      </w:r>
    </w:p>
    <w:p w:rsidR="00C5444F" w:rsidRPr="00C5444F" w:rsidRDefault="00C5444F" w:rsidP="00C5444F">
      <w:pPr>
        <w:widowControl w:val="0"/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i/>
          <w:lang w:eastAsia="en-US"/>
        </w:rPr>
      </w:pPr>
      <w:r w:rsidRPr="00C5444F">
        <w:rPr>
          <w:rFonts w:ascii="Times New Roman" w:eastAsia="Times New Roman" w:hAnsi="Times New Roman" w:cs="Times New Roman"/>
          <w:i/>
          <w:lang w:eastAsia="en-US"/>
        </w:rPr>
        <w:t>NOS Table</w:t>
      </w:r>
    </w:p>
    <w:tbl>
      <w:tblPr>
        <w:tblStyle w:val="TableGrid"/>
        <w:tblW w:w="5317" w:type="pct"/>
        <w:jc w:val="center"/>
        <w:tblLook w:val="04A0" w:firstRow="1" w:lastRow="0" w:firstColumn="1" w:lastColumn="0" w:noHBand="0" w:noVBand="1"/>
      </w:tblPr>
      <w:tblGrid>
        <w:gridCol w:w="741"/>
        <w:gridCol w:w="1394"/>
        <w:gridCol w:w="560"/>
        <w:gridCol w:w="876"/>
        <w:gridCol w:w="638"/>
        <w:gridCol w:w="852"/>
        <w:gridCol w:w="608"/>
        <w:gridCol w:w="852"/>
        <w:gridCol w:w="608"/>
        <w:gridCol w:w="852"/>
        <w:gridCol w:w="615"/>
        <w:gridCol w:w="853"/>
        <w:gridCol w:w="609"/>
        <w:gridCol w:w="853"/>
        <w:gridCol w:w="609"/>
        <w:gridCol w:w="853"/>
        <w:gridCol w:w="609"/>
        <w:gridCol w:w="856"/>
        <w:gridCol w:w="612"/>
        <w:gridCol w:w="618"/>
      </w:tblGrid>
      <w:tr w:rsidR="00C5444F" w:rsidRPr="00C5444F" w:rsidTr="00621A76">
        <w:trPr>
          <w:trHeight w:val="454"/>
          <w:jc w:val="center"/>
        </w:trPr>
        <w:tc>
          <w:tcPr>
            <w:tcW w:w="186" w:type="pct"/>
            <w:vMerge w:val="restar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Study Number</w:t>
            </w:r>
          </w:p>
        </w:tc>
        <w:tc>
          <w:tcPr>
            <w:tcW w:w="466" w:type="pct"/>
            <w:vMerge w:val="restar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Author</w:t>
            </w:r>
          </w:p>
        </w:tc>
        <w:tc>
          <w:tcPr>
            <w:tcW w:w="189" w:type="pct"/>
            <w:vMerge w:val="restar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Year</w:t>
            </w:r>
          </w:p>
        </w:tc>
        <w:tc>
          <w:tcPr>
            <w:tcW w:w="1984" w:type="pct"/>
            <w:gridSpan w:val="8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Selection Bias Assessment (Max 4 Stars)</w:t>
            </w:r>
          </w:p>
        </w:tc>
        <w:tc>
          <w:tcPr>
            <w:tcW w:w="491" w:type="pct"/>
            <w:gridSpan w:val="2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Comparability (Max 2 Stars)</w:t>
            </w:r>
          </w:p>
        </w:tc>
        <w:tc>
          <w:tcPr>
            <w:tcW w:w="1475" w:type="pct"/>
            <w:gridSpan w:val="6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08" w:type="pct"/>
            <w:vMerge w:val="restar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Total Score (Max 10 Stars)</w:t>
            </w:r>
          </w:p>
        </w:tc>
      </w:tr>
      <w:tr w:rsidR="00C5444F" w:rsidRPr="00C5444F" w:rsidTr="00621A76">
        <w:trPr>
          <w:trHeight w:val="1029"/>
          <w:jc w:val="center"/>
        </w:trPr>
        <w:tc>
          <w:tcPr>
            <w:tcW w:w="186" w:type="pct"/>
            <w:vMerge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6" w:type="pct"/>
            <w:vMerge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9" w:type="pct"/>
            <w:vMerge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09" w:type="pct"/>
            <w:gridSpan w:val="2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Representativeness of exposed Cohort (1Star)</w:t>
            </w:r>
          </w:p>
        </w:tc>
        <w:tc>
          <w:tcPr>
            <w:tcW w:w="491" w:type="pct"/>
            <w:gridSpan w:val="2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Selection non exposed Cohort (1 star)</w:t>
            </w:r>
          </w:p>
        </w:tc>
        <w:tc>
          <w:tcPr>
            <w:tcW w:w="491" w:type="pct"/>
            <w:gridSpan w:val="2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Ascertainment if exposure (1 Star)</w:t>
            </w:r>
          </w:p>
        </w:tc>
        <w:tc>
          <w:tcPr>
            <w:tcW w:w="493" w:type="pct"/>
            <w:gridSpan w:val="2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Demonstration that outcome of interest not present at start of study (1 Star)</w:t>
            </w:r>
          </w:p>
        </w:tc>
        <w:tc>
          <w:tcPr>
            <w:tcW w:w="491" w:type="pct"/>
            <w:gridSpan w:val="2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Comparability of Cohorts on the basis of the design or analysis (2 stars)</w:t>
            </w:r>
          </w:p>
        </w:tc>
        <w:tc>
          <w:tcPr>
            <w:tcW w:w="491" w:type="pct"/>
            <w:gridSpan w:val="2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Assessment of outcome (1 Star)</w:t>
            </w:r>
          </w:p>
        </w:tc>
        <w:tc>
          <w:tcPr>
            <w:tcW w:w="491" w:type="pct"/>
            <w:gridSpan w:val="2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follow  up long enough for outcomes to occur (1 Star)</w:t>
            </w:r>
          </w:p>
        </w:tc>
        <w:tc>
          <w:tcPr>
            <w:tcW w:w="493" w:type="pct"/>
            <w:gridSpan w:val="2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Adequacy of follow up of cohorts (1 Star)</w:t>
            </w:r>
          </w:p>
        </w:tc>
        <w:tc>
          <w:tcPr>
            <w:tcW w:w="208" w:type="pct"/>
            <w:vMerge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C5444F" w:rsidRPr="00C5444F" w:rsidTr="00621A76">
        <w:trPr>
          <w:trHeight w:val="340"/>
          <w:jc w:val="center"/>
        </w:trPr>
        <w:tc>
          <w:tcPr>
            <w:tcW w:w="186" w:type="pct"/>
            <w:vMerge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466" w:type="pct"/>
            <w:vMerge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189" w:type="pct"/>
            <w:vMerge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94" w:type="pc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Selection</w:t>
            </w:r>
          </w:p>
        </w:tc>
        <w:tc>
          <w:tcPr>
            <w:tcW w:w="215" w:type="pc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Score</w:t>
            </w:r>
          </w:p>
        </w:tc>
        <w:tc>
          <w:tcPr>
            <w:tcW w:w="286" w:type="pc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Selection</w:t>
            </w:r>
          </w:p>
        </w:tc>
        <w:tc>
          <w:tcPr>
            <w:tcW w:w="205" w:type="pc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Score</w:t>
            </w:r>
          </w:p>
        </w:tc>
        <w:tc>
          <w:tcPr>
            <w:tcW w:w="286" w:type="pc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Selection</w:t>
            </w:r>
          </w:p>
        </w:tc>
        <w:tc>
          <w:tcPr>
            <w:tcW w:w="205" w:type="pc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Score</w:t>
            </w:r>
          </w:p>
        </w:tc>
        <w:tc>
          <w:tcPr>
            <w:tcW w:w="286" w:type="pc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Selection</w:t>
            </w:r>
          </w:p>
        </w:tc>
        <w:tc>
          <w:tcPr>
            <w:tcW w:w="207" w:type="pc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Score</w:t>
            </w:r>
          </w:p>
        </w:tc>
        <w:tc>
          <w:tcPr>
            <w:tcW w:w="286" w:type="pc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Selection</w:t>
            </w:r>
          </w:p>
        </w:tc>
        <w:tc>
          <w:tcPr>
            <w:tcW w:w="205" w:type="pc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Score</w:t>
            </w:r>
          </w:p>
        </w:tc>
        <w:tc>
          <w:tcPr>
            <w:tcW w:w="286" w:type="pc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Selection</w:t>
            </w:r>
          </w:p>
        </w:tc>
        <w:tc>
          <w:tcPr>
            <w:tcW w:w="205" w:type="pc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Score</w:t>
            </w:r>
          </w:p>
        </w:tc>
        <w:tc>
          <w:tcPr>
            <w:tcW w:w="286" w:type="pc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Selection</w:t>
            </w:r>
          </w:p>
        </w:tc>
        <w:tc>
          <w:tcPr>
            <w:tcW w:w="205" w:type="pc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Score</w:t>
            </w:r>
          </w:p>
        </w:tc>
        <w:tc>
          <w:tcPr>
            <w:tcW w:w="287" w:type="pc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Selection</w:t>
            </w:r>
          </w:p>
        </w:tc>
        <w:tc>
          <w:tcPr>
            <w:tcW w:w="206" w:type="pct"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Score</w:t>
            </w:r>
          </w:p>
        </w:tc>
        <w:tc>
          <w:tcPr>
            <w:tcW w:w="208" w:type="pct"/>
            <w:vMerge/>
            <w:vAlign w:val="bottom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  <w:tr w:rsidR="00C5444F" w:rsidRPr="00C5444F" w:rsidTr="00621A76">
        <w:trPr>
          <w:trHeight w:val="393"/>
          <w:jc w:val="center"/>
        </w:trPr>
        <w:tc>
          <w:tcPr>
            <w:tcW w:w="1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1</w:t>
            </w:r>
          </w:p>
        </w:tc>
        <w:tc>
          <w:tcPr>
            <w:tcW w:w="46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Andronicos et al</w:t>
            </w:r>
          </w:p>
        </w:tc>
        <w:tc>
          <w:tcPr>
            <w:tcW w:w="189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2015</w:t>
            </w:r>
          </w:p>
        </w:tc>
        <w:tc>
          <w:tcPr>
            <w:tcW w:w="294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1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a)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07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No star</w:t>
            </w:r>
          </w:p>
        </w:tc>
        <w:tc>
          <w:tcPr>
            <w:tcW w:w="491" w:type="pct"/>
            <w:gridSpan w:val="2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No Star</w:t>
            </w:r>
          </w:p>
        </w:tc>
        <w:tc>
          <w:tcPr>
            <w:tcW w:w="491" w:type="pct"/>
            <w:gridSpan w:val="2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No star</w:t>
            </w:r>
          </w:p>
        </w:tc>
        <w:tc>
          <w:tcPr>
            <w:tcW w:w="491" w:type="pct"/>
            <w:gridSpan w:val="2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No Star</w:t>
            </w:r>
          </w:p>
        </w:tc>
        <w:tc>
          <w:tcPr>
            <w:tcW w:w="493" w:type="pct"/>
            <w:gridSpan w:val="2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No Star</w:t>
            </w:r>
          </w:p>
        </w:tc>
        <w:tc>
          <w:tcPr>
            <w:tcW w:w="208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3</w:t>
            </w:r>
          </w:p>
        </w:tc>
      </w:tr>
      <w:tr w:rsidR="00C5444F" w:rsidRPr="00C5444F" w:rsidTr="00621A76">
        <w:trPr>
          <w:trHeight w:val="411"/>
          <w:jc w:val="center"/>
        </w:trPr>
        <w:tc>
          <w:tcPr>
            <w:tcW w:w="1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2</w:t>
            </w:r>
          </w:p>
        </w:tc>
        <w:tc>
          <w:tcPr>
            <w:tcW w:w="46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Elliot et al</w:t>
            </w:r>
          </w:p>
        </w:tc>
        <w:tc>
          <w:tcPr>
            <w:tcW w:w="189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2018</w:t>
            </w:r>
          </w:p>
        </w:tc>
        <w:tc>
          <w:tcPr>
            <w:tcW w:w="294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1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a)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a</w:t>
            </w: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a)</w:t>
            </w:r>
          </w:p>
        </w:tc>
        <w:tc>
          <w:tcPr>
            <w:tcW w:w="207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a)</w:t>
            </w: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7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0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08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8</w:t>
            </w:r>
          </w:p>
        </w:tc>
      </w:tr>
      <w:tr w:rsidR="00C5444F" w:rsidRPr="00C5444F" w:rsidTr="00621A76">
        <w:trPr>
          <w:trHeight w:val="411"/>
          <w:jc w:val="center"/>
        </w:trPr>
        <w:tc>
          <w:tcPr>
            <w:tcW w:w="1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3</w:t>
            </w:r>
          </w:p>
        </w:tc>
        <w:tc>
          <w:tcPr>
            <w:tcW w:w="46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Hendrickson et al</w:t>
            </w:r>
          </w:p>
        </w:tc>
        <w:tc>
          <w:tcPr>
            <w:tcW w:w="189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2013</w:t>
            </w:r>
          </w:p>
        </w:tc>
        <w:tc>
          <w:tcPr>
            <w:tcW w:w="294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1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a)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a)</w:t>
            </w:r>
          </w:p>
        </w:tc>
        <w:tc>
          <w:tcPr>
            <w:tcW w:w="207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a)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7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c)</w:t>
            </w:r>
          </w:p>
        </w:tc>
        <w:tc>
          <w:tcPr>
            <w:tcW w:w="20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No star</w:t>
            </w:r>
          </w:p>
        </w:tc>
        <w:tc>
          <w:tcPr>
            <w:tcW w:w="208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7</w:t>
            </w:r>
          </w:p>
        </w:tc>
      </w:tr>
      <w:tr w:rsidR="00C5444F" w:rsidRPr="00C5444F" w:rsidTr="00621A76">
        <w:trPr>
          <w:trHeight w:val="393"/>
          <w:jc w:val="center"/>
        </w:trPr>
        <w:tc>
          <w:tcPr>
            <w:tcW w:w="1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4</w:t>
            </w:r>
          </w:p>
        </w:tc>
        <w:tc>
          <w:tcPr>
            <w:tcW w:w="46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Leserman et al</w:t>
            </w:r>
          </w:p>
        </w:tc>
        <w:tc>
          <w:tcPr>
            <w:tcW w:w="189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2007</w:t>
            </w:r>
          </w:p>
        </w:tc>
        <w:tc>
          <w:tcPr>
            <w:tcW w:w="294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1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a)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a)</w:t>
            </w:r>
          </w:p>
        </w:tc>
        <w:tc>
          <w:tcPr>
            <w:tcW w:w="207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a)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7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0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08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8</w:t>
            </w:r>
          </w:p>
        </w:tc>
      </w:tr>
      <w:tr w:rsidR="00C5444F" w:rsidRPr="00C5444F" w:rsidTr="00621A76">
        <w:trPr>
          <w:trHeight w:val="393"/>
          <w:jc w:val="center"/>
        </w:trPr>
        <w:tc>
          <w:tcPr>
            <w:tcW w:w="1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5</w:t>
            </w:r>
          </w:p>
        </w:tc>
        <w:tc>
          <w:tcPr>
            <w:tcW w:w="46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Leserman et al</w:t>
            </w:r>
          </w:p>
        </w:tc>
        <w:tc>
          <w:tcPr>
            <w:tcW w:w="189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2002</w:t>
            </w:r>
          </w:p>
        </w:tc>
        <w:tc>
          <w:tcPr>
            <w:tcW w:w="294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1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a)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a)</w:t>
            </w:r>
          </w:p>
        </w:tc>
        <w:tc>
          <w:tcPr>
            <w:tcW w:w="207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*</w:t>
            </w:r>
          </w:p>
        </w:tc>
        <w:tc>
          <w:tcPr>
            <w:tcW w:w="28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b)</w:t>
            </w:r>
          </w:p>
        </w:tc>
        <w:tc>
          <w:tcPr>
            <w:tcW w:w="205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No star</w:t>
            </w:r>
          </w:p>
        </w:tc>
        <w:tc>
          <w:tcPr>
            <w:tcW w:w="287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c)</w:t>
            </w:r>
          </w:p>
        </w:tc>
        <w:tc>
          <w:tcPr>
            <w:tcW w:w="206" w:type="pct"/>
            <w:vAlign w:val="center"/>
          </w:tcPr>
          <w:p w:rsidR="00C5444F" w:rsidRPr="00C5444F" w:rsidRDefault="00C5444F" w:rsidP="00C5444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No star</w:t>
            </w:r>
          </w:p>
        </w:tc>
        <w:tc>
          <w:tcPr>
            <w:tcW w:w="208" w:type="pct"/>
            <w:vAlign w:val="center"/>
          </w:tcPr>
          <w:p w:rsidR="00C5444F" w:rsidRPr="00C5444F" w:rsidRDefault="00C5444F" w:rsidP="00C5444F">
            <w:pPr>
              <w:keepNext/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16"/>
              </w:rPr>
            </w:pPr>
            <w:r w:rsidRPr="00C5444F">
              <w:rPr>
                <w:rFonts w:ascii="Times New Roman" w:eastAsia="Times New Roman" w:hAnsi="Times New Roman" w:cs="Times New Roman"/>
                <w:sz w:val="16"/>
              </w:rPr>
              <w:t>6</w:t>
            </w:r>
          </w:p>
        </w:tc>
      </w:tr>
    </w:tbl>
    <w:p w:rsidR="00C5444F" w:rsidRPr="00C5444F" w:rsidRDefault="00C5444F" w:rsidP="00C544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eastAsia="en-US"/>
        </w:rPr>
        <w:sectPr w:rsidR="00C5444F" w:rsidRPr="00C5444F" w:rsidSect="00446FA3">
          <w:pgSz w:w="16840" w:h="11900" w:orient="landscape"/>
          <w:pgMar w:top="1340" w:right="1440" w:bottom="960" w:left="1220" w:header="709" w:footer="766" w:gutter="0"/>
          <w:cols w:space="720"/>
          <w:docGrid w:linePitch="326"/>
        </w:sectPr>
      </w:pPr>
      <w:r w:rsidRPr="00C5444F">
        <w:rPr>
          <w:rFonts w:ascii="Times New Roman" w:eastAsia="Times New Roman" w:hAnsi="Times New Roman" w:cs="Times New Roman"/>
          <w:lang w:val="en-GB" w:eastAsia="en-US"/>
        </w:rPr>
        <w:tab/>
      </w:r>
    </w:p>
    <w:p w:rsidR="00C5444F" w:rsidRPr="00C5444F" w:rsidRDefault="00C5444F" w:rsidP="00C5444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US"/>
        </w:rPr>
      </w:pPr>
    </w:p>
    <w:p w:rsidR="004C5148" w:rsidRDefault="004C5148">
      <w:bookmarkStart w:id="3" w:name="_GoBack"/>
      <w:bookmarkEnd w:id="3"/>
    </w:p>
    <w:sectPr w:rsidR="004C5148" w:rsidSect="00360277">
      <w:pgSz w:w="11900" w:h="16840"/>
      <w:pgMar w:top="1440" w:right="1440" w:bottom="1440" w:left="144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822"/>
    <w:rsid w:val="004C5148"/>
    <w:rsid w:val="00C5444F"/>
    <w:rsid w:val="00FD5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5FE931-0369-466B-B9C2-90C6EA859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E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444F"/>
    <w:pPr>
      <w:spacing w:after="0" w:line="240" w:lineRule="auto"/>
    </w:pPr>
    <w:rPr>
      <w:rFonts w:eastAsia="Calibr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589</Words>
  <Characters>3361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Limerick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Paraic.OSuilleabhain</dc:creator>
  <cp:keywords/>
  <dc:description/>
  <cp:lastModifiedBy>Paraic.OSuilleabhain</cp:lastModifiedBy>
  <cp:revision>2</cp:revision>
  <dcterms:created xsi:type="dcterms:W3CDTF">2023-09-04T12:20:00Z</dcterms:created>
  <dcterms:modified xsi:type="dcterms:W3CDTF">2023-09-04T12:30:00Z</dcterms:modified>
</cp:coreProperties>
</file>