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b/>
          <w:bCs/>
          <w:sz w:val="18"/>
          <w:szCs w:val="18"/>
          <w:lang w:val="en-US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Supplementary Table 1. Grouping of Latent Class Growth Modelling for changes in p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 xml:space="preserve">hysical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ctivity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 with number of surveys</w:t>
      </w:r>
    </w:p>
    <w:tbl>
      <w:tblPr>
        <w:tblStyle w:val="3"/>
        <w:tblW w:w="880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120"/>
        <w:gridCol w:w="1134"/>
        <w:gridCol w:w="1255"/>
        <w:gridCol w:w="981"/>
        <w:gridCol w:w="1028"/>
        <w:gridCol w:w="1081"/>
        <w:gridCol w:w="152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Class</w:t>
            </w:r>
          </w:p>
        </w:tc>
        <w:tc>
          <w:tcPr>
            <w:tcW w:w="3509" w:type="dxa"/>
            <w:gridSpan w:val="3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Information Criteria</w:t>
            </w:r>
          </w:p>
        </w:tc>
        <w:tc>
          <w:tcPr>
            <w:tcW w:w="4618" w:type="dxa"/>
            <w:gridSpan w:val="4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Loglikelihood ratio test（</w:t>
            </w: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value）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AIC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BIC</w:t>
            </w:r>
          </w:p>
        </w:tc>
        <w:tc>
          <w:tcPr>
            <w:tcW w:w="12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aBIC</w:t>
            </w:r>
          </w:p>
        </w:tc>
        <w:tc>
          <w:tcPr>
            <w:tcW w:w="9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LMR</w:t>
            </w:r>
          </w:p>
        </w:tc>
        <w:tc>
          <w:tcPr>
            <w:tcW w:w="102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BLRT</w:t>
            </w:r>
          </w:p>
        </w:tc>
        <w:tc>
          <w:tcPr>
            <w:tcW w:w="108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Entrop</w:t>
            </w:r>
          </w:p>
        </w:tc>
        <w:tc>
          <w:tcPr>
            <w:tcW w:w="152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Class counts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7705.277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7763.378</w:t>
            </w:r>
          </w:p>
        </w:tc>
        <w:tc>
          <w:tcPr>
            <w:tcW w:w="125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7722.103</w:t>
            </w:r>
          </w:p>
        </w:tc>
        <w:tc>
          <w:tcPr>
            <w:tcW w:w="98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102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.0000</w:t>
            </w:r>
          </w:p>
        </w:tc>
        <w:tc>
          <w:tcPr>
            <w:tcW w:w="108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1.000</w:t>
            </w:r>
          </w:p>
        </w:tc>
        <w:tc>
          <w:tcPr>
            <w:tcW w:w="152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1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7401.429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7472.937</w:t>
            </w:r>
          </w:p>
        </w:tc>
        <w:tc>
          <w:tcPr>
            <w:tcW w:w="125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7422.137</w:t>
            </w:r>
          </w:p>
        </w:tc>
        <w:tc>
          <w:tcPr>
            <w:tcW w:w="981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0.0375</w:t>
            </w:r>
          </w:p>
        </w:tc>
        <w:tc>
          <w:tcPr>
            <w:tcW w:w="1028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0.0000</w:t>
            </w:r>
          </w:p>
        </w:tc>
        <w:tc>
          <w:tcPr>
            <w:tcW w:w="1081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0.999</w:t>
            </w:r>
          </w:p>
        </w:tc>
        <w:tc>
          <w:tcPr>
            <w:tcW w:w="1528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120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7225.721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7310.637</w:t>
            </w:r>
          </w:p>
        </w:tc>
        <w:tc>
          <w:tcPr>
            <w:tcW w:w="1255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7250.312</w:t>
            </w:r>
          </w:p>
        </w:tc>
        <w:tc>
          <w:tcPr>
            <w:tcW w:w="981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0.0000</w:t>
            </w: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.0000</w:t>
            </w:r>
          </w:p>
        </w:tc>
        <w:tc>
          <w:tcPr>
            <w:tcW w:w="1081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1.000</w:t>
            </w:r>
          </w:p>
        </w:tc>
        <w:tc>
          <w:tcPr>
            <w:tcW w:w="1528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584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29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</w:tr>
    </w:tbl>
    <w:p>
      <w:pPr>
        <w:jc w:val="left"/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Note: The statistical indicators used to identify the optimal class solution were Akaike information criterion (lower = better model fit), Bayesian information criterion (lower = better model fit), entropy (higher = greater precision of model fit), and Lo-Mendel Rubin (</w:t>
      </w:r>
      <w:r>
        <w:rPr>
          <w:rFonts w:hint="eastAsia" w:ascii="Times New Roman" w:hAnsi="Times New Roman" w:eastAsia="宋体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 &lt; 0.05 indicates n - 1 class is better than n class model).</w:t>
      </w:r>
    </w:p>
    <w:p>
      <w:pPr>
        <w:jc w:val="left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Supplementary Table 2.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T</w:t>
      </w:r>
      <w:r>
        <w:rPr>
          <w:rFonts w:hint="eastAsia" w:ascii="Times New Roman" w:hAnsi="Times New Roman" w:cs="Times New Roman"/>
          <w:sz w:val="18"/>
          <w:szCs w:val="18"/>
        </w:rPr>
        <w:t xml:space="preserve">he moderating effects of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CLOCK gene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18"/>
          <w:szCs w:val="18"/>
        </w:rPr>
        <w:t>DNA methylation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 xml:space="preserve"> between physical activity and depressive symptom scores</w:t>
      </w:r>
    </w:p>
    <w:tbl>
      <w:tblPr>
        <w:tblStyle w:val="2"/>
        <w:tblW w:w="1070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174"/>
        <w:gridCol w:w="2174"/>
        <w:gridCol w:w="2228"/>
        <w:gridCol w:w="195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Genes</w:t>
            </w:r>
          </w:p>
        </w:tc>
        <w:tc>
          <w:tcPr>
            <w:tcW w:w="2174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Gender</w:t>
            </w:r>
          </w:p>
        </w:tc>
        <w:tc>
          <w:tcPr>
            <w:tcW w:w="2174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Variable</w:t>
            </w:r>
          </w:p>
        </w:tc>
        <w:tc>
          <w:tcPr>
            <w:tcW w:w="2228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LF-32770-3-213659594" w:cs="Times New Roman"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hint="default" w:ascii="Times New Roman" w:hAnsi="Times New Roman" w:eastAsia="DLF-32770-3-213659594" w:cs="Times New Roman"/>
                <w:color w:val="231F2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  <w:tc>
          <w:tcPr>
            <w:tcW w:w="1951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LF-3-3-1917724" w:cs="Times New Roman"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 xml:space="preserve">t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single" w:color="auto" w:sz="6" w:space="0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PER2</w:t>
            </w:r>
          </w:p>
        </w:tc>
        <w:tc>
          <w:tcPr>
            <w:tcW w:w="2174" w:type="dxa"/>
            <w:tcBorders>
              <w:top w:val="single" w:color="auto" w:sz="6" w:space="0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Male</w:t>
            </w:r>
          </w:p>
        </w:tc>
        <w:tc>
          <w:tcPr>
            <w:tcW w:w="2174" w:type="dxa"/>
            <w:tcBorders>
              <w:top w:val="single" w:color="auto" w:sz="6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Physical activity</w:t>
            </w:r>
          </w:p>
        </w:tc>
        <w:tc>
          <w:tcPr>
            <w:tcW w:w="2228" w:type="dxa"/>
            <w:tcBorders>
              <w:top w:val="single" w:color="auto" w:sz="6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14.89</w:t>
            </w:r>
          </w:p>
        </w:tc>
        <w:tc>
          <w:tcPr>
            <w:tcW w:w="1951" w:type="dxa"/>
            <w:tcBorders>
              <w:top w:val="single" w:color="auto" w:sz="6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PER2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1720.02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Physical activity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PER2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-1790.60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-1.51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 xml:space="preserve">2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F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2.29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Female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Physical activity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9.07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1.22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PER2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1264.03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Physical activity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PER2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-1171.94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-1.06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 xml:space="preserve">2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F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1.11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CRY1</w:t>
            </w: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Male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Physical activity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5.13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0.31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CRY1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256.78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Physical activity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CRY1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-151.78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-0.11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ind w:firstLine="180" w:firstLineChars="100"/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Female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Physical activity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24.98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2.74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CRY1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1960.20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2.76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Physical activity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CRY1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-1806.89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-2.62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vertAlign w:val="superscript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951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4" w:type="dxa"/>
            <w:tcBorders>
              <w:top w:val="nil"/>
              <w:bottom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single" w:color="000000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bottom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value</w:t>
            </w:r>
          </w:p>
        </w:tc>
        <w:tc>
          <w:tcPr>
            <w:tcW w:w="2228" w:type="dxa"/>
            <w:tcBorders>
              <w:top w:val="nil"/>
              <w:bottom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6.84</w:t>
            </w:r>
          </w:p>
        </w:tc>
        <w:tc>
          <w:tcPr>
            <w:tcW w:w="1951" w:type="dxa"/>
            <w:tcBorders>
              <w:top w:val="nil"/>
              <w:bottom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sz w:val="18"/>
          <w:szCs w:val="18"/>
          <w:lang w:eastAsia="zh-CN"/>
        </w:rPr>
      </w:pPr>
      <w:r>
        <w:rPr>
          <w:rFonts w:ascii="Times New Roman" w:hAnsi="Times New Roman" w:eastAsia="宋体" w:cs="Times New Roman"/>
          <w:sz w:val="18"/>
          <w:szCs w:val="18"/>
        </w:rPr>
        <w:t>Note: *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P</w:t>
      </w:r>
      <w:r>
        <w:rPr>
          <w:rFonts w:hint="eastAsia" w:ascii="Times New Roman" w:hAnsi="Times New Roman" w:eastAsia="宋体" w:cs="Times New Roman"/>
          <w:sz w:val="18"/>
          <w:szCs w:val="18"/>
        </w:rPr>
        <w:t>&lt;</w:t>
      </w:r>
      <w:r>
        <w:rPr>
          <w:rFonts w:ascii="Times New Roman" w:hAnsi="Times New Roman" w:eastAsia="宋体" w:cs="Times New Roman"/>
          <w:sz w:val="18"/>
          <w:szCs w:val="18"/>
        </w:rPr>
        <w:t>0.05</w:t>
      </w:r>
      <w:r>
        <w:rPr>
          <w:rFonts w:ascii="Times New Roman" w:hAnsi="Times New Roman" w:eastAsia="宋体" w:cs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 w:eastAsia="宋体" w:cs="Times New Roman"/>
          <w:sz w:val="18"/>
          <w:szCs w:val="18"/>
        </w:rPr>
        <w:t>**</w:t>
      </w:r>
      <w:r>
        <w:rPr>
          <w:rFonts w:ascii="Times New Roman" w:hAnsi="Times New Roman" w:eastAsia="宋体" w:cs="Times New Roman"/>
          <w:i/>
          <w:iCs/>
          <w:sz w:val="18"/>
          <w:szCs w:val="18"/>
        </w:rPr>
        <w:t>P</w:t>
      </w:r>
      <w:r>
        <w:rPr>
          <w:rFonts w:hint="eastAsia" w:ascii="Times New Roman" w:hAnsi="Times New Roman" w:eastAsia="宋体" w:cs="Times New Roman"/>
          <w:sz w:val="18"/>
          <w:szCs w:val="18"/>
        </w:rPr>
        <w:t>&lt;</w:t>
      </w:r>
      <w:r>
        <w:rPr>
          <w:rFonts w:ascii="Times New Roman" w:hAnsi="Times New Roman" w:eastAsia="宋体" w:cs="Times New Roman"/>
          <w:sz w:val="18"/>
          <w:szCs w:val="18"/>
        </w:rPr>
        <w:t>0.001</w:t>
      </w:r>
      <w:r>
        <w:rPr>
          <w:rFonts w:ascii="Times New Roman" w:hAnsi="Times New Roman" w:eastAsia="宋体" w:cs="Times New Roman"/>
          <w:color w:val="000000"/>
          <w:sz w:val="18"/>
          <w:szCs w:val="18"/>
        </w:rPr>
        <w:t>;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18"/>
          <w:szCs w:val="18"/>
          <w:vertAlign w:val="baseline"/>
          <w:lang w:eastAsia="zh-CN"/>
        </w:rPr>
        <w:t>β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 xml:space="preserve"> standard regression coefficient.</w:t>
      </w:r>
    </w:p>
    <w:p>
      <w:pPr>
        <w:jc w:val="center"/>
        <w:rPr>
          <w:rFonts w:hint="eastAsia" w:ascii="Times New Roman" w:hAnsi="Times New Roman" w:eastAsia="宋体" w:cs="Times New Roman"/>
          <w:sz w:val="18"/>
          <w:szCs w:val="18"/>
          <w:lang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Supplementary Table 3.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shd w:val="clear" w:color="auto" w:fill="auto"/>
        </w:rPr>
        <w:t>Comparison of clock genes DNA methylation levels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shd w:val="clear" w:color="auto" w:fill="auto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shd w:val="clear" w:color="auto" w:fill="auto"/>
          <w:lang w:val="en-US" w:eastAsia="zh-CN"/>
        </w:rPr>
        <w:t>according to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shd w:val="clear" w:color="auto" w:fill="auto"/>
        </w:rPr>
        <w:t xml:space="preserve"> different subgroups of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shd w:val="clear" w:color="auto" w:fill="auto"/>
          <w:lang w:val="en-US" w:eastAsia="zh-CN"/>
        </w:rPr>
        <w:t>physical activity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18"/>
          <w:szCs w:val="18"/>
          <w:shd w:val="clear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trajectories</w:t>
      </w:r>
    </w:p>
    <w:tbl>
      <w:tblPr>
        <w:tblStyle w:val="2"/>
        <w:tblW w:w="40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067"/>
        <w:gridCol w:w="1733"/>
        <w:gridCol w:w="1827"/>
        <w:gridCol w:w="858"/>
      </w:tblGrid>
      <w:tr>
        <w:trPr>
          <w:trHeight w:val="90" w:hRule="atLeast"/>
          <w:jc w:val="center"/>
        </w:trPr>
        <w:tc>
          <w:tcPr>
            <w:tcW w:w="1008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Gene</w:t>
            </w:r>
          </w:p>
        </w:tc>
        <w:tc>
          <w:tcPr>
            <w:tcW w:w="776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2590" w:type="pct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Physical activity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624" w:type="pct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8" w:type="pct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76" w:type="pct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Group 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Group 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ARNTL</w:t>
            </w:r>
          </w:p>
        </w:tc>
        <w:tc>
          <w:tcPr>
            <w:tcW w:w="776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261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CLOCK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CRY1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316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254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CRY2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CSNK1D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596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CSNK1E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608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405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NPAS2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066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431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NR1D1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PER1</w:t>
            </w:r>
          </w:p>
        </w:tc>
        <w:tc>
          <w:tcPr>
            <w:tcW w:w="776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261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599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771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PER2</w:t>
            </w:r>
          </w:p>
        </w:tc>
        <w:tc>
          <w:tcPr>
            <w:tcW w:w="776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261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608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PER3</w:t>
            </w:r>
          </w:p>
        </w:tc>
        <w:tc>
          <w:tcPr>
            <w:tcW w:w="776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261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4023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29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0.33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516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24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015</w:t>
            </w: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Note: 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Group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(“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continued high level</w:t>
      </w:r>
      <w:r>
        <w:rPr>
          <w:rFonts w:hint="eastAsia" w:ascii="Times New Roman" w:hAnsi="Times New Roman" w:eastAsia="宋体" w:cs="Times New Roman"/>
          <w:sz w:val="18"/>
          <w:szCs w:val="18"/>
        </w:rPr>
        <w:t>”) 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 Group 2 (“gradual low level”).</w:t>
      </w:r>
    </w:p>
    <w:p>
      <w:pPr>
        <w:jc w:val="center"/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Supplementary Table 4.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18"/>
          <w:szCs w:val="18"/>
          <w:shd w:val="clear"/>
        </w:rPr>
        <w:t>Comparison of clock genes DNA methylation levels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18"/>
          <w:szCs w:val="18"/>
          <w:shd w:val="clear"/>
          <w:lang w:val="en-US" w:eastAsia="zh-CN"/>
        </w:rPr>
        <w:t xml:space="preserve"> according to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18"/>
          <w:szCs w:val="18"/>
          <w:shd w:val="clear"/>
        </w:rPr>
        <w:t xml:space="preserve">different subgroups of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depressive symptom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s</w:t>
      </w:r>
    </w:p>
    <w:tbl>
      <w:tblPr>
        <w:tblStyle w:val="2"/>
        <w:tblW w:w="498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646"/>
        <w:gridCol w:w="1554"/>
        <w:gridCol w:w="1716"/>
        <w:gridCol w:w="2048"/>
        <w:gridCol w:w="10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vMerge w:val="restart"/>
            <w:tcBorders>
              <w:top w:val="single" w:color="auto" w:sz="8" w:space="0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Gene</w:t>
            </w:r>
          </w:p>
        </w:tc>
        <w:tc>
          <w:tcPr>
            <w:tcW w:w="380" w:type="pct"/>
            <w:vMerge w:val="restart"/>
            <w:tcBorders>
              <w:top w:val="single" w:color="auto" w:sz="8" w:space="0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3131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epressive symptom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 groups</w:t>
            </w:r>
          </w:p>
        </w:tc>
        <w:tc>
          <w:tcPr>
            <w:tcW w:w="593" w:type="pct"/>
            <w:vMerge w:val="restart"/>
            <w:tcBorders>
              <w:top w:val="single" w:color="auto" w:sz="8" w:space="0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894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380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Mild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Moderate and above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ARNTL</w:t>
            </w:r>
          </w:p>
        </w:tc>
        <w:tc>
          <w:tcPr>
            <w:tcW w:w="380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644</w:t>
            </w:r>
          </w:p>
        </w:tc>
        <w:tc>
          <w:tcPr>
            <w:tcW w:w="914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1）</w:t>
            </w:r>
          </w:p>
        </w:tc>
        <w:tc>
          <w:tcPr>
            <w:tcW w:w="1205" w:type="pct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CLOCK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644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CRY1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CRY2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539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CSNK1D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0.096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525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0.096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CSNK1E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642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0.013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NPAS2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0.091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814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NR1D1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689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703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PER1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633</w:t>
            </w:r>
          </w:p>
        </w:tc>
        <w:tc>
          <w:tcPr>
            <w:tcW w:w="914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PER2</w:t>
            </w:r>
          </w:p>
        </w:tc>
        <w:tc>
          <w:tcPr>
            <w:tcW w:w="380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642</w:t>
            </w:r>
          </w:p>
        </w:tc>
        <w:tc>
          <w:tcPr>
            <w:tcW w:w="914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010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69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0.0068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  <w:t>PER3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645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3911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5）</w:t>
            </w:r>
          </w:p>
        </w:tc>
        <w:tc>
          <w:tcPr>
            <w:tcW w:w="1010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4341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1205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0.33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58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301</w:t>
            </w:r>
          </w:p>
        </w:tc>
      </w:tr>
    </w:tbl>
    <w:p>
      <w:pPr>
        <w:jc w:val="both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LF-32770-3-213659594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LF-3-3-1917724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NTU3ODhiNmQ1MTZhNzkwODZmMWJmNDRhY2NkZDIifQ=="/>
  </w:docVars>
  <w:rsids>
    <w:rsidRoot w:val="496E72E2"/>
    <w:rsid w:val="496E72E2"/>
    <w:rsid w:val="4DD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1294</Words>
  <Characters>4966</Characters>
  <Lines>0</Lines>
  <Paragraphs>0</Paragraphs>
  <TotalTime>1</TotalTime>
  <ScaleCrop>false</ScaleCrop>
  <LinksUpToDate>false</LinksUpToDate>
  <CharactersWithSpaces>5332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2023-06-29T08:20:00Z</dcterms:created>
  <dc:creator>QY</dc:creator>
  <cp:lastModifiedBy>QY</cp:lastModifiedBy>
  <dcterms:modified xsi:type="dcterms:W3CDTF">2023-06-29T08:27:44Z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EDB43B90B5B34BF9A02DCF770A255BB0_11</vt:lpwstr>
  </property>
</Properties>
</file>