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B5F25C" w14:textId="511F6D0B" w:rsidR="00B16815" w:rsidRPr="005D4547" w:rsidRDefault="00B16815" w:rsidP="00B16815">
      <w:pPr>
        <w:spacing w:line="480" w:lineRule="auto"/>
        <w:jc w:val="center"/>
        <w:rPr>
          <w:b/>
        </w:rPr>
      </w:pPr>
      <w:r w:rsidRPr="005D4547">
        <w:rPr>
          <w:b/>
        </w:rPr>
        <w:t>Online Supplementa</w:t>
      </w:r>
      <w:r>
        <w:rPr>
          <w:b/>
        </w:rPr>
        <w:t>l</w:t>
      </w:r>
      <w:r w:rsidRPr="005D4547">
        <w:rPr>
          <w:b/>
        </w:rPr>
        <w:t xml:space="preserve"> Material</w:t>
      </w:r>
      <w:r>
        <w:rPr>
          <w:b/>
        </w:rPr>
        <w:t xml:space="preserve"> </w:t>
      </w:r>
    </w:p>
    <w:p w14:paraId="639536A3" w14:textId="4ED954CA" w:rsidR="00120122" w:rsidRDefault="00B16815" w:rsidP="001D45A3">
      <w:pPr>
        <w:pStyle w:val="BodyText"/>
        <w:widowControl/>
        <w:spacing w:line="480" w:lineRule="auto"/>
        <w:jc w:val="center"/>
        <w:rPr>
          <w:b/>
        </w:rPr>
      </w:pPr>
      <w:r>
        <w:rPr>
          <w:b/>
        </w:rPr>
        <w:t>Results</w:t>
      </w:r>
    </w:p>
    <w:p w14:paraId="0296B43C" w14:textId="77777777" w:rsidR="001D45A3" w:rsidRDefault="001D45A3" w:rsidP="001D45A3">
      <w:pPr>
        <w:pStyle w:val="BodyText"/>
        <w:widowControl/>
        <w:spacing w:line="480" w:lineRule="auto"/>
        <w:jc w:val="center"/>
        <w:rPr>
          <w:b/>
        </w:rPr>
      </w:pPr>
      <w:bookmarkStart w:id="0" w:name="_GoBack"/>
      <w:bookmarkEnd w:id="0"/>
    </w:p>
    <w:p w14:paraId="4E45B3B3" w14:textId="178850EC" w:rsidR="00120122" w:rsidRPr="006B1280" w:rsidRDefault="00120122" w:rsidP="00120122">
      <w:pPr>
        <w:pStyle w:val="BodyText"/>
        <w:widowControl/>
        <w:spacing w:line="480" w:lineRule="auto"/>
        <w:rPr>
          <w:b/>
        </w:rPr>
      </w:pPr>
      <w:r>
        <w:rPr>
          <w:b/>
        </w:rPr>
        <w:t>Exploratory Tests of M</w:t>
      </w:r>
      <w:r w:rsidRPr="006B1280">
        <w:rPr>
          <w:b/>
        </w:rPr>
        <w:t xml:space="preserve">oderation by </w:t>
      </w:r>
      <w:r>
        <w:rPr>
          <w:b/>
        </w:rPr>
        <w:t>S</w:t>
      </w:r>
      <w:r w:rsidRPr="006B1280">
        <w:rPr>
          <w:b/>
        </w:rPr>
        <w:t xml:space="preserve">exual </w:t>
      </w:r>
      <w:r>
        <w:rPr>
          <w:b/>
        </w:rPr>
        <w:t>O</w:t>
      </w:r>
      <w:r w:rsidRPr="006B1280">
        <w:rPr>
          <w:b/>
        </w:rPr>
        <w:t>rientation</w:t>
      </w:r>
    </w:p>
    <w:p w14:paraId="630BC5FF" w14:textId="77777777" w:rsidR="00120122" w:rsidRPr="006B1280" w:rsidRDefault="00120122" w:rsidP="00120122">
      <w:pPr>
        <w:pStyle w:val="BodyText"/>
        <w:widowControl/>
        <w:spacing w:line="480" w:lineRule="auto"/>
        <w:ind w:firstLine="720"/>
      </w:pPr>
      <w:r>
        <w:t>Sexual orientation interacted with between-person variation in non-LGBT-specific stressful events to predict cortisol intercepts corresponding to 12-hours post-wake and bedtime samples (</w:t>
      </w:r>
      <w:proofErr w:type="gramStart"/>
      <w:r w:rsidRPr="00870A85">
        <w:rPr>
          <w:i/>
        </w:rPr>
        <w:t>F</w:t>
      </w:r>
      <w:r>
        <w:t>(</w:t>
      </w:r>
      <w:proofErr w:type="gramEnd"/>
      <w:r>
        <w:t xml:space="preserve">2,773) = 3.92, </w:t>
      </w:r>
      <w:r w:rsidRPr="00870A85">
        <w:rPr>
          <w:i/>
        </w:rPr>
        <w:t>p</w:t>
      </w:r>
      <w:r>
        <w:t xml:space="preserve"> = .037, </w:t>
      </w:r>
      <w:r w:rsidRPr="00870A85">
        <w:rPr>
          <w:i/>
        </w:rPr>
        <w:t>F</w:t>
      </w:r>
      <w:r>
        <w:t xml:space="preserve">(2,773) = 2.73, </w:t>
      </w:r>
      <w:r w:rsidRPr="00870A85">
        <w:rPr>
          <w:i/>
        </w:rPr>
        <w:t>p</w:t>
      </w:r>
      <w:r>
        <w:t xml:space="preserve"> = .066, respectively). Follow-up contrasts revealed that the effect of non-LGBT-specific stressful events on cortisol levels 12-hours post-wake was stronger for homosexual individuals relative to individuals endorsing “other” sexuality (</w:t>
      </w:r>
      <w:r w:rsidRPr="004D6702">
        <w:rPr>
          <w:i/>
        </w:rPr>
        <w:t>b</w:t>
      </w:r>
      <w:r>
        <w:t xml:space="preserve"> = .55, </w:t>
      </w:r>
      <w:r w:rsidRPr="004D6702">
        <w:rPr>
          <w:i/>
        </w:rPr>
        <w:t>t</w:t>
      </w:r>
      <w:r>
        <w:t xml:space="preserve">(773) = 2.27, </w:t>
      </w:r>
      <w:r w:rsidRPr="004D6702">
        <w:rPr>
          <w:i/>
        </w:rPr>
        <w:t>p</w:t>
      </w:r>
      <w:r>
        <w:t xml:space="preserve"> = .023) and marginally stronger for bisexual individuals relative to  individuals endorsing “other” sexuality (</w:t>
      </w:r>
      <w:r w:rsidRPr="004D6702">
        <w:rPr>
          <w:i/>
        </w:rPr>
        <w:t>b</w:t>
      </w:r>
      <w:r>
        <w:t xml:space="preserve"> = .90, </w:t>
      </w:r>
      <w:r w:rsidRPr="004D6702">
        <w:rPr>
          <w:i/>
        </w:rPr>
        <w:t>t</w:t>
      </w:r>
      <w:r>
        <w:t xml:space="preserve">(773) = 1.93, </w:t>
      </w:r>
      <w:r w:rsidRPr="004D6702">
        <w:rPr>
          <w:i/>
        </w:rPr>
        <w:t>p</w:t>
      </w:r>
      <w:r>
        <w:t xml:space="preserve"> = .053).</w:t>
      </w:r>
      <w:r w:rsidRPr="00383EBD">
        <w:t xml:space="preserve"> </w:t>
      </w:r>
      <w:r>
        <w:t>In addition, the effect of non-LGBT-specific stressful events on bedtime cortisol levels was stronger for bisexual individuals relative to homosexual individuals (</w:t>
      </w:r>
      <w:r w:rsidRPr="004D6702">
        <w:rPr>
          <w:i/>
        </w:rPr>
        <w:t>b</w:t>
      </w:r>
      <w:r>
        <w:t xml:space="preserve"> = .96, </w:t>
      </w:r>
      <w:r w:rsidRPr="004D6702">
        <w:rPr>
          <w:i/>
        </w:rPr>
        <w:t>t</w:t>
      </w:r>
      <w:r>
        <w:t xml:space="preserve">(773) = 2.26, </w:t>
      </w:r>
      <w:r w:rsidRPr="004D6702">
        <w:rPr>
          <w:i/>
        </w:rPr>
        <w:t>p</w:t>
      </w:r>
      <w:r>
        <w:t xml:space="preserve"> = .024) and individuals endorsing “other” sexuality (</w:t>
      </w:r>
      <w:r w:rsidRPr="004D6702">
        <w:rPr>
          <w:i/>
        </w:rPr>
        <w:t>b</w:t>
      </w:r>
      <w:r>
        <w:t xml:space="preserve"> = 1.00, </w:t>
      </w:r>
      <w:r w:rsidRPr="004D6702">
        <w:rPr>
          <w:i/>
        </w:rPr>
        <w:t>t</w:t>
      </w:r>
      <w:r>
        <w:t xml:space="preserve">(773) = 2.22, </w:t>
      </w:r>
      <w:r w:rsidRPr="004D6702">
        <w:rPr>
          <w:i/>
        </w:rPr>
        <w:t>p</w:t>
      </w:r>
      <w:r>
        <w:t xml:space="preserve"> = .026). No other pairwise contrasts were significant. The reported effects of within or between-person variation in stressors (either LGBT-specific or non-LGBT-specific) on intercepts and temporal slopes were not moderated by sexual orientation (all </w:t>
      </w:r>
      <w:proofErr w:type="spellStart"/>
      <w:r w:rsidRPr="00E54D86">
        <w:rPr>
          <w:i/>
        </w:rPr>
        <w:t>p</w:t>
      </w:r>
      <w:r>
        <w:t>s</w:t>
      </w:r>
      <w:proofErr w:type="spellEnd"/>
      <w:r>
        <w:t xml:space="preserve"> &gt; .27). </w:t>
      </w:r>
    </w:p>
    <w:p w14:paraId="30064142" w14:textId="77777777" w:rsidR="00120122" w:rsidRDefault="00120122"/>
    <w:sectPr w:rsidR="001201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122"/>
    <w:rsid w:val="000740A4"/>
    <w:rsid w:val="00120122"/>
    <w:rsid w:val="001D45A3"/>
    <w:rsid w:val="006A199E"/>
    <w:rsid w:val="00B1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F9AED"/>
  <w15:chartTrackingRefBased/>
  <w15:docId w15:val="{69F916F2-D68A-4D42-BAE3-7E8DBDD1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1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122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120122"/>
    <w:pPr>
      <w:widowControl w:val="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120122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20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20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201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C6AAEC6F2084EA3141A53E6680D62" ma:contentTypeVersion="13" ma:contentTypeDescription="Create a new document." ma:contentTypeScope="" ma:versionID="f6b7135d0de0029d0333be0122e1d539">
  <xsd:schema xmlns:xsd="http://www.w3.org/2001/XMLSchema" xmlns:xs="http://www.w3.org/2001/XMLSchema" xmlns:p="http://schemas.microsoft.com/office/2006/metadata/properties" xmlns:ns3="4b66f241-c3ae-4d9d-8401-58339a3c4a99" xmlns:ns4="95cb2e93-d9ec-4008-896c-9210884b7d19" targetNamespace="http://schemas.microsoft.com/office/2006/metadata/properties" ma:root="true" ma:fieldsID="849043b5a9c2918920b19e0c54d74666" ns3:_="" ns4:_="">
    <xsd:import namespace="4b66f241-c3ae-4d9d-8401-58339a3c4a99"/>
    <xsd:import namespace="95cb2e93-d9ec-4008-896c-9210884b7d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6f241-c3ae-4d9d-8401-58339a3c4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b2e93-d9ec-4008-896c-9210884b7d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F113FA-23C7-4721-B8C1-AD3D20321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6f241-c3ae-4d9d-8401-58339a3c4a99"/>
    <ds:schemaRef ds:uri="95cb2e93-d9ec-4008-896c-9210884b7d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0C7FC-A316-4012-9647-41CF75AD1C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D662FF-CFF5-4E23-887B-7005A6A77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Zoccola</dc:creator>
  <cp:keywords/>
  <dc:description/>
  <cp:lastModifiedBy>Peggy Zoccola</cp:lastModifiedBy>
  <cp:revision>3</cp:revision>
  <dcterms:created xsi:type="dcterms:W3CDTF">2020-02-17T21:39:00Z</dcterms:created>
  <dcterms:modified xsi:type="dcterms:W3CDTF">2020-02-17T21:57:00Z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0x010100698C6AAEC6F2084EA3141A53E6680D62</vt:lpwstr>
  </property>
</Properties>
</file>