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4B0" w:rsidRPr="001D04B0" w:rsidRDefault="001D04B0" w:rsidP="001D04B0">
      <w:pPr>
        <w:spacing w:line="360" w:lineRule="auto"/>
        <w:jc w:val="center"/>
        <w:rPr>
          <w:rFonts w:ascii="Times New Roman" w:eastAsia="Times New Roman" w:hAnsi="Times New Roman" w:cs="Times New Roman"/>
          <w:b/>
          <w:bCs/>
          <w:sz w:val="24"/>
          <w:szCs w:val="24"/>
        </w:rPr>
      </w:pPr>
      <w:bookmarkStart w:id="0" w:name="_GoBack"/>
      <w:bookmarkEnd w:id="0"/>
      <w:r w:rsidRPr="001D04B0">
        <w:rPr>
          <w:rFonts w:ascii="Times New Roman" w:eastAsia="Times New Roman" w:hAnsi="Times New Roman" w:cs="Times New Roman"/>
          <w:b/>
          <w:bCs/>
          <w:sz w:val="24"/>
          <w:szCs w:val="24"/>
        </w:rPr>
        <w:t>Supplemental Materials</w:t>
      </w:r>
    </w:p>
    <w:p w:rsidR="001D04B0" w:rsidRPr="001D04B0" w:rsidRDefault="001D04B0" w:rsidP="001D04B0">
      <w:pPr>
        <w:spacing w:line="360" w:lineRule="auto"/>
        <w:jc w:val="center"/>
        <w:rPr>
          <w:rFonts w:ascii="Times New Roman" w:eastAsia="Times New Roman" w:hAnsi="Times New Roman" w:cs="Times New Roman"/>
          <w:b/>
          <w:bCs/>
          <w:sz w:val="24"/>
          <w:szCs w:val="24"/>
        </w:rPr>
      </w:pPr>
      <w:r w:rsidRPr="001D04B0">
        <w:rPr>
          <w:rFonts w:ascii="Times New Roman" w:eastAsia="Times New Roman" w:hAnsi="Times New Roman" w:cs="Times New Roman"/>
          <w:b/>
          <w:bCs/>
          <w:sz w:val="24"/>
          <w:szCs w:val="24"/>
        </w:rPr>
        <w:t>A Lifespan Behavioral Mechanism Relating Childhood Conscientiousness to Adult Clinical Health</w:t>
      </w:r>
    </w:p>
    <w:p w:rsidR="001D04B0" w:rsidRPr="001D04B0" w:rsidRDefault="001D04B0" w:rsidP="001D04B0">
      <w:pPr>
        <w:spacing w:line="360" w:lineRule="auto"/>
        <w:jc w:val="center"/>
        <w:rPr>
          <w:rFonts w:ascii="Times New Roman" w:eastAsia="Times New Roman" w:hAnsi="Times New Roman" w:cs="Times New Roman"/>
          <w:b/>
          <w:bCs/>
          <w:sz w:val="24"/>
          <w:szCs w:val="24"/>
        </w:rPr>
      </w:pPr>
      <w:proofErr w:type="gramStart"/>
      <w:r w:rsidRPr="001D04B0">
        <w:rPr>
          <w:rFonts w:ascii="Times New Roman" w:eastAsia="Times New Roman" w:hAnsi="Times New Roman" w:cs="Times New Roman"/>
          <w:b/>
          <w:bCs/>
          <w:sz w:val="24"/>
          <w:szCs w:val="24"/>
        </w:rPr>
        <w:t>by</w:t>
      </w:r>
      <w:proofErr w:type="gramEnd"/>
      <w:r w:rsidRPr="001D04B0">
        <w:rPr>
          <w:rFonts w:ascii="Times New Roman" w:eastAsia="Times New Roman" w:hAnsi="Times New Roman" w:cs="Times New Roman"/>
          <w:b/>
          <w:bCs/>
          <w:sz w:val="24"/>
          <w:szCs w:val="24"/>
        </w:rPr>
        <w:t xml:space="preserve"> S. E. </w:t>
      </w:r>
      <w:proofErr w:type="spellStart"/>
      <w:r w:rsidRPr="001D04B0">
        <w:rPr>
          <w:rFonts w:ascii="Times New Roman" w:eastAsia="Times New Roman" w:hAnsi="Times New Roman" w:cs="Times New Roman"/>
          <w:b/>
          <w:bCs/>
          <w:sz w:val="24"/>
          <w:szCs w:val="24"/>
        </w:rPr>
        <w:t>Hampson</w:t>
      </w:r>
      <w:proofErr w:type="spellEnd"/>
      <w:r w:rsidRPr="001D04B0">
        <w:rPr>
          <w:rFonts w:ascii="Times New Roman" w:eastAsia="Times New Roman" w:hAnsi="Times New Roman" w:cs="Times New Roman"/>
          <w:b/>
          <w:bCs/>
          <w:sz w:val="24"/>
          <w:szCs w:val="24"/>
        </w:rPr>
        <w:t xml:space="preserve"> et al., 2015, </w:t>
      </w:r>
      <w:r w:rsidRPr="001D04B0">
        <w:rPr>
          <w:rFonts w:ascii="Times New Roman" w:eastAsia="Times New Roman" w:hAnsi="Times New Roman" w:cs="Times New Roman"/>
          <w:b/>
          <w:bCs/>
          <w:i/>
          <w:sz w:val="24"/>
          <w:szCs w:val="24"/>
        </w:rPr>
        <w:t>Health Psychology</w:t>
      </w:r>
    </w:p>
    <w:p w:rsidR="001D04B0" w:rsidRPr="001D04B0" w:rsidRDefault="001D04B0" w:rsidP="001D04B0">
      <w:pPr>
        <w:spacing w:line="360" w:lineRule="auto"/>
        <w:jc w:val="center"/>
        <w:rPr>
          <w:rFonts w:ascii="Times New Roman" w:eastAsia="Times New Roman" w:hAnsi="Times New Roman" w:cs="Times New Roman"/>
          <w:b/>
          <w:bCs/>
          <w:sz w:val="24"/>
          <w:szCs w:val="24"/>
        </w:rPr>
      </w:pPr>
      <w:r w:rsidRPr="001D04B0">
        <w:rPr>
          <w:rFonts w:ascii="Times New Roman" w:eastAsia="Times New Roman" w:hAnsi="Times New Roman" w:cs="Times New Roman"/>
          <w:b/>
          <w:bCs/>
          <w:sz w:val="24"/>
          <w:szCs w:val="24"/>
        </w:rPr>
        <w:t>http://dx.doi.org/10.1037/hea0000209</w:t>
      </w:r>
    </w:p>
    <w:p w:rsidR="001D04B0" w:rsidRPr="001D04B0" w:rsidRDefault="001D04B0" w:rsidP="001D04B0">
      <w:pPr>
        <w:spacing w:after="0" w:line="480" w:lineRule="auto"/>
        <w:jc w:val="center"/>
        <w:rPr>
          <w:rFonts w:ascii="Times New Roman" w:eastAsia="Times New Roman" w:hAnsi="Times New Roman" w:cs="Times New Roman"/>
          <w:b/>
          <w:sz w:val="24"/>
          <w:szCs w:val="24"/>
        </w:rPr>
      </w:pPr>
    </w:p>
    <w:p w:rsidR="001D04B0" w:rsidRPr="001D04B0" w:rsidRDefault="001D04B0" w:rsidP="001D04B0">
      <w:pPr>
        <w:spacing w:after="0" w:line="480" w:lineRule="auto"/>
        <w:jc w:val="center"/>
        <w:rPr>
          <w:rFonts w:ascii="Times New Roman" w:eastAsia="Times New Roman" w:hAnsi="Times New Roman" w:cs="Times New Roman"/>
          <w:b/>
          <w:sz w:val="24"/>
          <w:szCs w:val="24"/>
        </w:rPr>
      </w:pPr>
      <w:r w:rsidRPr="001D04B0">
        <w:rPr>
          <w:rFonts w:ascii="Times New Roman" w:eastAsia="Times New Roman" w:hAnsi="Times New Roman" w:cs="Times New Roman"/>
          <w:b/>
          <w:sz w:val="24"/>
          <w:szCs w:val="24"/>
        </w:rPr>
        <w:t>Additional Content</w:t>
      </w:r>
    </w:p>
    <w:p w:rsidR="001D04B0" w:rsidRPr="001D04B0" w:rsidRDefault="001D04B0" w:rsidP="001D04B0">
      <w:pPr>
        <w:spacing w:after="0" w:line="480" w:lineRule="auto"/>
        <w:ind w:firstLine="720"/>
        <w:rPr>
          <w:rFonts w:ascii="Times New Roman" w:eastAsia="Times New Roman" w:hAnsi="Times New Roman" w:cs="Times New Roman"/>
          <w:sz w:val="24"/>
          <w:szCs w:val="24"/>
        </w:rPr>
      </w:pPr>
      <w:r w:rsidRPr="001D04B0">
        <w:rPr>
          <w:rFonts w:ascii="Times New Roman" w:eastAsia="Times New Roman" w:hAnsi="Times New Roman" w:cs="Times New Roman"/>
          <w:sz w:val="24"/>
          <w:szCs w:val="24"/>
        </w:rPr>
        <w:t xml:space="preserve">The lifespan health-damaging behavior variable was an additive composite. Participants missing one or more of the three components (smoking, physical inactivity, and BMI) were treated as missing cases on this variable. This resulted in a relatively high proportion of missing data on the lifespan health-damaging behavior variable (missing for 160 men and 141 women). To evaluate the degree to which imputing these missing data influenced our model results and path estimates, we ran the same models reported in the article excluding these cases. The resulting models are shown here in Figures 1a and 1b. By comparing the figures here with those in the article, it can be seen that the path coefficients are comparable in sign and size. However, one path coefficient for men (educational attainment to adult </w:t>
      </w:r>
      <w:proofErr w:type="spellStart"/>
      <w:r w:rsidRPr="001D04B0">
        <w:rPr>
          <w:rFonts w:ascii="Times New Roman" w:eastAsia="Times New Roman" w:hAnsi="Times New Roman" w:cs="Times New Roman"/>
          <w:sz w:val="24"/>
          <w:szCs w:val="24"/>
        </w:rPr>
        <w:t>dysregulation</w:t>
      </w:r>
      <w:proofErr w:type="spellEnd"/>
      <w:r w:rsidRPr="001D04B0">
        <w:rPr>
          <w:rFonts w:ascii="Times New Roman" w:eastAsia="Times New Roman" w:hAnsi="Times New Roman" w:cs="Times New Roman"/>
          <w:sz w:val="24"/>
          <w:szCs w:val="24"/>
        </w:rPr>
        <w:t xml:space="preserve">) and two for women (childhood Conscientiousness to educational attainment, and adult cognitive ability to adult </w:t>
      </w:r>
      <w:proofErr w:type="spellStart"/>
      <w:r w:rsidRPr="001D04B0">
        <w:rPr>
          <w:rFonts w:ascii="Times New Roman" w:eastAsia="Times New Roman" w:hAnsi="Times New Roman" w:cs="Times New Roman"/>
          <w:sz w:val="24"/>
          <w:szCs w:val="24"/>
        </w:rPr>
        <w:t>dysregulation</w:t>
      </w:r>
      <w:proofErr w:type="spellEnd"/>
      <w:r w:rsidRPr="001D04B0">
        <w:rPr>
          <w:rFonts w:ascii="Times New Roman" w:eastAsia="Times New Roman" w:hAnsi="Times New Roman" w:cs="Times New Roman"/>
          <w:sz w:val="24"/>
          <w:szCs w:val="24"/>
        </w:rPr>
        <w:t xml:space="preserve">) were no longer significant for these reduced samples. The largest observed difference in standardized path coefficients was on the path from childhood Conscientiousness to educational attainment for women, which was .18 when all participants were included and .11 when those missing on lifespan health-damaging behaviors were excluded. The difference between the raw correlations between these two variables for the complete versus reduced </w:t>
      </w:r>
      <w:r w:rsidRPr="001D04B0">
        <w:rPr>
          <w:rFonts w:ascii="Times New Roman" w:eastAsia="Times New Roman" w:hAnsi="Times New Roman" w:cs="Times New Roman"/>
          <w:sz w:val="24"/>
          <w:szCs w:val="24"/>
        </w:rPr>
        <w:lastRenderedPageBreak/>
        <w:t xml:space="preserve">sample was non-significant (Fisher’s z = -1.32, </w:t>
      </w:r>
      <w:r w:rsidRPr="001D04B0">
        <w:rPr>
          <w:rFonts w:ascii="Times New Roman" w:eastAsia="Times New Roman" w:hAnsi="Times New Roman" w:cs="Times New Roman"/>
          <w:i/>
          <w:sz w:val="24"/>
          <w:szCs w:val="24"/>
        </w:rPr>
        <w:t>p</w:t>
      </w:r>
      <w:r w:rsidRPr="001D04B0">
        <w:rPr>
          <w:rFonts w:ascii="Times New Roman" w:eastAsia="Times New Roman" w:hAnsi="Times New Roman" w:cs="Times New Roman"/>
          <w:sz w:val="24"/>
          <w:szCs w:val="24"/>
        </w:rPr>
        <w:t xml:space="preserve"> = .09, 95% CI -.362, .074), indicating that the association remained comparable with or without imputation.  </w:t>
      </w:r>
    </w:p>
    <w:p w:rsidR="001D04B0" w:rsidRPr="001D04B0" w:rsidRDefault="001D04B0" w:rsidP="001D04B0">
      <w:pPr>
        <w:rPr>
          <w:rFonts w:ascii="Times New Roman" w:eastAsia="Times New Roman" w:hAnsi="Times New Roman" w:cs="Times New Roman"/>
          <w:sz w:val="24"/>
          <w:szCs w:val="24"/>
        </w:rPr>
      </w:pPr>
      <w:r w:rsidRPr="001D04B0">
        <w:rPr>
          <w:rFonts w:ascii="Times New Roman" w:eastAsia="Times New Roman" w:hAnsi="Times New Roman" w:cs="Times New Roman"/>
          <w:sz w:val="24"/>
          <w:szCs w:val="24"/>
        </w:rPr>
        <w:br w:type="page"/>
      </w:r>
    </w:p>
    <w:p w:rsidR="001D04B0" w:rsidRPr="001D04B0" w:rsidRDefault="001D04B0" w:rsidP="001D04B0">
      <w:pPr>
        <w:spacing w:after="0" w:line="480" w:lineRule="auto"/>
        <w:rPr>
          <w:rFonts w:ascii="Times New Roman" w:eastAsia="Times New Roman" w:hAnsi="Times New Roman" w:cs="Times New Roman"/>
          <w:b/>
          <w:sz w:val="24"/>
          <w:szCs w:val="24"/>
        </w:rPr>
      </w:pPr>
      <w:r w:rsidRPr="001D04B0">
        <w:rPr>
          <w:rFonts w:ascii="Times New Roman" w:eastAsia="Times New Roman" w:hAnsi="Times New Roman" w:cs="Times New Roman"/>
          <w:b/>
          <w:sz w:val="24"/>
          <w:szCs w:val="24"/>
        </w:rPr>
        <w:lastRenderedPageBreak/>
        <w:t>Figure Captions</w:t>
      </w:r>
    </w:p>
    <w:p w:rsidR="001D04B0" w:rsidRPr="001D04B0" w:rsidRDefault="001D04B0" w:rsidP="001D04B0">
      <w:pPr>
        <w:spacing w:after="0" w:line="480" w:lineRule="auto"/>
        <w:rPr>
          <w:rFonts w:ascii="Times New Roman" w:eastAsia="Times New Roman" w:hAnsi="Times New Roman" w:cs="Times New Roman"/>
          <w:sz w:val="24"/>
          <w:szCs w:val="24"/>
        </w:rPr>
      </w:pPr>
    </w:p>
    <w:p w:rsidR="001D04B0" w:rsidRPr="001D04B0" w:rsidRDefault="001D04B0" w:rsidP="001D04B0">
      <w:pPr>
        <w:spacing w:after="0" w:line="480" w:lineRule="auto"/>
        <w:rPr>
          <w:rFonts w:ascii="Times New Roman" w:eastAsia="Times New Roman" w:hAnsi="Times New Roman" w:cs="Times New Roman"/>
          <w:sz w:val="24"/>
          <w:szCs w:val="24"/>
        </w:rPr>
      </w:pPr>
      <w:proofErr w:type="gramStart"/>
      <w:r w:rsidRPr="001D04B0">
        <w:rPr>
          <w:rFonts w:ascii="Times New Roman" w:eastAsia="Times New Roman" w:hAnsi="Times New Roman" w:cs="Times New Roman"/>
          <w:i/>
          <w:sz w:val="24"/>
          <w:szCs w:val="24"/>
        </w:rPr>
        <w:t>Figure 1a</w:t>
      </w:r>
      <w:r w:rsidRPr="001D04B0">
        <w:rPr>
          <w:rFonts w:ascii="Times New Roman" w:eastAsia="Times New Roman" w:hAnsi="Times New Roman" w:cs="Times New Roman"/>
          <w:sz w:val="24"/>
          <w:szCs w:val="24"/>
        </w:rPr>
        <w:t>.</w:t>
      </w:r>
      <w:proofErr w:type="gramEnd"/>
      <w:r w:rsidRPr="001D04B0">
        <w:rPr>
          <w:rFonts w:ascii="Times New Roman" w:eastAsia="Times New Roman" w:hAnsi="Times New Roman" w:cs="Times New Roman"/>
          <w:sz w:val="24"/>
          <w:szCs w:val="24"/>
        </w:rPr>
        <w:t xml:space="preserve"> Path diagram showing standardized factor loading and regression weights for the trimmed model from men’s childhood Conscientiousness to adult </w:t>
      </w:r>
      <w:proofErr w:type="spellStart"/>
      <w:r w:rsidRPr="001D04B0">
        <w:rPr>
          <w:rFonts w:ascii="Times New Roman" w:eastAsia="Times New Roman" w:hAnsi="Times New Roman" w:cs="Times New Roman"/>
          <w:sz w:val="24"/>
          <w:szCs w:val="24"/>
        </w:rPr>
        <w:t>dysregulation</w:t>
      </w:r>
      <w:proofErr w:type="spellEnd"/>
      <w:r w:rsidRPr="001D04B0">
        <w:rPr>
          <w:rFonts w:ascii="Times New Roman" w:eastAsia="Times New Roman" w:hAnsi="Times New Roman" w:cs="Times New Roman"/>
          <w:sz w:val="24"/>
          <w:szCs w:val="24"/>
        </w:rPr>
        <w:t xml:space="preserve"> (N = 212). Fit statistics:  χ</w:t>
      </w:r>
      <w:r w:rsidRPr="001D04B0">
        <w:rPr>
          <w:rFonts w:ascii="Times New Roman" w:eastAsia="Times New Roman" w:hAnsi="Times New Roman" w:cs="Times New Roman"/>
          <w:sz w:val="24"/>
          <w:szCs w:val="24"/>
          <w:vertAlign w:val="superscript"/>
        </w:rPr>
        <w:t>2</w:t>
      </w:r>
      <w:r w:rsidRPr="001D04B0">
        <w:rPr>
          <w:rFonts w:ascii="Times New Roman" w:eastAsia="Times New Roman" w:hAnsi="Times New Roman" w:cs="Times New Roman"/>
          <w:sz w:val="24"/>
          <w:szCs w:val="24"/>
        </w:rPr>
        <w:t xml:space="preserve"> = 18.89, </w:t>
      </w:r>
      <w:proofErr w:type="spellStart"/>
      <w:proofErr w:type="gramStart"/>
      <w:r w:rsidRPr="001D04B0">
        <w:rPr>
          <w:rFonts w:ascii="Times New Roman" w:eastAsia="Times New Roman" w:hAnsi="Times New Roman" w:cs="Times New Roman"/>
          <w:i/>
          <w:sz w:val="24"/>
          <w:szCs w:val="24"/>
        </w:rPr>
        <w:t>df</w:t>
      </w:r>
      <w:proofErr w:type="spellEnd"/>
      <w:proofErr w:type="gramEnd"/>
      <w:r w:rsidRPr="001D04B0">
        <w:rPr>
          <w:rFonts w:ascii="Times New Roman" w:eastAsia="Times New Roman" w:hAnsi="Times New Roman" w:cs="Times New Roman"/>
          <w:sz w:val="24"/>
          <w:szCs w:val="24"/>
        </w:rPr>
        <w:t xml:space="preserve"> = 11, </w:t>
      </w:r>
      <w:r w:rsidRPr="001D04B0">
        <w:rPr>
          <w:rFonts w:ascii="Times New Roman" w:eastAsia="Times New Roman" w:hAnsi="Times New Roman" w:cs="Times New Roman"/>
          <w:i/>
          <w:sz w:val="24"/>
          <w:szCs w:val="24"/>
        </w:rPr>
        <w:t>p =</w:t>
      </w:r>
      <w:r w:rsidRPr="001D04B0">
        <w:rPr>
          <w:rFonts w:ascii="Times New Roman" w:eastAsia="Times New Roman" w:hAnsi="Times New Roman" w:cs="Times New Roman"/>
          <w:sz w:val="24"/>
          <w:szCs w:val="24"/>
        </w:rPr>
        <w:t xml:space="preserve">.06, RMSEA = .06, 90% CI = .00, .10, CFI =.98. </w:t>
      </w:r>
    </w:p>
    <w:p w:rsidR="001D04B0" w:rsidRPr="001D04B0" w:rsidRDefault="001D04B0" w:rsidP="001D04B0">
      <w:pPr>
        <w:spacing w:after="0" w:line="480" w:lineRule="auto"/>
        <w:rPr>
          <w:rFonts w:ascii="Times New Roman" w:eastAsia="Times New Roman" w:hAnsi="Times New Roman" w:cs="Times New Roman"/>
          <w:sz w:val="24"/>
          <w:szCs w:val="24"/>
        </w:rPr>
      </w:pPr>
    </w:p>
    <w:p w:rsidR="001D04B0" w:rsidRPr="001D04B0" w:rsidRDefault="001D04B0" w:rsidP="001D04B0">
      <w:pPr>
        <w:spacing w:after="0" w:line="480" w:lineRule="auto"/>
        <w:rPr>
          <w:rFonts w:ascii="Times New Roman" w:eastAsia="Times New Roman" w:hAnsi="Times New Roman" w:cs="Times New Roman"/>
          <w:sz w:val="24"/>
          <w:szCs w:val="24"/>
        </w:rPr>
      </w:pPr>
      <w:proofErr w:type="gramStart"/>
      <w:r w:rsidRPr="001D04B0">
        <w:rPr>
          <w:rFonts w:ascii="Times New Roman" w:eastAsia="Times New Roman" w:hAnsi="Times New Roman" w:cs="Times New Roman"/>
          <w:i/>
          <w:sz w:val="24"/>
          <w:szCs w:val="24"/>
        </w:rPr>
        <w:t>Figure 1b</w:t>
      </w:r>
      <w:r w:rsidRPr="001D04B0">
        <w:rPr>
          <w:rFonts w:ascii="Times New Roman" w:eastAsia="Times New Roman" w:hAnsi="Times New Roman" w:cs="Times New Roman"/>
          <w:sz w:val="24"/>
          <w:szCs w:val="24"/>
        </w:rPr>
        <w:t>.</w:t>
      </w:r>
      <w:proofErr w:type="gramEnd"/>
      <w:r w:rsidRPr="001D04B0">
        <w:rPr>
          <w:rFonts w:ascii="Times New Roman" w:eastAsia="Times New Roman" w:hAnsi="Times New Roman" w:cs="Times New Roman"/>
          <w:sz w:val="24"/>
          <w:szCs w:val="24"/>
        </w:rPr>
        <w:t xml:space="preserve"> Path diagram showing standardized factor loading and regression weights for the trimmed model from women’s childhood Conscientiousness to adult </w:t>
      </w:r>
      <w:proofErr w:type="spellStart"/>
      <w:r w:rsidRPr="001D04B0">
        <w:rPr>
          <w:rFonts w:ascii="Times New Roman" w:eastAsia="Times New Roman" w:hAnsi="Times New Roman" w:cs="Times New Roman"/>
          <w:sz w:val="24"/>
          <w:szCs w:val="24"/>
        </w:rPr>
        <w:t>dysregulation</w:t>
      </w:r>
      <w:proofErr w:type="spellEnd"/>
      <w:r w:rsidRPr="001D04B0">
        <w:rPr>
          <w:rFonts w:ascii="Times New Roman" w:eastAsia="Times New Roman" w:hAnsi="Times New Roman" w:cs="Times New Roman"/>
          <w:sz w:val="24"/>
          <w:szCs w:val="24"/>
        </w:rPr>
        <w:t xml:space="preserve"> (N = 246). </w:t>
      </w:r>
    </w:p>
    <w:p w:rsidR="001D04B0" w:rsidRPr="001D04B0" w:rsidRDefault="001D04B0" w:rsidP="001D04B0">
      <w:pPr>
        <w:spacing w:after="0" w:line="480" w:lineRule="auto"/>
        <w:rPr>
          <w:rFonts w:ascii="Times New Roman" w:eastAsia="Times New Roman" w:hAnsi="Times New Roman" w:cs="Times New Roman"/>
          <w:sz w:val="24"/>
          <w:szCs w:val="24"/>
        </w:rPr>
      </w:pPr>
      <w:r w:rsidRPr="001D04B0">
        <w:rPr>
          <w:rFonts w:ascii="Times New Roman" w:eastAsia="Times New Roman" w:hAnsi="Times New Roman" w:cs="Times New Roman"/>
          <w:sz w:val="24"/>
          <w:szCs w:val="24"/>
        </w:rPr>
        <w:t>Fit statistics:  χ</w:t>
      </w:r>
      <w:r w:rsidRPr="001D04B0">
        <w:rPr>
          <w:rFonts w:ascii="Times New Roman" w:eastAsia="Times New Roman" w:hAnsi="Times New Roman" w:cs="Times New Roman"/>
          <w:sz w:val="24"/>
          <w:szCs w:val="24"/>
          <w:vertAlign w:val="superscript"/>
        </w:rPr>
        <w:t>2</w:t>
      </w:r>
      <w:r w:rsidRPr="001D04B0">
        <w:rPr>
          <w:rFonts w:ascii="Times New Roman" w:eastAsia="Times New Roman" w:hAnsi="Times New Roman" w:cs="Times New Roman"/>
          <w:sz w:val="24"/>
          <w:szCs w:val="24"/>
        </w:rPr>
        <w:t xml:space="preserve"> = 11.87, </w:t>
      </w:r>
      <w:proofErr w:type="spellStart"/>
      <w:proofErr w:type="gramStart"/>
      <w:r w:rsidRPr="001D04B0">
        <w:rPr>
          <w:rFonts w:ascii="Times New Roman" w:eastAsia="Times New Roman" w:hAnsi="Times New Roman" w:cs="Times New Roman"/>
          <w:i/>
          <w:sz w:val="24"/>
          <w:szCs w:val="24"/>
        </w:rPr>
        <w:t>df</w:t>
      </w:r>
      <w:proofErr w:type="spellEnd"/>
      <w:proofErr w:type="gramEnd"/>
      <w:r w:rsidRPr="001D04B0">
        <w:rPr>
          <w:rFonts w:ascii="Times New Roman" w:eastAsia="Times New Roman" w:hAnsi="Times New Roman" w:cs="Times New Roman"/>
          <w:sz w:val="24"/>
          <w:szCs w:val="24"/>
        </w:rPr>
        <w:t xml:space="preserve"> = 13, </w:t>
      </w:r>
      <w:r w:rsidRPr="001D04B0">
        <w:rPr>
          <w:rFonts w:ascii="Times New Roman" w:eastAsia="Times New Roman" w:hAnsi="Times New Roman" w:cs="Times New Roman"/>
          <w:i/>
          <w:sz w:val="24"/>
          <w:szCs w:val="24"/>
        </w:rPr>
        <w:t>p =</w:t>
      </w:r>
      <w:r w:rsidRPr="001D04B0">
        <w:rPr>
          <w:rFonts w:ascii="Times New Roman" w:eastAsia="Times New Roman" w:hAnsi="Times New Roman" w:cs="Times New Roman"/>
          <w:sz w:val="24"/>
          <w:szCs w:val="24"/>
        </w:rPr>
        <w:t xml:space="preserve">.54, RMSEA = .00, 90% CI = .00, .06, CFI = 1.00. </w:t>
      </w:r>
    </w:p>
    <w:p w:rsidR="001D04B0" w:rsidRPr="001D04B0" w:rsidRDefault="001D04B0" w:rsidP="001D04B0">
      <w:pPr>
        <w:rPr>
          <w:rFonts w:ascii="Times New Roman" w:eastAsia="Times New Roman" w:hAnsi="Times New Roman" w:cs="Times New Roman"/>
          <w:sz w:val="24"/>
          <w:szCs w:val="24"/>
        </w:rPr>
      </w:pPr>
      <w:r w:rsidRPr="001D04B0">
        <w:rPr>
          <w:rFonts w:ascii="Times New Roman" w:eastAsia="Times New Roman" w:hAnsi="Times New Roman" w:cs="Times New Roman"/>
          <w:sz w:val="24"/>
          <w:szCs w:val="24"/>
        </w:rPr>
        <w:br w:type="page"/>
      </w:r>
    </w:p>
    <w:p w:rsidR="001D04B0" w:rsidRPr="001D04B0" w:rsidRDefault="001D04B0" w:rsidP="001D04B0">
      <w:pPr>
        <w:spacing w:after="0" w:line="480" w:lineRule="auto"/>
        <w:rPr>
          <w:rFonts w:ascii="Calibri" w:eastAsia="Times New Roman" w:hAnsi="Calibri" w:cs="Times New Roman"/>
        </w:rPr>
      </w:pPr>
      <w:r w:rsidRPr="001D04B0">
        <w:rPr>
          <w:rFonts w:ascii="Calibri" w:eastAsia="Times New Roman" w:hAnsi="Calibri" w:cs="Times New Roman"/>
        </w:rPr>
        <w:object w:dxaOrig="10275" w:dyaOrig="10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1.9pt;height:469.4pt" o:ole="">
            <v:imagedata r:id="rId4" o:title=""/>
          </v:shape>
          <o:OLEObject Type="Embed" ProgID="Visio.Drawing.11" ShapeID="_x0000_i1037" DrawAspect="Content" ObjectID="_1481372390" r:id="rId5"/>
        </w:object>
      </w:r>
    </w:p>
    <w:p w:rsidR="001D04B0" w:rsidRPr="001D04B0" w:rsidRDefault="001D04B0" w:rsidP="001D04B0">
      <w:pPr>
        <w:rPr>
          <w:rFonts w:ascii="Calibri" w:eastAsia="Times New Roman" w:hAnsi="Calibri" w:cs="Times New Roman"/>
        </w:rPr>
      </w:pPr>
      <w:r w:rsidRPr="001D04B0">
        <w:rPr>
          <w:rFonts w:ascii="Calibri" w:eastAsia="Times New Roman" w:hAnsi="Calibri" w:cs="Times New Roman"/>
        </w:rPr>
        <w:br w:type="page"/>
      </w:r>
    </w:p>
    <w:p w:rsidR="001D04B0" w:rsidRPr="001D04B0" w:rsidRDefault="001D04B0" w:rsidP="001D04B0">
      <w:pPr>
        <w:spacing w:after="0" w:line="480" w:lineRule="auto"/>
        <w:rPr>
          <w:rFonts w:ascii="Times New Roman" w:eastAsia="Times New Roman" w:hAnsi="Times New Roman" w:cs="Times New Roman"/>
          <w:sz w:val="24"/>
          <w:szCs w:val="24"/>
        </w:rPr>
      </w:pPr>
      <w:r w:rsidRPr="001D04B0">
        <w:rPr>
          <w:rFonts w:ascii="Calibri" w:eastAsia="Times New Roman" w:hAnsi="Calibri" w:cs="Times New Roman"/>
        </w:rPr>
        <w:object w:dxaOrig="10275" w:dyaOrig="10366">
          <v:shape id="_x0000_i1038" type="#_x0000_t75" style="width:461.9pt;height:471.25pt" o:ole="">
            <v:imagedata r:id="rId6" o:title=""/>
          </v:shape>
          <o:OLEObject Type="Embed" ProgID="Visio.Drawing.11" ShapeID="_x0000_i1038" DrawAspect="Content" ObjectID="_1481372391" r:id="rId7"/>
        </w:object>
      </w:r>
    </w:p>
    <w:p w:rsidR="001D04B0" w:rsidRPr="001D04B0" w:rsidRDefault="001D04B0" w:rsidP="001D04B0">
      <w:pPr>
        <w:rPr>
          <w:rFonts w:ascii="Calibri" w:eastAsia="Times New Roman" w:hAnsi="Calibri" w:cs="Times New Roman"/>
        </w:rPr>
      </w:pPr>
    </w:p>
    <w:p w:rsidR="00000000" w:rsidRDefault="001D04B0"/>
    <w:sectPr w:rsidR="00000000" w:rsidSect="00EE37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1D04B0"/>
    <w:rsid w:val="001D04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mahajanb</dc:creator>
  <cp:keywords/>
  <dc:description/>
  <cp:lastModifiedBy>mahajanb</cp:lastModifiedBy>
  <cp:revision>2</cp:revision>
  <dcterms:created xsi:type="dcterms:W3CDTF">2014-12-29T10:03:00Z</dcterms:created>
  <dcterms:modified xsi:type="dcterms:W3CDTF">2014-12-29T10:03:00Z</dcterms:modified>
</cp:coreProperties>
</file>