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46647" w14:textId="63B599C4" w:rsidR="00D93B2A" w:rsidRPr="00D93B2A" w:rsidRDefault="00D93B2A" w:rsidP="00D93B2A">
      <w:pPr>
        <w:spacing w:after="0" w:line="480" w:lineRule="auto"/>
        <w:jc w:val="both"/>
        <w:rPr>
          <w:rFonts w:asciiTheme="minorHAnsi" w:eastAsia="Times New Roman" w:hAnsiTheme="minorHAnsi" w:cstheme="minorHAnsi"/>
          <w:b/>
          <w:i/>
        </w:rPr>
      </w:pPr>
      <w:r w:rsidRPr="00D93B2A">
        <w:rPr>
          <w:rFonts w:asciiTheme="minorHAnsi" w:eastAsia="Times New Roman" w:hAnsiTheme="minorHAnsi" w:cstheme="minorHAnsi"/>
          <w:b/>
          <w:i/>
        </w:rPr>
        <w:t>Implementation Model and Process</w:t>
      </w:r>
    </w:p>
    <w:p w14:paraId="57F4ABDA" w14:textId="4282008D" w:rsidR="00D93B2A" w:rsidRPr="00D93B2A" w:rsidRDefault="00D93B2A" w:rsidP="00D93B2A">
      <w:pPr>
        <w:spacing w:after="0" w:line="480" w:lineRule="auto"/>
        <w:ind w:firstLine="720"/>
        <w:rPr>
          <w:rFonts w:asciiTheme="minorHAnsi" w:eastAsia="Times New Roman" w:hAnsiTheme="minorHAnsi" w:cstheme="minorHAnsi"/>
        </w:rPr>
      </w:pPr>
      <w:r w:rsidRPr="00D93B2A">
        <w:rPr>
          <w:rFonts w:asciiTheme="minorHAnsi" w:eastAsia="Times New Roman" w:hAnsiTheme="minorHAnsi" w:cstheme="minorHAnsi"/>
        </w:rPr>
        <w:t>We</w:t>
      </w:r>
      <w:r w:rsidRPr="00D93B2A">
        <w:rPr>
          <w:rFonts w:asciiTheme="minorHAnsi" w:eastAsia="Times New Roman" w:hAnsiTheme="minorHAnsi" w:cstheme="minorHAnsi"/>
        </w:rPr>
        <w:t xml:space="preserve"> used a five-stage implementation process based on nearly a decade of experience that was designed to maximize the likelihood of </w:t>
      </w:r>
      <w:r w:rsidRPr="00D93B2A">
        <w:rPr>
          <w:rFonts w:asciiTheme="minorHAnsi" w:eastAsia="Times New Roman" w:hAnsiTheme="minorHAnsi" w:cstheme="minorHAnsi"/>
        </w:rPr>
        <w:t>Collaborative Care Model (</w:t>
      </w:r>
      <w:proofErr w:type="spellStart"/>
      <w:r w:rsidRPr="00D93B2A">
        <w:rPr>
          <w:rFonts w:asciiTheme="minorHAnsi" w:eastAsia="Times New Roman" w:hAnsiTheme="minorHAnsi" w:cstheme="minorHAnsi"/>
        </w:rPr>
        <w:t>CoCM</w:t>
      </w:r>
      <w:proofErr w:type="spellEnd"/>
      <w:r w:rsidRPr="00D93B2A">
        <w:rPr>
          <w:rFonts w:asciiTheme="minorHAnsi" w:eastAsia="Times New Roman" w:hAnsiTheme="minorHAnsi" w:cstheme="minorHAnsi"/>
        </w:rPr>
        <w:t>)</w:t>
      </w:r>
      <w:r w:rsidRPr="00D93B2A">
        <w:rPr>
          <w:rFonts w:asciiTheme="minorHAnsi" w:eastAsia="Times New Roman" w:hAnsiTheme="minorHAnsi" w:cstheme="minorHAnsi"/>
        </w:rPr>
        <w:t xml:space="preserve"> implementation success. This implementation process was developed in a recursive manner – lessons gleaned from each implementation</w:t>
      </w:r>
      <w:r w:rsidRPr="00D93B2A">
        <w:rPr>
          <w:rFonts w:asciiTheme="minorHAnsi" w:eastAsia="Times New Roman" w:hAnsiTheme="minorHAnsi" w:cstheme="minorHAnsi"/>
        </w:rPr>
        <w:t xml:space="preserve"> over that </w:t>
      </w:r>
      <w:proofErr w:type="gramStart"/>
      <w:r w:rsidRPr="00D93B2A">
        <w:rPr>
          <w:rFonts w:asciiTheme="minorHAnsi" w:eastAsia="Times New Roman" w:hAnsiTheme="minorHAnsi" w:cstheme="minorHAnsi"/>
        </w:rPr>
        <w:t>ten year</w:t>
      </w:r>
      <w:proofErr w:type="gramEnd"/>
      <w:r w:rsidRPr="00D93B2A">
        <w:rPr>
          <w:rFonts w:asciiTheme="minorHAnsi" w:eastAsia="Times New Roman" w:hAnsiTheme="minorHAnsi" w:cstheme="minorHAnsi"/>
        </w:rPr>
        <w:t xml:space="preserve"> timeframe</w:t>
      </w:r>
      <w:r w:rsidRPr="00D93B2A">
        <w:rPr>
          <w:rFonts w:asciiTheme="minorHAnsi" w:eastAsia="Times New Roman" w:hAnsiTheme="minorHAnsi" w:cstheme="minorHAnsi"/>
        </w:rPr>
        <w:t xml:space="preserve"> informed the process for the next one. This culminated in an implementation method shown in Figure </w:t>
      </w:r>
      <w:r w:rsidRPr="00D93B2A">
        <w:rPr>
          <w:rFonts w:asciiTheme="minorHAnsi" w:eastAsia="Times New Roman" w:hAnsiTheme="minorHAnsi" w:cstheme="minorHAnsi"/>
        </w:rPr>
        <w:t>1</w:t>
      </w:r>
      <w:r w:rsidRPr="00D93B2A">
        <w:rPr>
          <w:rFonts w:asciiTheme="minorHAnsi" w:eastAsia="Times New Roman" w:hAnsiTheme="minorHAnsi" w:cstheme="minorHAnsi"/>
        </w:rPr>
        <w:t xml:space="preserve"> consisting of five stages: (1) Initiate, (2) Plan, (3) Launch, (4) Execute, and (5) Sustain. The structure and flow of these five stages is similar to implementation frameworks that recognize implementation is a process rather than a single point in time (Aarons, Hurlburt, &amp; Horwitz, 2011; Metz, </w:t>
      </w:r>
      <w:proofErr w:type="spellStart"/>
      <w:r w:rsidRPr="00D93B2A">
        <w:rPr>
          <w:rFonts w:asciiTheme="minorHAnsi" w:eastAsia="Times New Roman" w:hAnsiTheme="minorHAnsi" w:cstheme="minorHAnsi"/>
        </w:rPr>
        <w:t>Naoom</w:t>
      </w:r>
      <w:proofErr w:type="spellEnd"/>
      <w:r w:rsidRPr="00D93B2A">
        <w:rPr>
          <w:rFonts w:asciiTheme="minorHAnsi" w:eastAsia="Times New Roman" w:hAnsiTheme="minorHAnsi" w:cstheme="minorHAnsi"/>
        </w:rPr>
        <w:t xml:space="preserve">, Halle, &amp; Bartley, 2015; Meyers, </w:t>
      </w:r>
      <w:proofErr w:type="spellStart"/>
      <w:r w:rsidRPr="00D93B2A">
        <w:rPr>
          <w:rFonts w:asciiTheme="minorHAnsi" w:eastAsia="Times New Roman" w:hAnsiTheme="minorHAnsi" w:cstheme="minorHAnsi"/>
        </w:rPr>
        <w:t>Durlak</w:t>
      </w:r>
      <w:proofErr w:type="spellEnd"/>
      <w:r w:rsidRPr="00D93B2A">
        <w:rPr>
          <w:rFonts w:asciiTheme="minorHAnsi" w:eastAsia="Times New Roman" w:hAnsiTheme="minorHAnsi" w:cstheme="minorHAnsi"/>
        </w:rPr>
        <w:t xml:space="preserve">, &amp; </w:t>
      </w:r>
      <w:proofErr w:type="spellStart"/>
      <w:r w:rsidRPr="00D93B2A">
        <w:rPr>
          <w:rFonts w:asciiTheme="minorHAnsi" w:eastAsia="Times New Roman" w:hAnsiTheme="minorHAnsi" w:cstheme="minorHAnsi"/>
        </w:rPr>
        <w:t>Wandersman</w:t>
      </w:r>
      <w:proofErr w:type="spellEnd"/>
      <w:r w:rsidRPr="00D93B2A">
        <w:rPr>
          <w:rFonts w:asciiTheme="minorHAnsi" w:eastAsia="Times New Roman" w:hAnsiTheme="minorHAnsi" w:cstheme="minorHAnsi"/>
        </w:rPr>
        <w:t xml:space="preserve">, 2012). </w:t>
      </w:r>
    </w:p>
    <w:p w14:paraId="60719FE9" w14:textId="77777777" w:rsidR="00D93B2A" w:rsidRPr="00D93B2A" w:rsidRDefault="00D93B2A" w:rsidP="00D93B2A">
      <w:pPr>
        <w:spacing w:after="0" w:line="480" w:lineRule="auto"/>
        <w:ind w:firstLine="720"/>
        <w:rPr>
          <w:rFonts w:asciiTheme="minorHAnsi" w:eastAsia="Times New Roman" w:hAnsiTheme="minorHAnsi" w:cstheme="minorHAnsi"/>
        </w:rPr>
      </w:pPr>
      <w:r w:rsidRPr="00D93B2A">
        <w:rPr>
          <w:rFonts w:asciiTheme="minorHAnsi" w:eastAsia="Times New Roman" w:hAnsiTheme="minorHAnsi" w:cstheme="minorHAnsi"/>
          <w:b/>
        </w:rPr>
        <w:t>Initiate.</w:t>
      </w:r>
      <w:r w:rsidRPr="00D93B2A">
        <w:rPr>
          <w:rFonts w:asciiTheme="minorHAnsi" w:eastAsia="Times New Roman" w:hAnsiTheme="minorHAnsi" w:cstheme="minorHAnsi"/>
        </w:rPr>
        <w:t xml:space="preserve"> Each clinic identified an implementation leader who dedicated a portion of his or her time to fulfilling this role. This role can be filled by the clinic manager, medical director, behavioral health director, quality improvement director, or similar. Necessary qualifications include the authority to make decisions and direct resources. This leader facilitates development of a shared vision among clinic stakeholders, a process that often reveals incongruence or hidden resistance that will undermine success if left unresolved. Clinics develop the business case for </w:t>
      </w:r>
      <w:proofErr w:type="spellStart"/>
      <w:r w:rsidRPr="00D93B2A">
        <w:rPr>
          <w:rFonts w:asciiTheme="minorHAnsi" w:eastAsia="Times New Roman" w:hAnsiTheme="minorHAnsi" w:cstheme="minorHAnsi"/>
        </w:rPr>
        <w:t>CoCM</w:t>
      </w:r>
      <w:proofErr w:type="spellEnd"/>
      <w:r w:rsidRPr="00D93B2A">
        <w:rPr>
          <w:rFonts w:asciiTheme="minorHAnsi" w:eastAsia="Times New Roman" w:hAnsiTheme="minorHAnsi" w:cstheme="minorHAnsi"/>
        </w:rPr>
        <w:t xml:space="preserve"> and organizations with more than one clinical delivery location identify one site for initial implementation.  </w:t>
      </w:r>
    </w:p>
    <w:p w14:paraId="0210A60F" w14:textId="77777777" w:rsidR="00D93B2A" w:rsidRPr="00D93B2A" w:rsidRDefault="00D93B2A" w:rsidP="00D93B2A">
      <w:pPr>
        <w:spacing w:after="0" w:line="480" w:lineRule="auto"/>
        <w:ind w:firstLine="720"/>
        <w:rPr>
          <w:rFonts w:asciiTheme="minorHAnsi" w:eastAsia="Times New Roman" w:hAnsiTheme="minorHAnsi" w:cstheme="minorHAnsi"/>
        </w:rPr>
      </w:pPr>
      <w:r w:rsidRPr="00D93B2A">
        <w:rPr>
          <w:rFonts w:asciiTheme="minorHAnsi" w:eastAsia="Times New Roman" w:hAnsiTheme="minorHAnsi" w:cstheme="minorHAnsi"/>
          <w:b/>
        </w:rPr>
        <w:t>Plan</w:t>
      </w:r>
      <w:r w:rsidRPr="00D93B2A">
        <w:rPr>
          <w:rFonts w:asciiTheme="minorHAnsi" w:eastAsia="Times New Roman" w:hAnsiTheme="minorHAnsi" w:cstheme="minorHAnsi"/>
        </w:rPr>
        <w:t xml:space="preserve">. The second stage includes a gap analysis at the clinic and clinician levels. Clinics receive tools to facilitate this process, helping them focus their attention on areas needing the most attention to prepare for practice change. Clinics develop a detailed clinical workflow that operationalizes the </w:t>
      </w:r>
      <w:proofErr w:type="spellStart"/>
      <w:r w:rsidRPr="00D93B2A">
        <w:rPr>
          <w:rFonts w:asciiTheme="minorHAnsi" w:eastAsia="Times New Roman" w:hAnsiTheme="minorHAnsi" w:cstheme="minorHAnsi"/>
        </w:rPr>
        <w:t>CoCM</w:t>
      </w:r>
      <w:proofErr w:type="spellEnd"/>
      <w:r w:rsidRPr="00D93B2A">
        <w:rPr>
          <w:rFonts w:asciiTheme="minorHAnsi" w:eastAsia="Times New Roman" w:hAnsiTheme="minorHAnsi" w:cstheme="minorHAnsi"/>
        </w:rPr>
        <w:t xml:space="preserve"> treatment pathway for patients and providers. This workflow should be concrete and specific, detailing which actions will occur, the sequencing, location, and personnel responsible. The most effective workflows are a graphical representation of the </w:t>
      </w:r>
      <w:proofErr w:type="spellStart"/>
      <w:r w:rsidRPr="00D93B2A">
        <w:rPr>
          <w:rFonts w:asciiTheme="minorHAnsi" w:eastAsia="Times New Roman" w:hAnsiTheme="minorHAnsi" w:cstheme="minorHAnsi"/>
        </w:rPr>
        <w:t>CoCM</w:t>
      </w:r>
      <w:proofErr w:type="spellEnd"/>
      <w:r w:rsidRPr="00D93B2A">
        <w:rPr>
          <w:rFonts w:asciiTheme="minorHAnsi" w:eastAsia="Times New Roman" w:hAnsiTheme="minorHAnsi" w:cstheme="minorHAnsi"/>
        </w:rPr>
        <w:t xml:space="preserve"> pathway that is created with input from affected staff. Clinics develop a plan for using a registry that facilitates efficient, population-based, treatment-to-</w:t>
      </w:r>
      <w:r w:rsidRPr="00D93B2A">
        <w:rPr>
          <w:rFonts w:asciiTheme="minorHAnsi" w:eastAsia="Times New Roman" w:hAnsiTheme="minorHAnsi" w:cstheme="minorHAnsi"/>
        </w:rPr>
        <w:lastRenderedPageBreak/>
        <w:t xml:space="preserve">target depression care. The typical </w:t>
      </w:r>
      <w:proofErr w:type="spellStart"/>
      <w:r w:rsidRPr="00D93B2A">
        <w:rPr>
          <w:rFonts w:asciiTheme="minorHAnsi" w:eastAsia="Times New Roman" w:hAnsiTheme="minorHAnsi" w:cstheme="minorHAnsi"/>
        </w:rPr>
        <w:t>CoCM</w:t>
      </w:r>
      <w:proofErr w:type="spellEnd"/>
      <w:r w:rsidRPr="00D93B2A">
        <w:rPr>
          <w:rFonts w:asciiTheme="minorHAnsi" w:eastAsia="Times New Roman" w:hAnsiTheme="minorHAnsi" w:cstheme="minorHAnsi"/>
        </w:rPr>
        <w:t xml:space="preserve"> caseload for a full-time care manager in an FQHC is 50-75 patients, making an effective registry critically important for success. </w:t>
      </w:r>
    </w:p>
    <w:p w14:paraId="53BF3CF4" w14:textId="77777777" w:rsidR="00D93B2A" w:rsidRPr="00D93B2A" w:rsidRDefault="00D93B2A" w:rsidP="00D93B2A">
      <w:pPr>
        <w:spacing w:after="0" w:line="480" w:lineRule="auto"/>
        <w:ind w:firstLine="720"/>
        <w:rPr>
          <w:rFonts w:asciiTheme="minorHAnsi" w:eastAsia="Times New Roman" w:hAnsiTheme="minorHAnsi" w:cstheme="minorHAnsi"/>
        </w:rPr>
      </w:pPr>
      <w:r w:rsidRPr="00D93B2A">
        <w:rPr>
          <w:rFonts w:asciiTheme="minorHAnsi" w:eastAsia="Times New Roman" w:hAnsiTheme="minorHAnsi" w:cstheme="minorHAnsi"/>
        </w:rPr>
        <w:t xml:space="preserve">Clinics that need to hire CM(s) and/or a PC do that at this stage and are given example job descriptions to assist this process. Some clinics have existing, traditional co-located behavioral health services. These clinics typically redeploy some or all existing staff who replace usual care with </w:t>
      </w:r>
      <w:proofErr w:type="spellStart"/>
      <w:r w:rsidRPr="00D93B2A">
        <w:rPr>
          <w:rFonts w:asciiTheme="minorHAnsi" w:eastAsia="Times New Roman" w:hAnsiTheme="minorHAnsi" w:cstheme="minorHAnsi"/>
        </w:rPr>
        <w:t>CoCM</w:t>
      </w:r>
      <w:proofErr w:type="spellEnd"/>
      <w:r w:rsidRPr="00D93B2A">
        <w:rPr>
          <w:rFonts w:asciiTheme="minorHAnsi" w:eastAsia="Times New Roman" w:hAnsiTheme="minorHAnsi" w:cstheme="minorHAnsi"/>
        </w:rPr>
        <w:t xml:space="preserve">. Clinics unable to redeploy or hire trained behavioral health providers can pair an onsite paraprofessional (e.g. medical assistant) with a telemedicine behavioral health provider, an approach that has been shown to be effective in prior studies (Fortney et al., 2013, 2015). </w:t>
      </w:r>
    </w:p>
    <w:p w14:paraId="6A923CA0" w14:textId="77777777" w:rsidR="00D93B2A" w:rsidRPr="00D93B2A" w:rsidRDefault="00D93B2A" w:rsidP="00D93B2A">
      <w:pPr>
        <w:spacing w:after="0" w:line="480" w:lineRule="auto"/>
        <w:ind w:firstLine="720"/>
        <w:rPr>
          <w:rFonts w:asciiTheme="minorHAnsi" w:eastAsia="Times New Roman" w:hAnsiTheme="minorHAnsi" w:cstheme="minorHAnsi"/>
        </w:rPr>
      </w:pPr>
      <w:r w:rsidRPr="00D93B2A">
        <w:rPr>
          <w:rFonts w:asciiTheme="minorHAnsi" w:eastAsia="Times New Roman" w:hAnsiTheme="minorHAnsi" w:cstheme="minorHAnsi"/>
          <w:b/>
        </w:rPr>
        <w:t xml:space="preserve">Launch. </w:t>
      </w:r>
      <w:r w:rsidRPr="00D93B2A">
        <w:rPr>
          <w:rFonts w:asciiTheme="minorHAnsi" w:eastAsia="Times New Roman" w:hAnsiTheme="minorHAnsi" w:cstheme="minorHAnsi"/>
        </w:rPr>
        <w:t xml:space="preserve">Clinics set a launch date, typically a day when the clinic is less busy and a date when the implementation leader and key members of the clinical team will be present. Training is a critically important component of this stage. Training is tailored to each role (primary care provider, care manager, psychiatric consultant). Primary care providers receive 1.5 hours of training , including a </w:t>
      </w:r>
      <w:proofErr w:type="gramStart"/>
      <w:r w:rsidRPr="00D93B2A">
        <w:rPr>
          <w:rFonts w:asciiTheme="minorHAnsi" w:eastAsia="Times New Roman" w:hAnsiTheme="minorHAnsi" w:cstheme="minorHAnsi"/>
        </w:rPr>
        <w:t>30 minute</w:t>
      </w:r>
      <w:proofErr w:type="gramEnd"/>
      <w:r w:rsidRPr="00D93B2A">
        <w:rPr>
          <w:rFonts w:asciiTheme="minorHAnsi" w:eastAsia="Times New Roman" w:hAnsiTheme="minorHAnsi" w:cstheme="minorHAnsi"/>
        </w:rPr>
        <w:t xml:space="preserve"> </w:t>
      </w:r>
      <w:proofErr w:type="spellStart"/>
      <w:r w:rsidRPr="00D93B2A">
        <w:rPr>
          <w:rFonts w:asciiTheme="minorHAnsi" w:eastAsia="Times New Roman" w:hAnsiTheme="minorHAnsi" w:cstheme="minorHAnsi"/>
        </w:rPr>
        <w:t>CoCM</w:t>
      </w:r>
      <w:proofErr w:type="spellEnd"/>
      <w:r w:rsidRPr="00D93B2A">
        <w:rPr>
          <w:rFonts w:asciiTheme="minorHAnsi" w:eastAsia="Times New Roman" w:hAnsiTheme="minorHAnsi" w:cstheme="minorHAnsi"/>
        </w:rPr>
        <w:t xml:space="preserve"> overview during Stage 1 and a one hour training focused on the </w:t>
      </w:r>
      <w:proofErr w:type="spellStart"/>
      <w:r w:rsidRPr="00D93B2A">
        <w:rPr>
          <w:rFonts w:asciiTheme="minorHAnsi" w:eastAsia="Times New Roman" w:hAnsiTheme="minorHAnsi" w:cstheme="minorHAnsi"/>
        </w:rPr>
        <w:t>CoCM</w:t>
      </w:r>
      <w:proofErr w:type="spellEnd"/>
      <w:r w:rsidRPr="00D93B2A">
        <w:rPr>
          <w:rFonts w:asciiTheme="minorHAnsi" w:eastAsia="Times New Roman" w:hAnsiTheme="minorHAnsi" w:cstheme="minorHAnsi"/>
        </w:rPr>
        <w:t xml:space="preserve"> workflow and their role. Some clinics add periodic in-service training for PCPs to reinforce key components of their role and to address provider turnover. Psychiatric consultants (PCs) complete 4-8 hours of training that emphasizes ways </w:t>
      </w:r>
      <w:proofErr w:type="spellStart"/>
      <w:r w:rsidRPr="00D93B2A">
        <w:rPr>
          <w:rFonts w:asciiTheme="minorHAnsi" w:eastAsia="Times New Roman" w:hAnsiTheme="minorHAnsi" w:cstheme="minorHAnsi"/>
        </w:rPr>
        <w:t>CoCM</w:t>
      </w:r>
      <w:proofErr w:type="spellEnd"/>
      <w:r w:rsidRPr="00D93B2A">
        <w:rPr>
          <w:rFonts w:asciiTheme="minorHAnsi" w:eastAsia="Times New Roman" w:hAnsiTheme="minorHAnsi" w:cstheme="minorHAnsi"/>
        </w:rPr>
        <w:t xml:space="preserve"> consultation differs from traditional consultation learned during residency training (Huang &amp; </w:t>
      </w:r>
      <w:proofErr w:type="spellStart"/>
      <w:r w:rsidRPr="00D93B2A">
        <w:rPr>
          <w:rFonts w:asciiTheme="minorHAnsi" w:eastAsia="Times New Roman" w:hAnsiTheme="minorHAnsi" w:cstheme="minorHAnsi"/>
        </w:rPr>
        <w:t>Barkil-Oteo</w:t>
      </w:r>
      <w:proofErr w:type="spellEnd"/>
      <w:r w:rsidRPr="00D93B2A">
        <w:rPr>
          <w:rFonts w:asciiTheme="minorHAnsi" w:eastAsia="Times New Roman" w:hAnsiTheme="minorHAnsi" w:cstheme="minorHAnsi"/>
        </w:rPr>
        <w:t xml:space="preserve">, 2015). Some PCs participate in group calls/meetings with other PCs to share best practices and receive peer support for this non-traditional role. Turnover occurred in each type of </w:t>
      </w:r>
      <w:proofErr w:type="spellStart"/>
      <w:r w:rsidRPr="00D93B2A">
        <w:rPr>
          <w:rFonts w:asciiTheme="minorHAnsi" w:eastAsia="Times New Roman" w:hAnsiTheme="minorHAnsi" w:cstheme="minorHAnsi"/>
        </w:rPr>
        <w:t>positionat</w:t>
      </w:r>
      <w:proofErr w:type="spellEnd"/>
      <w:r w:rsidRPr="00D93B2A">
        <w:rPr>
          <w:rFonts w:asciiTheme="minorHAnsi" w:eastAsia="Times New Roman" w:hAnsiTheme="minorHAnsi" w:cstheme="minorHAnsi"/>
        </w:rPr>
        <w:t xml:space="preserve"> one or more </w:t>
      </w:r>
      <w:proofErr w:type="gramStart"/>
      <w:r w:rsidRPr="00D93B2A">
        <w:rPr>
          <w:rFonts w:asciiTheme="minorHAnsi" w:eastAsia="Times New Roman" w:hAnsiTheme="minorHAnsi" w:cstheme="minorHAnsi"/>
        </w:rPr>
        <w:t>clinics,,</w:t>
      </w:r>
      <w:proofErr w:type="gramEnd"/>
      <w:r w:rsidRPr="00D93B2A">
        <w:rPr>
          <w:rFonts w:asciiTheme="minorHAnsi" w:eastAsia="Times New Roman" w:hAnsiTheme="minorHAnsi" w:cstheme="minorHAnsi"/>
        </w:rPr>
        <w:t xml:space="preserve"> and when it did we attempted to offer previously recorded trainings to the new staff, trying to help them understand what the clinic was doing and their role in </w:t>
      </w:r>
      <w:proofErr w:type="spellStart"/>
      <w:r w:rsidRPr="00D93B2A">
        <w:rPr>
          <w:rFonts w:asciiTheme="minorHAnsi" w:eastAsia="Times New Roman" w:hAnsiTheme="minorHAnsi" w:cstheme="minorHAnsi"/>
        </w:rPr>
        <w:t>CoCM</w:t>
      </w:r>
      <w:proofErr w:type="spellEnd"/>
      <w:r w:rsidRPr="00D93B2A">
        <w:rPr>
          <w:rFonts w:asciiTheme="minorHAnsi" w:eastAsia="Times New Roman" w:hAnsiTheme="minorHAnsi" w:cstheme="minorHAnsi"/>
        </w:rPr>
        <w:t xml:space="preserve">.  </w:t>
      </w:r>
    </w:p>
    <w:p w14:paraId="072CAAC2" w14:textId="77777777" w:rsidR="00D93B2A" w:rsidRPr="00D93B2A" w:rsidRDefault="00D93B2A" w:rsidP="00D93B2A">
      <w:pPr>
        <w:spacing w:after="0" w:line="480" w:lineRule="auto"/>
        <w:ind w:firstLine="720"/>
        <w:rPr>
          <w:rFonts w:asciiTheme="minorHAnsi" w:eastAsia="Times New Roman" w:hAnsiTheme="minorHAnsi" w:cstheme="minorHAnsi"/>
        </w:rPr>
      </w:pPr>
      <w:r w:rsidRPr="00D93B2A">
        <w:rPr>
          <w:rFonts w:asciiTheme="minorHAnsi" w:eastAsia="Times New Roman" w:hAnsiTheme="minorHAnsi" w:cstheme="minorHAnsi"/>
        </w:rPr>
        <w:t xml:space="preserve">Care managers (CMs) receive the most training because they are the nexus of the </w:t>
      </w:r>
      <w:proofErr w:type="spellStart"/>
      <w:r w:rsidRPr="00D93B2A">
        <w:rPr>
          <w:rFonts w:asciiTheme="minorHAnsi" w:eastAsia="Times New Roman" w:hAnsiTheme="minorHAnsi" w:cstheme="minorHAnsi"/>
        </w:rPr>
        <w:t>CoCM</w:t>
      </w:r>
      <w:proofErr w:type="spellEnd"/>
      <w:r w:rsidRPr="00D93B2A">
        <w:rPr>
          <w:rFonts w:asciiTheme="minorHAnsi" w:eastAsia="Times New Roman" w:hAnsiTheme="minorHAnsi" w:cstheme="minorHAnsi"/>
        </w:rPr>
        <w:t xml:space="preserve"> team, typically 12-16 hours of training prior to program launch. Didactic content is provided online prior to in-person training which then focuses on applying this knowledge to various clinical situations and </w:t>
      </w:r>
      <w:r w:rsidRPr="00D93B2A">
        <w:rPr>
          <w:rFonts w:asciiTheme="minorHAnsi" w:eastAsia="Times New Roman" w:hAnsiTheme="minorHAnsi" w:cstheme="minorHAnsi"/>
        </w:rPr>
        <w:lastRenderedPageBreak/>
        <w:t xml:space="preserve">practicing new skills. Following program launch CMs participate in ongoing training described in the next stage. </w:t>
      </w:r>
    </w:p>
    <w:p w14:paraId="579F85C7" w14:textId="77777777" w:rsidR="00D93B2A" w:rsidRPr="00D93B2A" w:rsidRDefault="00D93B2A" w:rsidP="00D93B2A">
      <w:pPr>
        <w:spacing w:after="0" w:line="480" w:lineRule="auto"/>
        <w:ind w:firstLine="720"/>
        <w:rPr>
          <w:rFonts w:asciiTheme="minorHAnsi" w:eastAsia="Times New Roman" w:hAnsiTheme="minorHAnsi" w:cstheme="minorHAnsi"/>
          <w:b/>
        </w:rPr>
      </w:pPr>
      <w:r w:rsidRPr="00D93B2A">
        <w:rPr>
          <w:rFonts w:asciiTheme="minorHAnsi" w:eastAsia="Times New Roman" w:hAnsiTheme="minorHAnsi" w:cstheme="minorHAnsi"/>
          <w:b/>
        </w:rPr>
        <w:t xml:space="preserve">Execute. </w:t>
      </w:r>
      <w:r w:rsidRPr="00D93B2A">
        <w:rPr>
          <w:rFonts w:asciiTheme="minorHAnsi" w:eastAsia="Times New Roman" w:hAnsiTheme="minorHAnsi" w:cstheme="minorHAnsi"/>
        </w:rPr>
        <w:t xml:space="preserve">Each clinic participates in a monthly one-hour implementation coaching call guided by reports from the </w:t>
      </w:r>
      <w:proofErr w:type="spellStart"/>
      <w:r w:rsidRPr="00D93B2A">
        <w:rPr>
          <w:rFonts w:asciiTheme="minorHAnsi" w:eastAsia="Times New Roman" w:hAnsiTheme="minorHAnsi" w:cstheme="minorHAnsi"/>
        </w:rPr>
        <w:t>CoCM</w:t>
      </w:r>
      <w:proofErr w:type="spellEnd"/>
      <w:r w:rsidRPr="00D93B2A">
        <w:rPr>
          <w:rFonts w:asciiTheme="minorHAnsi" w:eastAsia="Times New Roman" w:hAnsiTheme="minorHAnsi" w:cstheme="minorHAnsi"/>
        </w:rPr>
        <w:t xml:space="preserve"> registry. These reports show the level of patient clinical outcomes and processes of care achieved by each clinic in real time, as all of these have been shown to predict better and faster improvement in depression symptoms (Bao, </w:t>
      </w:r>
      <w:proofErr w:type="spellStart"/>
      <w:r w:rsidRPr="00D93B2A">
        <w:rPr>
          <w:rFonts w:asciiTheme="minorHAnsi" w:eastAsia="Times New Roman" w:hAnsiTheme="minorHAnsi" w:cstheme="minorHAnsi"/>
        </w:rPr>
        <w:t>Druss</w:t>
      </w:r>
      <w:proofErr w:type="spellEnd"/>
      <w:r w:rsidRPr="00D93B2A">
        <w:rPr>
          <w:rFonts w:asciiTheme="minorHAnsi" w:eastAsia="Times New Roman" w:hAnsiTheme="minorHAnsi" w:cstheme="minorHAnsi"/>
        </w:rPr>
        <w:t xml:space="preserve">, Jung, Chan, &amp; </w:t>
      </w:r>
      <w:proofErr w:type="spellStart"/>
      <w:r w:rsidRPr="00D93B2A">
        <w:rPr>
          <w:rFonts w:asciiTheme="minorHAnsi" w:eastAsia="Times New Roman" w:hAnsiTheme="minorHAnsi" w:cstheme="minorHAnsi"/>
        </w:rPr>
        <w:t>Unützer</w:t>
      </w:r>
      <w:proofErr w:type="spellEnd"/>
      <w:r w:rsidRPr="00D93B2A">
        <w:rPr>
          <w:rFonts w:asciiTheme="minorHAnsi" w:eastAsia="Times New Roman" w:hAnsiTheme="minorHAnsi" w:cstheme="minorHAnsi"/>
        </w:rPr>
        <w:t xml:space="preserve">, 2016; Bower, </w:t>
      </w:r>
      <w:proofErr w:type="spellStart"/>
      <w:r w:rsidRPr="00D93B2A">
        <w:rPr>
          <w:rFonts w:asciiTheme="minorHAnsi" w:eastAsia="Times New Roman" w:hAnsiTheme="minorHAnsi" w:cstheme="minorHAnsi"/>
        </w:rPr>
        <w:t>Gilbody</w:t>
      </w:r>
      <w:proofErr w:type="spellEnd"/>
      <w:r w:rsidRPr="00D93B2A">
        <w:rPr>
          <w:rFonts w:asciiTheme="minorHAnsi" w:eastAsia="Times New Roman" w:hAnsiTheme="minorHAnsi" w:cstheme="minorHAnsi"/>
        </w:rPr>
        <w:t xml:space="preserve">, Richards, Fletcher, &amp; Sutton, 2006). If clinics were struggling to meet benchmarks of these variables, implementation staff recommended clinical flow changes and hiring changes that could improve clinic performance. Clinics review their progress in comparison to peer clinics and/or benchmarks, developing the clinic’s capacity to use this information to make program adjustments. </w:t>
      </w:r>
    </w:p>
    <w:p w14:paraId="1DDC1111" w14:textId="77777777" w:rsidR="00D93B2A" w:rsidRPr="00D93B2A" w:rsidRDefault="00D93B2A" w:rsidP="00D93B2A">
      <w:pPr>
        <w:spacing w:after="0" w:line="480" w:lineRule="auto"/>
        <w:ind w:firstLine="720"/>
        <w:rPr>
          <w:rFonts w:asciiTheme="minorHAnsi" w:eastAsia="Times New Roman" w:hAnsiTheme="minorHAnsi" w:cstheme="minorHAnsi"/>
        </w:rPr>
      </w:pPr>
      <w:r w:rsidRPr="00D93B2A">
        <w:rPr>
          <w:rFonts w:asciiTheme="minorHAnsi" w:eastAsia="Times New Roman" w:hAnsiTheme="minorHAnsi" w:cstheme="minorHAnsi"/>
        </w:rPr>
        <w:t xml:space="preserve">Post-launch CM training focuses on skill expansion. Each training topic is delivered over two months – the first month is a one-hour didactic webinar followed the next month by a 90-minute case call on the same topic. Post-launch training covers a wide range of CM skills, including comorbid anxiety disorders, chronic pain, distress tolerance, and trauma, among others. </w:t>
      </w:r>
    </w:p>
    <w:p w14:paraId="1E8770A0" w14:textId="77777777" w:rsidR="00D93B2A" w:rsidRPr="00D93B2A" w:rsidRDefault="00D93B2A" w:rsidP="00D93B2A">
      <w:pPr>
        <w:spacing w:after="0" w:line="480" w:lineRule="auto"/>
        <w:ind w:firstLine="720"/>
        <w:rPr>
          <w:rFonts w:asciiTheme="minorHAnsi" w:eastAsia="Times New Roman" w:hAnsiTheme="minorHAnsi" w:cstheme="minorHAnsi"/>
        </w:rPr>
      </w:pPr>
      <w:r w:rsidRPr="00D93B2A">
        <w:rPr>
          <w:rFonts w:asciiTheme="minorHAnsi" w:eastAsia="Times New Roman" w:hAnsiTheme="minorHAnsi" w:cstheme="minorHAnsi"/>
        </w:rPr>
        <w:t xml:space="preserve">As clinics prepare to exit implementation coaching, they create an organizational relapse prevention plan designed to help them identify early warning signs that essential components of </w:t>
      </w:r>
      <w:proofErr w:type="spellStart"/>
      <w:r w:rsidRPr="00D93B2A">
        <w:rPr>
          <w:rFonts w:asciiTheme="minorHAnsi" w:eastAsia="Times New Roman" w:hAnsiTheme="minorHAnsi" w:cstheme="minorHAnsi"/>
        </w:rPr>
        <w:t>CoCM</w:t>
      </w:r>
      <w:proofErr w:type="spellEnd"/>
      <w:r w:rsidRPr="00D93B2A">
        <w:rPr>
          <w:rFonts w:asciiTheme="minorHAnsi" w:eastAsia="Times New Roman" w:hAnsiTheme="minorHAnsi" w:cstheme="minorHAnsi"/>
        </w:rPr>
        <w:t xml:space="preserve"> may be slipping at their organization. This plan creates a process for regular monitoring of these indicators and interventions to get the program back on track. </w:t>
      </w:r>
    </w:p>
    <w:p w14:paraId="4CF86D7C" w14:textId="77777777" w:rsidR="00D93B2A" w:rsidRPr="00D93B2A" w:rsidRDefault="00D93B2A" w:rsidP="00D93B2A">
      <w:pPr>
        <w:spacing w:after="0" w:line="480" w:lineRule="auto"/>
        <w:ind w:firstLine="720"/>
        <w:rPr>
          <w:rFonts w:asciiTheme="minorHAnsi" w:eastAsia="Times New Roman" w:hAnsiTheme="minorHAnsi" w:cstheme="minorHAnsi"/>
        </w:rPr>
      </w:pPr>
      <w:r w:rsidRPr="00D93B2A">
        <w:rPr>
          <w:rFonts w:asciiTheme="minorHAnsi" w:eastAsia="Times New Roman" w:hAnsiTheme="minorHAnsi" w:cstheme="minorHAnsi"/>
          <w:b/>
        </w:rPr>
        <w:t xml:space="preserve">Sustain. </w:t>
      </w:r>
      <w:r w:rsidRPr="00D93B2A">
        <w:rPr>
          <w:rFonts w:asciiTheme="minorHAnsi" w:eastAsia="Times New Roman" w:hAnsiTheme="minorHAnsi" w:cstheme="minorHAnsi"/>
        </w:rPr>
        <w:t xml:space="preserve">At this stage, clinics are independent. They train new clinical and administrative staff as turnover occurs and use their organizational relapse prevention and financial sustainability plans to monitor processes and make course corrections when needed. </w:t>
      </w:r>
    </w:p>
    <w:p w14:paraId="0786DA70" w14:textId="2FB061BE" w:rsidR="00617963" w:rsidRPr="00D93B2A" w:rsidRDefault="00485E6F">
      <w:pPr>
        <w:rPr>
          <w:rFonts w:asciiTheme="minorHAnsi" w:hAnsiTheme="minorHAnsi" w:cstheme="minorHAnsi"/>
        </w:rPr>
      </w:pPr>
    </w:p>
    <w:p w14:paraId="6F30635F" w14:textId="77777777" w:rsidR="00485E6F" w:rsidRDefault="00485E6F" w:rsidP="00D93B2A">
      <w:pPr>
        <w:spacing w:after="0" w:line="480" w:lineRule="auto"/>
        <w:rPr>
          <w:rFonts w:asciiTheme="minorHAnsi" w:eastAsia="Times New Roman" w:hAnsiTheme="minorHAnsi" w:cstheme="minorHAnsi"/>
          <w:b/>
          <w:bCs/>
        </w:rPr>
      </w:pPr>
    </w:p>
    <w:p w14:paraId="61DA5766" w14:textId="77777777" w:rsidR="00485E6F" w:rsidRDefault="00485E6F" w:rsidP="00D93B2A">
      <w:pPr>
        <w:spacing w:after="0" w:line="480" w:lineRule="auto"/>
        <w:rPr>
          <w:rFonts w:asciiTheme="minorHAnsi" w:eastAsia="Times New Roman" w:hAnsiTheme="minorHAnsi" w:cstheme="minorHAnsi"/>
          <w:b/>
          <w:bCs/>
        </w:rPr>
      </w:pPr>
    </w:p>
    <w:p w14:paraId="1F769100" w14:textId="2E61327B" w:rsidR="00D93B2A" w:rsidRPr="00D93B2A" w:rsidRDefault="00D93B2A" w:rsidP="00D93B2A">
      <w:pPr>
        <w:spacing w:after="0" w:line="480" w:lineRule="auto"/>
        <w:rPr>
          <w:rFonts w:asciiTheme="minorHAnsi" w:eastAsia="Times New Roman" w:hAnsiTheme="minorHAnsi" w:cstheme="minorHAnsi"/>
          <w:b/>
          <w:bCs/>
        </w:rPr>
      </w:pPr>
      <w:bookmarkStart w:id="0" w:name="_GoBack"/>
      <w:bookmarkEnd w:id="0"/>
      <w:r w:rsidRPr="00D93B2A">
        <w:rPr>
          <w:rFonts w:asciiTheme="minorHAnsi" w:eastAsia="Times New Roman" w:hAnsiTheme="minorHAnsi" w:cstheme="minorHAnsi"/>
          <w:b/>
          <w:bCs/>
        </w:rPr>
        <w:lastRenderedPageBreak/>
        <w:t>References</w:t>
      </w:r>
    </w:p>
    <w:p w14:paraId="22A56952" w14:textId="01511893" w:rsidR="00D93B2A" w:rsidRDefault="00D93B2A" w:rsidP="00D93B2A">
      <w:pPr>
        <w:pBdr>
          <w:top w:val="nil"/>
          <w:left w:val="nil"/>
          <w:bottom w:val="nil"/>
          <w:right w:val="nil"/>
          <w:between w:val="nil"/>
        </w:pBdr>
        <w:spacing w:after="0" w:line="480" w:lineRule="auto"/>
        <w:ind w:left="720" w:hanging="720"/>
        <w:rPr>
          <w:rFonts w:asciiTheme="minorHAnsi" w:eastAsia="Times New Roman" w:hAnsiTheme="minorHAnsi" w:cstheme="minorHAnsi"/>
          <w:color w:val="000000"/>
        </w:rPr>
      </w:pPr>
      <w:r w:rsidRPr="005B1B2C">
        <w:rPr>
          <w:rFonts w:asciiTheme="minorHAnsi" w:eastAsia="Times New Roman" w:hAnsiTheme="minorHAnsi" w:cstheme="minorHAnsi"/>
          <w:color w:val="000000"/>
        </w:rPr>
        <w:t xml:space="preserve">Aarons, G. A., Hurlburt, M., &amp; Horwitz, S. M. (2011). Advancing a conceptual model of evidence-cased practice implementation in public service sectors. </w:t>
      </w:r>
      <w:r w:rsidRPr="005B1B2C">
        <w:rPr>
          <w:rFonts w:asciiTheme="minorHAnsi" w:eastAsia="Times New Roman" w:hAnsiTheme="minorHAnsi" w:cstheme="minorHAnsi"/>
          <w:i/>
          <w:color w:val="000000"/>
        </w:rPr>
        <w:t>Administration and Policy in Mental Health</w:t>
      </w:r>
      <w:r w:rsidRPr="005B1B2C">
        <w:rPr>
          <w:rFonts w:asciiTheme="minorHAnsi" w:eastAsia="Times New Roman" w:hAnsiTheme="minorHAnsi" w:cstheme="minorHAnsi"/>
          <w:color w:val="000000"/>
        </w:rPr>
        <w:t xml:space="preserve">, </w:t>
      </w:r>
      <w:r w:rsidRPr="005B1B2C">
        <w:rPr>
          <w:rFonts w:asciiTheme="minorHAnsi" w:eastAsia="Times New Roman" w:hAnsiTheme="minorHAnsi" w:cstheme="minorHAnsi"/>
          <w:i/>
          <w:color w:val="000000"/>
        </w:rPr>
        <w:t>38</w:t>
      </w:r>
      <w:r w:rsidRPr="005B1B2C">
        <w:rPr>
          <w:rFonts w:asciiTheme="minorHAnsi" w:eastAsia="Times New Roman" w:hAnsiTheme="minorHAnsi" w:cstheme="minorHAnsi"/>
          <w:color w:val="000000"/>
        </w:rPr>
        <w:t xml:space="preserve">(1), 4–23. </w:t>
      </w:r>
      <w:hyperlink r:id="rId4" w:history="1">
        <w:r w:rsidR="00485E6F" w:rsidRPr="00163ADE">
          <w:rPr>
            <w:rStyle w:val="Hyperlink"/>
            <w:rFonts w:asciiTheme="minorHAnsi" w:eastAsia="Times New Roman" w:hAnsiTheme="minorHAnsi" w:cstheme="minorHAnsi"/>
          </w:rPr>
          <w:t>https://doi.org/10.1007/s10488-010-0327-7</w:t>
        </w:r>
      </w:hyperlink>
    </w:p>
    <w:p w14:paraId="77C30881" w14:textId="2111496F" w:rsidR="00D93B2A" w:rsidRDefault="00D93B2A" w:rsidP="00D93B2A">
      <w:pPr>
        <w:pBdr>
          <w:top w:val="nil"/>
          <w:left w:val="nil"/>
          <w:bottom w:val="nil"/>
          <w:right w:val="nil"/>
          <w:between w:val="nil"/>
        </w:pBdr>
        <w:spacing w:after="0" w:line="480" w:lineRule="auto"/>
        <w:ind w:left="720" w:hanging="720"/>
        <w:rPr>
          <w:rFonts w:asciiTheme="minorHAnsi" w:eastAsia="Times New Roman" w:hAnsiTheme="minorHAnsi" w:cstheme="minorHAnsi"/>
          <w:color w:val="000000"/>
        </w:rPr>
      </w:pPr>
      <w:r w:rsidRPr="005B1B2C">
        <w:rPr>
          <w:rFonts w:asciiTheme="minorHAnsi" w:eastAsia="Times New Roman" w:hAnsiTheme="minorHAnsi" w:cstheme="minorHAnsi"/>
          <w:color w:val="000000"/>
        </w:rPr>
        <w:t xml:space="preserve">Bao, Y., </w:t>
      </w:r>
      <w:proofErr w:type="spellStart"/>
      <w:r w:rsidRPr="005B1B2C">
        <w:rPr>
          <w:rFonts w:asciiTheme="minorHAnsi" w:eastAsia="Times New Roman" w:hAnsiTheme="minorHAnsi" w:cstheme="minorHAnsi"/>
          <w:color w:val="000000"/>
        </w:rPr>
        <w:t>Druss</w:t>
      </w:r>
      <w:proofErr w:type="spellEnd"/>
      <w:r w:rsidRPr="005B1B2C">
        <w:rPr>
          <w:rFonts w:asciiTheme="minorHAnsi" w:eastAsia="Times New Roman" w:hAnsiTheme="minorHAnsi" w:cstheme="minorHAnsi"/>
          <w:color w:val="000000"/>
        </w:rPr>
        <w:t xml:space="preserve">, B., Jung, H.-Y., Chan, Y.-F., &amp; </w:t>
      </w:r>
      <w:proofErr w:type="spellStart"/>
      <w:r w:rsidRPr="005B1B2C">
        <w:rPr>
          <w:rFonts w:asciiTheme="minorHAnsi" w:eastAsia="Times New Roman" w:hAnsiTheme="minorHAnsi" w:cstheme="minorHAnsi"/>
          <w:color w:val="000000"/>
        </w:rPr>
        <w:t>Unützer</w:t>
      </w:r>
      <w:proofErr w:type="spellEnd"/>
      <w:r w:rsidRPr="005B1B2C">
        <w:rPr>
          <w:rFonts w:asciiTheme="minorHAnsi" w:eastAsia="Times New Roman" w:hAnsiTheme="minorHAnsi" w:cstheme="minorHAnsi"/>
          <w:color w:val="000000"/>
        </w:rPr>
        <w:t xml:space="preserve">, J. (2016). Unpacking collaborative care for depression: Examining two essential tasks for implementation. </w:t>
      </w:r>
      <w:r w:rsidRPr="005B1B2C">
        <w:rPr>
          <w:rFonts w:asciiTheme="minorHAnsi" w:eastAsia="Times New Roman" w:hAnsiTheme="minorHAnsi" w:cstheme="minorHAnsi"/>
          <w:i/>
          <w:color w:val="000000"/>
        </w:rPr>
        <w:t>Psychiatric Services</w:t>
      </w:r>
      <w:r w:rsidRPr="005B1B2C">
        <w:rPr>
          <w:rFonts w:asciiTheme="minorHAnsi" w:eastAsia="Times New Roman" w:hAnsiTheme="minorHAnsi" w:cstheme="minorHAnsi"/>
          <w:color w:val="000000"/>
        </w:rPr>
        <w:t xml:space="preserve">, </w:t>
      </w:r>
      <w:r w:rsidRPr="005B1B2C">
        <w:rPr>
          <w:rFonts w:asciiTheme="minorHAnsi" w:eastAsia="Times New Roman" w:hAnsiTheme="minorHAnsi" w:cstheme="minorHAnsi"/>
          <w:i/>
          <w:color w:val="000000"/>
        </w:rPr>
        <w:t>67</w:t>
      </w:r>
      <w:r w:rsidRPr="005B1B2C">
        <w:rPr>
          <w:rFonts w:asciiTheme="minorHAnsi" w:eastAsia="Times New Roman" w:hAnsiTheme="minorHAnsi" w:cstheme="minorHAnsi"/>
          <w:color w:val="000000"/>
        </w:rPr>
        <w:t xml:space="preserve">(4), 418–424. </w:t>
      </w:r>
      <w:hyperlink r:id="rId5" w:history="1">
        <w:r w:rsidR="00485E6F" w:rsidRPr="00163ADE">
          <w:rPr>
            <w:rStyle w:val="Hyperlink"/>
            <w:rFonts w:asciiTheme="minorHAnsi" w:eastAsia="Times New Roman" w:hAnsiTheme="minorHAnsi" w:cstheme="minorHAnsi"/>
          </w:rPr>
          <w:t>https://doi.org/10.1176/appi.ps.201400577</w:t>
        </w:r>
      </w:hyperlink>
    </w:p>
    <w:p w14:paraId="3CE62469" w14:textId="0981C3D1" w:rsidR="00D93B2A" w:rsidRDefault="00D93B2A" w:rsidP="00D93B2A">
      <w:pPr>
        <w:pBdr>
          <w:top w:val="nil"/>
          <w:left w:val="nil"/>
          <w:bottom w:val="nil"/>
          <w:right w:val="nil"/>
          <w:between w:val="nil"/>
        </w:pBdr>
        <w:spacing w:after="0" w:line="480" w:lineRule="auto"/>
        <w:ind w:left="720" w:hanging="720"/>
        <w:rPr>
          <w:rFonts w:asciiTheme="minorHAnsi" w:eastAsia="Times New Roman" w:hAnsiTheme="minorHAnsi" w:cstheme="minorHAnsi"/>
          <w:color w:val="000000"/>
        </w:rPr>
      </w:pPr>
      <w:r w:rsidRPr="005B1B2C">
        <w:rPr>
          <w:rFonts w:asciiTheme="minorHAnsi" w:eastAsia="Times New Roman" w:hAnsiTheme="minorHAnsi" w:cstheme="minorHAnsi"/>
          <w:color w:val="000000"/>
        </w:rPr>
        <w:t xml:space="preserve">Bower, P., </w:t>
      </w:r>
      <w:proofErr w:type="spellStart"/>
      <w:r w:rsidRPr="005B1B2C">
        <w:rPr>
          <w:rFonts w:asciiTheme="minorHAnsi" w:eastAsia="Times New Roman" w:hAnsiTheme="minorHAnsi" w:cstheme="minorHAnsi"/>
          <w:color w:val="000000"/>
        </w:rPr>
        <w:t>Gilbody</w:t>
      </w:r>
      <w:proofErr w:type="spellEnd"/>
      <w:r w:rsidRPr="005B1B2C">
        <w:rPr>
          <w:rFonts w:asciiTheme="minorHAnsi" w:eastAsia="Times New Roman" w:hAnsiTheme="minorHAnsi" w:cstheme="minorHAnsi"/>
          <w:color w:val="000000"/>
        </w:rPr>
        <w:t xml:space="preserve">, S., Richards, D., Fletcher, J., &amp; Sutton, A. (2006). Collaborative care for depression in primary care. Making sense of a complex intervention: Systematic review and meta-regression. </w:t>
      </w:r>
      <w:r w:rsidRPr="005B1B2C">
        <w:rPr>
          <w:rFonts w:asciiTheme="minorHAnsi" w:eastAsia="Times New Roman" w:hAnsiTheme="minorHAnsi" w:cstheme="minorHAnsi"/>
          <w:i/>
          <w:color w:val="000000"/>
        </w:rPr>
        <w:t>The British Journal of Psychiatry</w:t>
      </w:r>
      <w:r w:rsidRPr="005B1B2C">
        <w:rPr>
          <w:rFonts w:asciiTheme="minorHAnsi" w:eastAsia="Times New Roman" w:hAnsiTheme="minorHAnsi" w:cstheme="minorHAnsi"/>
          <w:color w:val="000000"/>
        </w:rPr>
        <w:t xml:space="preserve">, </w:t>
      </w:r>
      <w:r w:rsidRPr="005B1B2C">
        <w:rPr>
          <w:rFonts w:asciiTheme="minorHAnsi" w:eastAsia="Times New Roman" w:hAnsiTheme="minorHAnsi" w:cstheme="minorHAnsi"/>
          <w:i/>
          <w:color w:val="000000"/>
        </w:rPr>
        <w:t>189</w:t>
      </w:r>
      <w:r w:rsidRPr="005B1B2C">
        <w:rPr>
          <w:rFonts w:asciiTheme="minorHAnsi" w:eastAsia="Times New Roman" w:hAnsiTheme="minorHAnsi" w:cstheme="minorHAnsi"/>
          <w:color w:val="000000"/>
        </w:rPr>
        <w:t xml:space="preserve">, 484–493. </w:t>
      </w:r>
      <w:hyperlink r:id="rId6" w:history="1">
        <w:r w:rsidR="00485E6F" w:rsidRPr="00163ADE">
          <w:rPr>
            <w:rStyle w:val="Hyperlink"/>
            <w:rFonts w:asciiTheme="minorHAnsi" w:eastAsia="Times New Roman" w:hAnsiTheme="minorHAnsi" w:cstheme="minorHAnsi"/>
          </w:rPr>
          <w:t>https://doi.org/10.1192/bjp.bp.106.023655</w:t>
        </w:r>
      </w:hyperlink>
    </w:p>
    <w:p w14:paraId="7A2853EE" w14:textId="4BA74299" w:rsidR="00D93B2A" w:rsidRDefault="00D93B2A" w:rsidP="00D93B2A">
      <w:pPr>
        <w:pBdr>
          <w:top w:val="nil"/>
          <w:left w:val="nil"/>
          <w:bottom w:val="nil"/>
          <w:right w:val="nil"/>
          <w:between w:val="nil"/>
        </w:pBdr>
        <w:spacing w:after="0" w:line="480" w:lineRule="auto"/>
        <w:ind w:left="720" w:hanging="720"/>
        <w:rPr>
          <w:rFonts w:asciiTheme="minorHAnsi" w:eastAsia="Times New Roman" w:hAnsiTheme="minorHAnsi" w:cstheme="minorHAnsi"/>
          <w:color w:val="000000"/>
        </w:rPr>
      </w:pPr>
      <w:r w:rsidRPr="005B1B2C">
        <w:rPr>
          <w:rFonts w:asciiTheme="minorHAnsi" w:eastAsia="Times New Roman" w:hAnsiTheme="minorHAnsi" w:cstheme="minorHAnsi"/>
          <w:color w:val="000000"/>
        </w:rPr>
        <w:t xml:space="preserve">Fortney, J. C., </w:t>
      </w:r>
      <w:proofErr w:type="spellStart"/>
      <w:r w:rsidRPr="005B1B2C">
        <w:rPr>
          <w:rFonts w:asciiTheme="minorHAnsi" w:eastAsia="Times New Roman" w:hAnsiTheme="minorHAnsi" w:cstheme="minorHAnsi"/>
          <w:color w:val="000000"/>
        </w:rPr>
        <w:t>Pyne</w:t>
      </w:r>
      <w:proofErr w:type="spellEnd"/>
      <w:r w:rsidRPr="005B1B2C">
        <w:rPr>
          <w:rFonts w:asciiTheme="minorHAnsi" w:eastAsia="Times New Roman" w:hAnsiTheme="minorHAnsi" w:cstheme="minorHAnsi"/>
          <w:color w:val="000000"/>
        </w:rPr>
        <w:t xml:space="preserve">, J. M., </w:t>
      </w:r>
      <w:proofErr w:type="spellStart"/>
      <w:r w:rsidRPr="005B1B2C">
        <w:rPr>
          <w:rFonts w:asciiTheme="minorHAnsi" w:eastAsia="Times New Roman" w:hAnsiTheme="minorHAnsi" w:cstheme="minorHAnsi"/>
          <w:color w:val="000000"/>
        </w:rPr>
        <w:t>Mouden</w:t>
      </w:r>
      <w:proofErr w:type="spellEnd"/>
      <w:r w:rsidRPr="005B1B2C">
        <w:rPr>
          <w:rFonts w:asciiTheme="minorHAnsi" w:eastAsia="Times New Roman" w:hAnsiTheme="minorHAnsi" w:cstheme="minorHAnsi"/>
          <w:color w:val="000000"/>
        </w:rPr>
        <w:t xml:space="preserve">, S. B., Mittal, D., Hudson, T. J., Schroeder, G. W., … </w:t>
      </w:r>
      <w:proofErr w:type="spellStart"/>
      <w:r w:rsidRPr="005B1B2C">
        <w:rPr>
          <w:rFonts w:asciiTheme="minorHAnsi" w:eastAsia="Times New Roman" w:hAnsiTheme="minorHAnsi" w:cstheme="minorHAnsi"/>
          <w:color w:val="000000"/>
        </w:rPr>
        <w:t>Rost</w:t>
      </w:r>
      <w:proofErr w:type="spellEnd"/>
      <w:r w:rsidRPr="005B1B2C">
        <w:rPr>
          <w:rFonts w:asciiTheme="minorHAnsi" w:eastAsia="Times New Roman" w:hAnsiTheme="minorHAnsi" w:cstheme="minorHAnsi"/>
          <w:color w:val="000000"/>
        </w:rPr>
        <w:t xml:space="preserve">, K. M. (2013). Practice-based versus telemedicine-based collaborative care for depression in rural federally qualified health centers: A pragmatic randomized comparative effectiveness trial. </w:t>
      </w:r>
      <w:r w:rsidRPr="005B1B2C">
        <w:rPr>
          <w:rFonts w:asciiTheme="minorHAnsi" w:eastAsia="Times New Roman" w:hAnsiTheme="minorHAnsi" w:cstheme="minorHAnsi"/>
          <w:i/>
          <w:color w:val="000000"/>
        </w:rPr>
        <w:t>American Journal of Psychiatry</w:t>
      </w:r>
      <w:r w:rsidRPr="005B1B2C">
        <w:rPr>
          <w:rFonts w:asciiTheme="minorHAnsi" w:eastAsia="Times New Roman" w:hAnsiTheme="minorHAnsi" w:cstheme="minorHAnsi"/>
          <w:color w:val="000000"/>
        </w:rPr>
        <w:t xml:space="preserve">, </w:t>
      </w:r>
      <w:r w:rsidRPr="005B1B2C">
        <w:rPr>
          <w:rFonts w:asciiTheme="minorHAnsi" w:eastAsia="Times New Roman" w:hAnsiTheme="minorHAnsi" w:cstheme="minorHAnsi"/>
          <w:i/>
          <w:color w:val="000000"/>
        </w:rPr>
        <w:t>170</w:t>
      </w:r>
      <w:r w:rsidRPr="005B1B2C">
        <w:rPr>
          <w:rFonts w:asciiTheme="minorHAnsi" w:eastAsia="Times New Roman" w:hAnsiTheme="minorHAnsi" w:cstheme="minorHAnsi"/>
          <w:color w:val="000000"/>
        </w:rPr>
        <w:t xml:space="preserve">(4), 414–425. </w:t>
      </w:r>
      <w:hyperlink r:id="rId7" w:history="1">
        <w:r w:rsidR="00485E6F" w:rsidRPr="00163ADE">
          <w:rPr>
            <w:rStyle w:val="Hyperlink"/>
            <w:rFonts w:asciiTheme="minorHAnsi" w:eastAsia="Times New Roman" w:hAnsiTheme="minorHAnsi" w:cstheme="minorHAnsi"/>
          </w:rPr>
          <w:t>https://doi.org/10.1176/appi.ajp.2012.12050696</w:t>
        </w:r>
      </w:hyperlink>
    </w:p>
    <w:p w14:paraId="7828D5B5" w14:textId="5762A826" w:rsidR="00D93B2A" w:rsidRDefault="00D93B2A" w:rsidP="00D93B2A">
      <w:pPr>
        <w:pBdr>
          <w:top w:val="nil"/>
          <w:left w:val="nil"/>
          <w:bottom w:val="nil"/>
          <w:right w:val="nil"/>
          <w:between w:val="nil"/>
        </w:pBdr>
        <w:spacing w:after="0" w:line="480" w:lineRule="auto"/>
        <w:ind w:left="720" w:hanging="720"/>
        <w:rPr>
          <w:rFonts w:asciiTheme="minorHAnsi" w:eastAsia="Times New Roman" w:hAnsiTheme="minorHAnsi" w:cstheme="minorHAnsi"/>
          <w:color w:val="000000"/>
        </w:rPr>
      </w:pPr>
      <w:r w:rsidRPr="005B1B2C">
        <w:rPr>
          <w:rFonts w:asciiTheme="minorHAnsi" w:eastAsia="Times New Roman" w:hAnsiTheme="minorHAnsi" w:cstheme="minorHAnsi"/>
          <w:color w:val="000000"/>
        </w:rPr>
        <w:t xml:space="preserve">Fortney, J. C., </w:t>
      </w:r>
      <w:proofErr w:type="spellStart"/>
      <w:r w:rsidRPr="005B1B2C">
        <w:rPr>
          <w:rFonts w:asciiTheme="minorHAnsi" w:eastAsia="Times New Roman" w:hAnsiTheme="minorHAnsi" w:cstheme="minorHAnsi"/>
          <w:color w:val="000000"/>
        </w:rPr>
        <w:t>Pyne</w:t>
      </w:r>
      <w:proofErr w:type="spellEnd"/>
      <w:r w:rsidRPr="005B1B2C">
        <w:rPr>
          <w:rFonts w:asciiTheme="minorHAnsi" w:eastAsia="Times New Roman" w:hAnsiTheme="minorHAnsi" w:cstheme="minorHAnsi"/>
          <w:color w:val="000000"/>
        </w:rPr>
        <w:t xml:space="preserve">, J. M., Turner, E. E., Farris, K. M., Normoyle, T. M., Avery, M. D., … Unutzer, J. (2015). Telepsychiatry integration of mental health services into rural primary care settings. </w:t>
      </w:r>
      <w:r w:rsidRPr="005B1B2C">
        <w:rPr>
          <w:rFonts w:asciiTheme="minorHAnsi" w:eastAsia="Times New Roman" w:hAnsiTheme="minorHAnsi" w:cstheme="minorHAnsi"/>
          <w:i/>
          <w:color w:val="000000"/>
        </w:rPr>
        <w:t>International Review of Psychiatry</w:t>
      </w:r>
      <w:r w:rsidRPr="005B1B2C">
        <w:rPr>
          <w:rFonts w:asciiTheme="minorHAnsi" w:eastAsia="Times New Roman" w:hAnsiTheme="minorHAnsi" w:cstheme="minorHAnsi"/>
          <w:color w:val="000000"/>
        </w:rPr>
        <w:t xml:space="preserve">, </w:t>
      </w:r>
      <w:r w:rsidRPr="005B1B2C">
        <w:rPr>
          <w:rFonts w:asciiTheme="minorHAnsi" w:eastAsia="Times New Roman" w:hAnsiTheme="minorHAnsi" w:cstheme="minorHAnsi"/>
          <w:i/>
          <w:color w:val="000000"/>
        </w:rPr>
        <w:t>27</w:t>
      </w:r>
      <w:r w:rsidRPr="005B1B2C">
        <w:rPr>
          <w:rFonts w:asciiTheme="minorHAnsi" w:eastAsia="Times New Roman" w:hAnsiTheme="minorHAnsi" w:cstheme="minorHAnsi"/>
          <w:color w:val="000000"/>
        </w:rPr>
        <w:t xml:space="preserve">(6), 525–539. </w:t>
      </w:r>
      <w:hyperlink r:id="rId8" w:history="1">
        <w:r w:rsidR="00485E6F" w:rsidRPr="00163ADE">
          <w:rPr>
            <w:rStyle w:val="Hyperlink"/>
            <w:rFonts w:asciiTheme="minorHAnsi" w:eastAsia="Times New Roman" w:hAnsiTheme="minorHAnsi" w:cstheme="minorHAnsi"/>
          </w:rPr>
          <w:t>https://doi.org/10.3109/09540261.2015.1085838</w:t>
        </w:r>
      </w:hyperlink>
    </w:p>
    <w:p w14:paraId="535EE364" w14:textId="77777777" w:rsidR="00D93B2A" w:rsidRPr="005B1B2C" w:rsidRDefault="00D93B2A" w:rsidP="00D93B2A">
      <w:pPr>
        <w:pBdr>
          <w:top w:val="nil"/>
          <w:left w:val="nil"/>
          <w:bottom w:val="nil"/>
          <w:right w:val="nil"/>
          <w:between w:val="nil"/>
        </w:pBdr>
        <w:spacing w:after="0" w:line="480" w:lineRule="auto"/>
        <w:ind w:left="720" w:hanging="720"/>
        <w:rPr>
          <w:rFonts w:asciiTheme="minorHAnsi" w:eastAsia="Times New Roman" w:hAnsiTheme="minorHAnsi" w:cstheme="minorHAnsi"/>
          <w:color w:val="000000"/>
        </w:rPr>
      </w:pPr>
      <w:r w:rsidRPr="005B1B2C">
        <w:rPr>
          <w:rFonts w:asciiTheme="minorHAnsi" w:eastAsia="Times New Roman" w:hAnsiTheme="minorHAnsi" w:cstheme="minorHAnsi"/>
          <w:color w:val="000000"/>
        </w:rPr>
        <w:t xml:space="preserve">Huang, H., &amp; </w:t>
      </w:r>
      <w:proofErr w:type="spellStart"/>
      <w:r w:rsidRPr="005B1B2C">
        <w:rPr>
          <w:rFonts w:asciiTheme="minorHAnsi" w:eastAsia="Times New Roman" w:hAnsiTheme="minorHAnsi" w:cstheme="minorHAnsi"/>
          <w:color w:val="000000"/>
        </w:rPr>
        <w:t>Barkil-Oteo</w:t>
      </w:r>
      <w:proofErr w:type="spellEnd"/>
      <w:r w:rsidRPr="005B1B2C">
        <w:rPr>
          <w:rFonts w:asciiTheme="minorHAnsi" w:eastAsia="Times New Roman" w:hAnsiTheme="minorHAnsi" w:cstheme="minorHAnsi"/>
          <w:color w:val="000000"/>
        </w:rPr>
        <w:t xml:space="preserve">, A. (2015). Teaching collaborative care in primary care settings for psychiatry residents. </w:t>
      </w:r>
      <w:r w:rsidRPr="005B1B2C">
        <w:rPr>
          <w:rFonts w:asciiTheme="minorHAnsi" w:eastAsia="Times New Roman" w:hAnsiTheme="minorHAnsi" w:cstheme="minorHAnsi"/>
          <w:i/>
          <w:color w:val="000000"/>
        </w:rPr>
        <w:t>Psychosomatics</w:t>
      </w:r>
      <w:r w:rsidRPr="005B1B2C">
        <w:rPr>
          <w:rFonts w:asciiTheme="minorHAnsi" w:eastAsia="Times New Roman" w:hAnsiTheme="minorHAnsi" w:cstheme="minorHAnsi"/>
          <w:color w:val="000000"/>
        </w:rPr>
        <w:t xml:space="preserve">, </w:t>
      </w:r>
      <w:r w:rsidRPr="005B1B2C">
        <w:rPr>
          <w:rFonts w:asciiTheme="minorHAnsi" w:eastAsia="Times New Roman" w:hAnsiTheme="minorHAnsi" w:cstheme="minorHAnsi"/>
          <w:i/>
          <w:color w:val="000000"/>
        </w:rPr>
        <w:t>56</w:t>
      </w:r>
      <w:r w:rsidRPr="005B1B2C">
        <w:rPr>
          <w:rFonts w:asciiTheme="minorHAnsi" w:eastAsia="Times New Roman" w:hAnsiTheme="minorHAnsi" w:cstheme="minorHAnsi"/>
          <w:color w:val="000000"/>
        </w:rPr>
        <w:t>(6), 658–661. https://doi.org/10.1016/j.psym.2015.03.006</w:t>
      </w:r>
    </w:p>
    <w:p w14:paraId="788265E8" w14:textId="016B7AE3" w:rsidR="00D93B2A" w:rsidRPr="00D93B2A" w:rsidRDefault="00D93B2A" w:rsidP="00D93B2A">
      <w:pPr>
        <w:pBdr>
          <w:top w:val="nil"/>
          <w:left w:val="nil"/>
          <w:bottom w:val="nil"/>
          <w:right w:val="nil"/>
          <w:between w:val="nil"/>
        </w:pBdr>
        <w:spacing w:after="0" w:line="480" w:lineRule="auto"/>
        <w:ind w:left="720" w:hanging="720"/>
        <w:rPr>
          <w:rFonts w:asciiTheme="minorHAnsi" w:eastAsia="Times New Roman" w:hAnsiTheme="minorHAnsi" w:cstheme="minorHAnsi"/>
          <w:color w:val="000000"/>
        </w:rPr>
      </w:pPr>
      <w:r w:rsidRPr="00D93B2A">
        <w:rPr>
          <w:rFonts w:asciiTheme="minorHAnsi" w:eastAsia="Times New Roman" w:hAnsiTheme="minorHAnsi" w:cstheme="minorHAnsi"/>
          <w:color w:val="000000"/>
        </w:rPr>
        <w:t xml:space="preserve">Metz, A., </w:t>
      </w:r>
      <w:proofErr w:type="spellStart"/>
      <w:r w:rsidRPr="00D93B2A">
        <w:rPr>
          <w:rFonts w:asciiTheme="minorHAnsi" w:eastAsia="Times New Roman" w:hAnsiTheme="minorHAnsi" w:cstheme="minorHAnsi"/>
          <w:color w:val="000000"/>
        </w:rPr>
        <w:t>Naoom</w:t>
      </w:r>
      <w:proofErr w:type="spellEnd"/>
      <w:r w:rsidRPr="00D93B2A">
        <w:rPr>
          <w:rFonts w:asciiTheme="minorHAnsi" w:eastAsia="Times New Roman" w:hAnsiTheme="minorHAnsi" w:cstheme="minorHAnsi"/>
          <w:color w:val="000000"/>
        </w:rPr>
        <w:t xml:space="preserve">, S., Halle, T., &amp; Bartley, L. (2015). </w:t>
      </w:r>
      <w:r w:rsidRPr="00D93B2A">
        <w:rPr>
          <w:rFonts w:asciiTheme="minorHAnsi" w:eastAsia="Times New Roman" w:hAnsiTheme="minorHAnsi" w:cstheme="minorHAnsi"/>
          <w:i/>
          <w:color w:val="000000"/>
        </w:rPr>
        <w:t>An integrated stage-based framework for implementation of early childhood programs and systems</w:t>
      </w:r>
      <w:r w:rsidRPr="00D93B2A">
        <w:rPr>
          <w:rFonts w:asciiTheme="minorHAnsi" w:eastAsia="Times New Roman" w:hAnsiTheme="minorHAnsi" w:cstheme="minorHAnsi"/>
          <w:color w:val="000000"/>
        </w:rPr>
        <w:t>.</w:t>
      </w:r>
      <w:r w:rsidRPr="00D93B2A">
        <w:rPr>
          <w:rFonts w:asciiTheme="minorHAnsi" w:eastAsia="Times New Roman" w:hAnsiTheme="minorHAnsi" w:cstheme="minorHAnsi"/>
          <w:color w:val="000000"/>
        </w:rPr>
        <w:t xml:space="preserve"> </w:t>
      </w:r>
      <w:r w:rsidRPr="00D93B2A">
        <w:rPr>
          <w:rFonts w:asciiTheme="minorHAnsi" w:hAnsiTheme="minorHAnsi" w:cstheme="minorHAnsi"/>
          <w:color w:val="444444"/>
          <w:shd w:val="clear" w:color="auto" w:fill="FFFFFF"/>
        </w:rPr>
        <w:t>(OPRE Research Brief 2015-48). Washington, DC: Office of Planning, Research and Evaluation, Administration for Children and Families, U.S. Department of Health and Human Services.</w:t>
      </w:r>
    </w:p>
    <w:p w14:paraId="3D8C6DD7" w14:textId="1B47E3F0" w:rsidR="00D93B2A" w:rsidRDefault="00D93B2A" w:rsidP="00D93B2A">
      <w:pPr>
        <w:pBdr>
          <w:top w:val="nil"/>
          <w:left w:val="nil"/>
          <w:bottom w:val="nil"/>
          <w:right w:val="nil"/>
          <w:between w:val="nil"/>
        </w:pBdr>
        <w:spacing w:after="0" w:line="480" w:lineRule="auto"/>
        <w:ind w:left="720" w:hanging="720"/>
        <w:rPr>
          <w:rFonts w:asciiTheme="minorHAnsi" w:eastAsia="Times New Roman" w:hAnsiTheme="minorHAnsi" w:cstheme="minorHAnsi"/>
          <w:color w:val="000000"/>
        </w:rPr>
      </w:pPr>
      <w:r w:rsidRPr="00D93B2A">
        <w:rPr>
          <w:rFonts w:asciiTheme="minorHAnsi" w:eastAsia="Times New Roman" w:hAnsiTheme="minorHAnsi" w:cstheme="minorHAnsi"/>
          <w:color w:val="000000"/>
        </w:rPr>
        <w:lastRenderedPageBreak/>
        <w:t xml:space="preserve">Meyers, D. C., </w:t>
      </w:r>
      <w:proofErr w:type="spellStart"/>
      <w:r w:rsidRPr="00D93B2A">
        <w:rPr>
          <w:rFonts w:asciiTheme="minorHAnsi" w:eastAsia="Times New Roman" w:hAnsiTheme="minorHAnsi" w:cstheme="minorHAnsi"/>
          <w:color w:val="000000"/>
        </w:rPr>
        <w:t>Durlak</w:t>
      </w:r>
      <w:proofErr w:type="spellEnd"/>
      <w:r w:rsidRPr="00D93B2A">
        <w:rPr>
          <w:rFonts w:asciiTheme="minorHAnsi" w:eastAsia="Times New Roman" w:hAnsiTheme="minorHAnsi" w:cstheme="minorHAnsi"/>
          <w:color w:val="000000"/>
        </w:rPr>
        <w:t xml:space="preserve">, J. A., &amp; </w:t>
      </w:r>
      <w:proofErr w:type="spellStart"/>
      <w:r w:rsidRPr="00D93B2A">
        <w:rPr>
          <w:rFonts w:asciiTheme="minorHAnsi" w:eastAsia="Times New Roman" w:hAnsiTheme="minorHAnsi" w:cstheme="minorHAnsi"/>
          <w:color w:val="000000"/>
        </w:rPr>
        <w:t>Wandersman</w:t>
      </w:r>
      <w:proofErr w:type="spellEnd"/>
      <w:r w:rsidRPr="00D93B2A">
        <w:rPr>
          <w:rFonts w:asciiTheme="minorHAnsi" w:eastAsia="Times New Roman" w:hAnsiTheme="minorHAnsi" w:cstheme="minorHAnsi"/>
          <w:color w:val="000000"/>
        </w:rPr>
        <w:t xml:space="preserve">, A. (2012). The quality implementation framework: A synthesis of critical steps in the implementation process. </w:t>
      </w:r>
      <w:r w:rsidRPr="00D93B2A">
        <w:rPr>
          <w:rFonts w:asciiTheme="minorHAnsi" w:eastAsia="Times New Roman" w:hAnsiTheme="minorHAnsi" w:cstheme="minorHAnsi"/>
          <w:i/>
          <w:color w:val="000000"/>
        </w:rPr>
        <w:t>American Journal of Community Psychology</w:t>
      </w:r>
      <w:r w:rsidRPr="00D93B2A">
        <w:rPr>
          <w:rFonts w:asciiTheme="minorHAnsi" w:eastAsia="Times New Roman" w:hAnsiTheme="minorHAnsi" w:cstheme="minorHAnsi"/>
          <w:color w:val="000000"/>
        </w:rPr>
        <w:t xml:space="preserve">, </w:t>
      </w:r>
      <w:r w:rsidRPr="00D93B2A">
        <w:rPr>
          <w:rFonts w:asciiTheme="minorHAnsi" w:eastAsia="Times New Roman" w:hAnsiTheme="minorHAnsi" w:cstheme="minorHAnsi"/>
          <w:i/>
          <w:color w:val="000000"/>
        </w:rPr>
        <w:t>50</w:t>
      </w:r>
      <w:r w:rsidRPr="00D93B2A">
        <w:rPr>
          <w:rFonts w:asciiTheme="minorHAnsi" w:eastAsia="Times New Roman" w:hAnsiTheme="minorHAnsi" w:cstheme="minorHAnsi"/>
          <w:color w:val="000000"/>
        </w:rPr>
        <w:t xml:space="preserve">(3–4), 462–480. </w:t>
      </w:r>
      <w:hyperlink r:id="rId9" w:history="1">
        <w:r w:rsidRPr="00163ADE">
          <w:rPr>
            <w:rStyle w:val="Hyperlink"/>
            <w:rFonts w:asciiTheme="minorHAnsi" w:eastAsia="Times New Roman" w:hAnsiTheme="minorHAnsi" w:cstheme="minorHAnsi"/>
          </w:rPr>
          <w:t>https://doi.org/10.1007/s10464-012-9522-x</w:t>
        </w:r>
      </w:hyperlink>
    </w:p>
    <w:p w14:paraId="1E5D8723" w14:textId="30004076" w:rsidR="00D93B2A" w:rsidRDefault="00D93B2A" w:rsidP="00D93B2A">
      <w:pPr>
        <w:pBdr>
          <w:top w:val="nil"/>
          <w:left w:val="nil"/>
          <w:bottom w:val="nil"/>
          <w:right w:val="nil"/>
          <w:between w:val="nil"/>
        </w:pBdr>
        <w:spacing w:after="0" w:line="480" w:lineRule="auto"/>
        <w:ind w:left="720" w:hanging="720"/>
        <w:rPr>
          <w:rFonts w:asciiTheme="minorHAnsi" w:eastAsia="Times New Roman" w:hAnsiTheme="minorHAnsi" w:cstheme="minorHAnsi"/>
          <w:color w:val="000000"/>
        </w:rPr>
      </w:pPr>
    </w:p>
    <w:p w14:paraId="14B5B348" w14:textId="631D7741" w:rsidR="00D93B2A" w:rsidRDefault="00D93B2A" w:rsidP="00D93B2A">
      <w:pPr>
        <w:pBdr>
          <w:top w:val="nil"/>
          <w:left w:val="nil"/>
          <w:bottom w:val="nil"/>
          <w:right w:val="nil"/>
          <w:between w:val="nil"/>
        </w:pBdr>
        <w:spacing w:after="0" w:line="480" w:lineRule="auto"/>
        <w:ind w:left="720" w:hanging="7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14:paraId="06D2F168" w14:textId="77777777" w:rsidR="00D93B2A" w:rsidRDefault="00D93B2A" w:rsidP="00D93B2A">
      <w:pPr>
        <w:pBdr>
          <w:top w:val="nil"/>
          <w:left w:val="nil"/>
          <w:bottom w:val="nil"/>
          <w:right w:val="nil"/>
          <w:between w:val="nil"/>
        </w:pBdr>
        <w:spacing w:after="0" w:line="480" w:lineRule="auto"/>
        <w:ind w:left="720" w:hanging="720"/>
        <w:rPr>
          <w:rFonts w:asciiTheme="minorHAnsi" w:eastAsia="Times New Roman" w:hAnsiTheme="minorHAnsi" w:cstheme="minorHAnsi"/>
          <w:color w:val="000000"/>
        </w:rPr>
        <w:sectPr w:rsidR="00D93B2A">
          <w:pgSz w:w="12240" w:h="15840"/>
          <w:pgMar w:top="1440" w:right="1440" w:bottom="1440" w:left="1440" w:header="720" w:footer="720" w:gutter="0"/>
          <w:cols w:space="720"/>
          <w:docGrid w:linePitch="360"/>
        </w:sectPr>
      </w:pPr>
    </w:p>
    <w:p w14:paraId="100CB924" w14:textId="77777777" w:rsidR="00D93B2A" w:rsidRDefault="00D93B2A" w:rsidP="00D93B2A">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25A63475" wp14:editId="74373F39">
            <wp:extent cx="8190969" cy="419708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7394"/>
                    <a:stretch>
                      <a:fillRect/>
                    </a:stretch>
                  </pic:blipFill>
                  <pic:spPr>
                    <a:xfrm>
                      <a:off x="0" y="0"/>
                      <a:ext cx="8190969" cy="4197081"/>
                    </a:xfrm>
                    <a:prstGeom prst="rect">
                      <a:avLst/>
                    </a:prstGeom>
                    <a:ln/>
                  </pic:spPr>
                </pic:pic>
              </a:graphicData>
            </a:graphic>
          </wp:inline>
        </w:drawing>
      </w:r>
    </w:p>
    <w:p w14:paraId="1CA27531" w14:textId="5B383CA0" w:rsidR="00D93B2A" w:rsidRDefault="00D93B2A" w:rsidP="00D93B2A">
      <w:pPr>
        <w:spacing w:after="0" w:line="480" w:lineRule="auto"/>
      </w:pPr>
      <w:r>
        <w:rPr>
          <w:rFonts w:ascii="Times New Roman" w:eastAsia="Times New Roman" w:hAnsi="Times New Roman" w:cs="Times New Roman"/>
          <w:i/>
        </w:rPr>
        <w:t xml:space="preserve">Figure </w:t>
      </w:r>
      <w:r w:rsidR="005B1B2C">
        <w:rPr>
          <w:rFonts w:ascii="Times New Roman" w:eastAsia="Times New Roman" w:hAnsi="Times New Roman" w:cs="Times New Roman"/>
          <w:i/>
        </w:rPr>
        <w:t>1</w:t>
      </w:r>
      <w:r>
        <w:rPr>
          <w:rFonts w:ascii="Times New Roman" w:eastAsia="Times New Roman" w:hAnsi="Times New Roman" w:cs="Times New Roman"/>
          <w:i/>
        </w:rPr>
        <w:t xml:space="preserve">. </w:t>
      </w:r>
      <w:r>
        <w:rPr>
          <w:rFonts w:ascii="Times New Roman" w:eastAsia="Times New Roman" w:hAnsi="Times New Roman" w:cs="Times New Roman"/>
        </w:rPr>
        <w:t>Collaborative care implementation process and activities. This figure illustrates the five stages of the implementation process for and associated activities for each stage.</w:t>
      </w:r>
    </w:p>
    <w:sectPr w:rsidR="00D93B2A" w:rsidSect="00D93B2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2A"/>
    <w:rsid w:val="001264F6"/>
    <w:rsid w:val="00485E6F"/>
    <w:rsid w:val="005B1B2C"/>
    <w:rsid w:val="00AC67B7"/>
    <w:rsid w:val="00D9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2136"/>
  <w15:chartTrackingRefBased/>
  <w15:docId w15:val="{7AC763A1-ECF0-4027-A1CC-843B894C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2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B2A"/>
    <w:rPr>
      <w:color w:val="0563C1" w:themeColor="hyperlink"/>
      <w:u w:val="single"/>
    </w:rPr>
  </w:style>
  <w:style w:type="character" w:styleId="UnresolvedMention">
    <w:name w:val="Unresolved Mention"/>
    <w:basedOn w:val="DefaultParagraphFont"/>
    <w:uiPriority w:val="99"/>
    <w:semiHidden/>
    <w:unhideWhenUsed/>
    <w:rsid w:val="00D93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9/09540261.2015.1085838" TargetMode="External"/><Relationship Id="rId3" Type="http://schemas.openxmlformats.org/officeDocument/2006/relationships/webSettings" Target="webSettings.xml"/><Relationship Id="rId7" Type="http://schemas.openxmlformats.org/officeDocument/2006/relationships/hyperlink" Target="https://doi.org/10.1176/appi.ajp.2012.1205069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92/bjp.bp.106.023655" TargetMode="External"/><Relationship Id="rId11" Type="http://schemas.openxmlformats.org/officeDocument/2006/relationships/fontTable" Target="fontTable.xml"/><Relationship Id="rId5" Type="http://schemas.openxmlformats.org/officeDocument/2006/relationships/hyperlink" Target="https://doi.org/10.1176/appi.ps.201400577" TargetMode="External"/><Relationship Id="rId10" Type="http://schemas.openxmlformats.org/officeDocument/2006/relationships/image" Target="media/image1.png"/><Relationship Id="rId4" Type="http://schemas.openxmlformats.org/officeDocument/2006/relationships/hyperlink" Target="https://doi.org/10.1007/s10488-010-0327-7" TargetMode="External"/><Relationship Id="rId9" Type="http://schemas.openxmlformats.org/officeDocument/2006/relationships/hyperlink" Target="https://doi.org/10.1007/s10464-012-952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Powers,</dc:creator>
  <cp:keywords/>
  <dc:description/>
  <cp:lastModifiedBy>Diane Powers,</cp:lastModifiedBy>
  <cp:revision>1</cp:revision>
  <dcterms:created xsi:type="dcterms:W3CDTF">2020-07-02T19:44:00Z</dcterms:created>
  <dcterms:modified xsi:type="dcterms:W3CDTF">2020-07-02T21:53:00Z</dcterms:modified>
</cp:coreProperties>
</file>