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F27EF9" w14:textId="004E8C32" w:rsidR="00662170" w:rsidRPr="009E40F2" w:rsidRDefault="00662170" w:rsidP="003F39F3">
      <w:pPr>
        <w:rPr>
          <w:b/>
          <w:bCs/>
        </w:rPr>
      </w:pPr>
      <w:bookmarkStart w:id="0" w:name="_Hlk201751795"/>
      <w:r w:rsidRPr="009E40F2">
        <w:rPr>
          <w:b/>
          <w:bCs/>
        </w:rPr>
        <w:t>Supplementary information for: “</w:t>
      </w:r>
      <w:r w:rsidR="00B20B75" w:rsidRPr="009E40F2">
        <w:rPr>
          <w:b/>
          <w:bCs/>
        </w:rPr>
        <w:t>Structured variation in daily life experience within and across individuals</w:t>
      </w:r>
      <w:r w:rsidRPr="009E40F2">
        <w:rPr>
          <w:b/>
          <w:bCs/>
        </w:rPr>
        <w:t>”</w:t>
      </w:r>
    </w:p>
    <w:p w14:paraId="75BBDC7C" w14:textId="77777777" w:rsidR="00662170" w:rsidRPr="00662170" w:rsidRDefault="00662170" w:rsidP="003F39F3"/>
    <w:p w14:paraId="3FF45DBB" w14:textId="253BB350" w:rsidR="00662170" w:rsidRPr="00662170" w:rsidRDefault="00662170" w:rsidP="00662170">
      <w:r w:rsidRPr="00662170">
        <w:t>Philip Deming</w:t>
      </w:r>
      <w:r w:rsidRPr="00662170">
        <w:rPr>
          <w:vertAlign w:val="superscript"/>
        </w:rPr>
        <w:t>1</w:t>
      </w:r>
      <w:r w:rsidR="009A22BE" w:rsidRPr="009A22BE">
        <w:t>*</w:t>
      </w:r>
      <w:r w:rsidRPr="00662170">
        <w:t>, Zulqarnain Khan</w:t>
      </w:r>
      <w:r w:rsidRPr="00662170">
        <w:rPr>
          <w:vertAlign w:val="superscript"/>
        </w:rPr>
        <w:t>2</w:t>
      </w:r>
      <w:r w:rsidR="009A22BE" w:rsidRPr="009A22BE">
        <w:t>*</w:t>
      </w:r>
      <w:r w:rsidRPr="00662170">
        <w:t>, Katie Hoemann</w:t>
      </w:r>
      <w:r w:rsidRPr="00662170">
        <w:rPr>
          <w:vertAlign w:val="superscript"/>
        </w:rPr>
        <w:t>3</w:t>
      </w:r>
      <w:r w:rsidRPr="00662170">
        <w:t>, Lily Marino</w:t>
      </w:r>
      <w:r w:rsidRPr="00662170">
        <w:rPr>
          <w:vertAlign w:val="superscript"/>
        </w:rPr>
        <w:t>1</w:t>
      </w:r>
      <w:r w:rsidRPr="00662170">
        <w:t>, Şerife Leman Runyun</w:t>
      </w:r>
      <w:r w:rsidRPr="00662170">
        <w:rPr>
          <w:vertAlign w:val="superscript"/>
        </w:rPr>
        <w:t>1</w:t>
      </w:r>
      <w:r w:rsidRPr="00662170">
        <w:t>, Zoe Kross</w:t>
      </w:r>
      <w:r w:rsidRPr="00662170">
        <w:rPr>
          <w:vertAlign w:val="superscript"/>
        </w:rPr>
        <w:t>1</w:t>
      </w:r>
      <w:r w:rsidRPr="00662170">
        <w:t>, Yiyang Gao</w:t>
      </w:r>
      <w:r w:rsidRPr="00662170">
        <w:rPr>
          <w:vertAlign w:val="superscript"/>
        </w:rPr>
        <w:t>1</w:t>
      </w:r>
      <w:r w:rsidRPr="00662170">
        <w:t>, Liz Cory</w:t>
      </w:r>
      <w:r w:rsidRPr="00662170">
        <w:rPr>
          <w:vertAlign w:val="superscript"/>
        </w:rPr>
        <w:t>1</w:t>
      </w:r>
      <w:r w:rsidRPr="00662170">
        <w:t>, Catie Nielson</w:t>
      </w:r>
      <w:r w:rsidRPr="00662170">
        <w:rPr>
          <w:vertAlign w:val="superscript"/>
        </w:rPr>
        <w:t>1</w:t>
      </w:r>
      <w:r w:rsidRPr="00662170">
        <w:t>, Mallory J. Feldman</w:t>
      </w:r>
      <w:r w:rsidRPr="00662170">
        <w:rPr>
          <w:vertAlign w:val="superscript"/>
        </w:rPr>
        <w:t>4</w:t>
      </w:r>
      <w:r w:rsidRPr="00662170">
        <w:t>, Madeleine Devlin</w:t>
      </w:r>
      <w:r w:rsidRPr="00662170">
        <w:rPr>
          <w:vertAlign w:val="superscript"/>
        </w:rPr>
        <w:t>1</w:t>
      </w:r>
      <w:r w:rsidRPr="00662170">
        <w:t>, Jennifer Dy</w:t>
      </w:r>
      <w:r w:rsidRPr="00662170">
        <w:rPr>
          <w:vertAlign w:val="superscript"/>
        </w:rPr>
        <w:t>2,5</w:t>
      </w:r>
      <w:r w:rsidRPr="00662170">
        <w:t>, Lisa Feldman Barrett</w:t>
      </w:r>
      <w:r w:rsidRPr="00662170">
        <w:rPr>
          <w:vertAlign w:val="superscript"/>
        </w:rPr>
        <w:t>1,6</w:t>
      </w:r>
      <w:r w:rsidRPr="00662170">
        <w:t>, Jolie B. Wormwood</w:t>
      </w:r>
      <w:r w:rsidRPr="00662170">
        <w:rPr>
          <w:vertAlign w:val="superscript"/>
        </w:rPr>
        <w:t>7</w:t>
      </w:r>
      <w:r w:rsidR="009A22BE" w:rsidRPr="009A22BE">
        <w:t>**</w:t>
      </w:r>
      <w:r w:rsidRPr="00662170">
        <w:t>, Karen S. Quigley</w:t>
      </w:r>
      <w:r w:rsidRPr="00662170">
        <w:rPr>
          <w:vertAlign w:val="superscript"/>
        </w:rPr>
        <w:t>1</w:t>
      </w:r>
      <w:r w:rsidR="009A22BE" w:rsidRPr="009A22BE">
        <w:t>**</w:t>
      </w:r>
    </w:p>
    <w:p w14:paraId="1CBCAB2C" w14:textId="77777777" w:rsidR="00662170" w:rsidRPr="00662170" w:rsidRDefault="00662170" w:rsidP="00662170"/>
    <w:p w14:paraId="0CFF8177" w14:textId="77777777" w:rsidR="00662170" w:rsidRPr="00662170" w:rsidRDefault="00662170" w:rsidP="00662170">
      <w:r w:rsidRPr="00662170">
        <w:rPr>
          <w:vertAlign w:val="superscript"/>
        </w:rPr>
        <w:t>1</w:t>
      </w:r>
      <w:r w:rsidRPr="00662170">
        <w:t>Department of Psychology, Northeastern University, Boston, MA, United States</w:t>
      </w:r>
    </w:p>
    <w:p w14:paraId="41167AD6" w14:textId="77777777" w:rsidR="00662170" w:rsidRPr="00662170" w:rsidRDefault="00662170" w:rsidP="00662170">
      <w:r w:rsidRPr="00662170">
        <w:rPr>
          <w:vertAlign w:val="superscript"/>
        </w:rPr>
        <w:t>2</w:t>
      </w:r>
      <w:r w:rsidRPr="00662170">
        <w:t>Roux Institute, Northeastern University, Portland, ME, United States</w:t>
      </w:r>
    </w:p>
    <w:p w14:paraId="16733DF5" w14:textId="77777777" w:rsidR="00662170" w:rsidRPr="00662170" w:rsidRDefault="00662170" w:rsidP="00662170">
      <w:r w:rsidRPr="00662170">
        <w:rPr>
          <w:vertAlign w:val="superscript"/>
        </w:rPr>
        <w:t>3</w:t>
      </w:r>
      <w:r w:rsidRPr="00662170">
        <w:t>Department of Psychology, University of Kansas, Lawrence, KS, United States</w:t>
      </w:r>
    </w:p>
    <w:p w14:paraId="5E1CAE27" w14:textId="77777777" w:rsidR="00662170" w:rsidRPr="00662170" w:rsidRDefault="00662170" w:rsidP="00662170">
      <w:r w:rsidRPr="00662170">
        <w:rPr>
          <w:vertAlign w:val="superscript"/>
        </w:rPr>
        <w:t>4</w:t>
      </w:r>
      <w:r w:rsidRPr="00662170">
        <w:t>Department of Psychology and Neuroscience, University of North Carolina at Chapel Hill, Chapel Hill, NC, United States</w:t>
      </w:r>
    </w:p>
    <w:p w14:paraId="0D51F952" w14:textId="77777777" w:rsidR="00662170" w:rsidRPr="00662170" w:rsidRDefault="00662170" w:rsidP="00662170">
      <w:r w:rsidRPr="00662170">
        <w:rPr>
          <w:vertAlign w:val="superscript"/>
        </w:rPr>
        <w:t>5</w:t>
      </w:r>
      <w:r w:rsidRPr="00662170">
        <w:t>Department of Electrical and Computer Engineering, Northeastern University, Boston, MA, United States</w:t>
      </w:r>
    </w:p>
    <w:p w14:paraId="1CD66887" w14:textId="77777777" w:rsidR="00662170" w:rsidRPr="00662170" w:rsidRDefault="00662170" w:rsidP="00662170">
      <w:r w:rsidRPr="00662170">
        <w:rPr>
          <w:vertAlign w:val="superscript"/>
        </w:rPr>
        <w:t>6</w:t>
      </w:r>
      <w:r w:rsidRPr="00662170">
        <w:t>Department of Psychiatry and the Martinos Center for Biomedical Imaging, Massachusetts General Hospital, Charlestown, MA, United States</w:t>
      </w:r>
    </w:p>
    <w:p w14:paraId="6874BD2F" w14:textId="77777777" w:rsidR="00662170" w:rsidRPr="00662170" w:rsidRDefault="00662170" w:rsidP="00662170">
      <w:r w:rsidRPr="00662170">
        <w:rPr>
          <w:vertAlign w:val="superscript"/>
        </w:rPr>
        <w:t>7</w:t>
      </w:r>
      <w:r w:rsidRPr="00662170">
        <w:t>Department of Psychology, University of New Hampshire, Durham, NH, United States</w:t>
      </w:r>
    </w:p>
    <w:p w14:paraId="618AB27A" w14:textId="25B8CD6C" w:rsidR="00662170" w:rsidRPr="00662170" w:rsidRDefault="009A22BE" w:rsidP="00662170">
      <w:r w:rsidRPr="009A22BE">
        <w:t>*</w:t>
      </w:r>
      <w:r w:rsidR="00662170" w:rsidRPr="00662170">
        <w:t>These authors contributed equally: Philip Deming and Zulqarnain Khan</w:t>
      </w:r>
    </w:p>
    <w:p w14:paraId="20EDDC92" w14:textId="7497ACA6" w:rsidR="00662170" w:rsidRDefault="009A22BE" w:rsidP="00662170">
      <w:r w:rsidRPr="009A22BE">
        <w:t>**</w:t>
      </w:r>
      <w:r w:rsidR="00662170" w:rsidRPr="00662170">
        <w:t>These authors jointly supervised this work: Jolie B. Wormwood and Karen S. Quigley</w:t>
      </w:r>
    </w:p>
    <w:p w14:paraId="1CE1851E" w14:textId="12BC845A" w:rsidR="00E12C80" w:rsidRDefault="00E12C80">
      <w:r>
        <w:br w:type="page"/>
      </w:r>
    </w:p>
    <w:p w14:paraId="652E29DD" w14:textId="46397F77" w:rsidR="00E12C80" w:rsidRPr="00E12C80" w:rsidRDefault="00E12C80" w:rsidP="00E12C80">
      <w:pPr>
        <w:jc w:val="center"/>
        <w:rPr>
          <w:b/>
          <w:bCs/>
        </w:rPr>
      </w:pPr>
      <w:r w:rsidRPr="00E12C80">
        <w:rPr>
          <w:b/>
          <w:bCs/>
        </w:rPr>
        <w:lastRenderedPageBreak/>
        <w:t>Supplementary Methods</w:t>
      </w:r>
    </w:p>
    <w:p w14:paraId="57EC072B" w14:textId="77777777" w:rsidR="00E12C80" w:rsidRDefault="00E12C80" w:rsidP="00662170"/>
    <w:p w14:paraId="54E3EED1" w14:textId="002D700A" w:rsidR="00E12C80" w:rsidRPr="00E12C80" w:rsidRDefault="00E12C80" w:rsidP="00662170">
      <w:pPr>
        <w:rPr>
          <w:b/>
          <w:bCs/>
        </w:rPr>
      </w:pPr>
      <w:r w:rsidRPr="00E12C80">
        <w:rPr>
          <w:b/>
          <w:bCs/>
        </w:rPr>
        <w:t>Payment</w:t>
      </w:r>
    </w:p>
    <w:p w14:paraId="5C417463" w14:textId="5C5BB09A" w:rsidR="00E12C80" w:rsidRDefault="00E12C80" w:rsidP="00E12C80">
      <w:pPr>
        <w:ind w:firstLine="720"/>
        <w:contextualSpacing/>
        <w:rPr>
          <w:rFonts w:eastAsia="Arial"/>
        </w:rPr>
      </w:pPr>
      <w:r w:rsidRPr="007F03A9">
        <w:rPr>
          <w:rFonts w:eastAsia="Arial"/>
        </w:rPr>
        <w:t xml:space="preserve">Participants received $30 </w:t>
      </w:r>
      <w:r w:rsidR="0038347E" w:rsidRPr="007F03A9">
        <w:rPr>
          <w:rFonts w:eastAsia="Arial"/>
        </w:rPr>
        <w:t xml:space="preserve">(Cohort 1) or $35 (Cohort 2) </w:t>
      </w:r>
      <w:r w:rsidRPr="007F03A9">
        <w:rPr>
          <w:rFonts w:eastAsia="Arial"/>
        </w:rPr>
        <w:t>for their first in-lab session, $20 per day for the first five days of experience sampling, $30 per day for the second five days of experience sampling, and $40 per day for the final four days of experience sampling. Participants were incentivized to respond to an average of eight prompts per day during experience sampling, and received a $10 bonus for every pay period in which they made this target (i.e., up to 3 times total). Lastly, participants received $50 for their second and final in-lab session. Participants also received a $25 bonus for completion of an in-lab temporal discounting task.</w:t>
      </w:r>
      <w:r w:rsidR="006E4BA4">
        <w:rPr>
          <w:rFonts w:eastAsia="Arial"/>
        </w:rPr>
        <w:t xml:space="preserve"> </w:t>
      </w:r>
    </w:p>
    <w:p w14:paraId="02134646" w14:textId="77777777" w:rsidR="001B2AB0" w:rsidRDefault="001B2AB0" w:rsidP="00837A61"/>
    <w:p w14:paraId="53BCBAE6" w14:textId="2C58C2BB" w:rsidR="001C0B96" w:rsidRPr="001C0B96" w:rsidRDefault="001C0B96" w:rsidP="00837A61">
      <w:pPr>
        <w:rPr>
          <w:b/>
          <w:bCs/>
        </w:rPr>
      </w:pPr>
      <w:r w:rsidRPr="001C0B96">
        <w:rPr>
          <w:b/>
          <w:bCs/>
        </w:rPr>
        <w:t>Similar Patterns Across Participants</w:t>
      </w:r>
      <w:r w:rsidR="00557B2F">
        <w:rPr>
          <w:b/>
          <w:bCs/>
        </w:rPr>
        <w:t>: Sensitivity Analyses of an Original Approach</w:t>
      </w:r>
    </w:p>
    <w:p w14:paraId="4F413638" w14:textId="2F1F6B49" w:rsidR="001C0B96" w:rsidRDefault="001C0B96" w:rsidP="00837A61">
      <w:r>
        <w:tab/>
      </w:r>
      <w:r w:rsidR="00557B2F">
        <w:t xml:space="preserve">We selected the final approach for identifying similar patterns across participants after analyses revealed that an originally planned approach was insufficiently sensitive. Following Hoemann et al. </w:t>
      </w:r>
      <w:r w:rsidR="00557B2F">
        <w:fldChar w:fldCharType="begin"/>
      </w:r>
      <w:r w:rsidR="00557B2F">
        <w:instrText xml:space="preserve"> ADDIN ZOTERO_ITEM CSL_CITATION {"citationID":"AD56dEns","properties":{"unsorted":false,"formattedCitation":"(2020)","plainCitation":"(2020)","noteIndex":0},"citationItems":[{"id":9480,"uris":["http://zotero.org/users/8247241/items/4YJHP7FP"],"itemData":{"id":9480,"type":"article-journal","abstract":"Emotion research typically searches for consistency and specificity in physiological activity across instances of an emotion category, such as anger or fear, yet studies to date have observed more variation than expected. In the present study, we adopt an alternative approach, searching inductively for structure within variation, both within and across participants. Following a novel, physiologically-triggered experience sampling procedure, participants’ self-reports and peripheral physiological activity were recorded when substantial changes in cardiac activity occurred in the absence of movement. Unsupervised clustering analyses revealed variability in the number and nature of patterns of physiological activity that recurred within individuals, as well as in the affect ratings and emotion labels associated with each pattern. There were also broad patterns that recurred across individuals. These findings support a constructionist account of emotion which, drawing on Darwin, proposes that emotion categories are populations of variable instances tied to situation-specific needs.","container-title":"Scientific Reports","DOI":"10.1038/s41598-020-69180-y","ISSN":"20452322","issue":"1","note":"ISBN: 0123456789","page":"1-17","PMID":"32719368","publisher":"Nature Publishing Group UK","title":"Context-aware experience sampling reveals the scale of variation in affective experience","volume":"10","author":[{"family":"Hoemann","given":"Katie"},{"family":"Khan","given":"Zulqarnain"},{"family":"Feldman","given":"Mallory J."},{"family":"Nielson","given":"Catie"},{"family":"Devlin","given":"Madeleine"},{"family":"Dy","given":"Jennifer"},{"family":"Barrett","given":"Lisa Feldman"},{"family":"Wormwood","given":"Jolie B."},{"family":"Quigley","given":"Karen S."}],"issued":{"date-parts":[["2020"]]}},"suppress-author":true}],"schema":"https://github.com/citation-style-language/schema/raw/master/csl-citation.json"} </w:instrText>
      </w:r>
      <w:r w:rsidR="00557B2F">
        <w:fldChar w:fldCharType="separate"/>
      </w:r>
      <w:r w:rsidR="00557B2F">
        <w:rPr>
          <w:noProof/>
        </w:rPr>
        <w:t>(2020)</w:t>
      </w:r>
      <w:r w:rsidR="00557B2F">
        <w:fldChar w:fldCharType="end"/>
      </w:r>
      <w:r w:rsidR="00557B2F">
        <w:t xml:space="preserve">, in the original approach each pattern was categorized </w:t>
      </w:r>
      <w:r w:rsidR="00E840B9">
        <w:t xml:space="preserve">according to within-pattern effect sizes for each feature. </w:t>
      </w:r>
      <w:r w:rsidR="00E04467">
        <w:t xml:space="preserve">For example, given the effect sizes of each feature, a given pattern would have been labeled as </w:t>
      </w:r>
      <w:r w:rsidR="00E04467" w:rsidRPr="007750A7">
        <w:t>pleasant with high arousal</w:t>
      </w:r>
      <w:r w:rsidR="00E04467">
        <w:t>, recorded in</w:t>
      </w:r>
      <w:r w:rsidR="00E04467" w:rsidRPr="007750A7">
        <w:t xml:space="preserve"> a seated position while doing leisure activities in a mixture of social settings, with negligible changes in the cardiovascular features</w:t>
      </w:r>
      <w:r w:rsidR="00E04467">
        <w:t>. Similar patterns were those with matching categorical labels.</w:t>
      </w:r>
    </w:p>
    <w:p w14:paraId="55F4AFAF" w14:textId="17419969" w:rsidR="00BE4F04" w:rsidRDefault="00E04467" w:rsidP="00837A61">
      <w:r>
        <w:tab/>
      </w:r>
      <w:r w:rsidR="00113CBE">
        <w:t xml:space="preserve">Using the two simulated datasets described </w:t>
      </w:r>
      <w:r w:rsidR="00AA71E2">
        <w:t>in the main text</w:t>
      </w:r>
      <w:r w:rsidR="00113CBE">
        <w:t>, in sensitivity analyses we examined</w:t>
      </w:r>
      <w:r w:rsidR="00113CBE" w:rsidRPr="00113CBE">
        <w:t xml:space="preserve"> the degree to which </w:t>
      </w:r>
      <w:r w:rsidR="00113CBE">
        <w:t>this</w:t>
      </w:r>
      <w:r w:rsidR="00113CBE" w:rsidRPr="00113CBE">
        <w:t xml:space="preserve"> original analytic approach would recover similar patterns across participants if they exist.</w:t>
      </w:r>
      <w:r w:rsidR="00347CA5">
        <w:t xml:space="preserve"> </w:t>
      </w:r>
      <w:r w:rsidR="00347CA5" w:rsidRPr="00347CA5">
        <w:t xml:space="preserve">If </w:t>
      </w:r>
      <w:r w:rsidR="00D9561A">
        <w:t>the original</w:t>
      </w:r>
      <w:r w:rsidR="00347CA5" w:rsidRPr="00347CA5">
        <w:t xml:space="preserve"> approach were perfectly sensitive, it would have identified (within each dataset) ten patterns each shared by ten participants. Instead, </w:t>
      </w:r>
      <w:r w:rsidR="00753EF0">
        <w:t>the</w:t>
      </w:r>
      <w:r w:rsidR="00347CA5" w:rsidRPr="00347CA5">
        <w:t xml:space="preserve"> 0% </w:t>
      </w:r>
      <w:r w:rsidR="00753EF0">
        <w:t>A</w:t>
      </w:r>
      <w:r w:rsidR="00347CA5" w:rsidRPr="00347CA5">
        <w:t xml:space="preserve">dditional </w:t>
      </w:r>
      <w:r w:rsidR="00753EF0">
        <w:t>N</w:t>
      </w:r>
      <w:r w:rsidR="00347CA5" w:rsidRPr="00347CA5">
        <w:t>oise</w:t>
      </w:r>
      <w:r w:rsidR="00753EF0">
        <w:t xml:space="preserve"> Simulation </w:t>
      </w:r>
      <w:r w:rsidR="00347CA5" w:rsidRPr="00347CA5">
        <w:t xml:space="preserve">identified three patterns each shared by 10-13 participants, four patterns each shared by 4-7 participants, four each shared by 3 participants, and 16 each shared by 1-2 participants. Similarly, </w:t>
      </w:r>
      <w:r w:rsidR="004D5580">
        <w:t>the</w:t>
      </w:r>
      <w:r w:rsidR="00347CA5" w:rsidRPr="00347CA5">
        <w:t xml:space="preserve"> 50% </w:t>
      </w:r>
      <w:r w:rsidR="004D5580">
        <w:t>A</w:t>
      </w:r>
      <w:r w:rsidR="00347CA5" w:rsidRPr="00347CA5">
        <w:t xml:space="preserve">dditional </w:t>
      </w:r>
      <w:r w:rsidR="004D5580">
        <w:t>N</w:t>
      </w:r>
      <w:r w:rsidR="00347CA5" w:rsidRPr="00347CA5">
        <w:t>oise</w:t>
      </w:r>
      <w:r w:rsidR="004D5580">
        <w:t xml:space="preserve"> Simulation </w:t>
      </w:r>
      <w:r w:rsidR="00347CA5" w:rsidRPr="00347CA5">
        <w:t xml:space="preserve">identified five patterns each shared by 4-7 participants, two patterns each shared by 3 participants, and 35 each shared by 1-2 participants. In sum, although the simulated data were known to consist of patterns that were similar across participants, our original analytic approach gave the appearance that the multimodal patterns </w:t>
      </w:r>
      <w:r w:rsidR="00BE4F04">
        <w:t>were highly variable across people</w:t>
      </w:r>
      <w:r w:rsidR="00347CA5" w:rsidRPr="00347CA5">
        <w:t xml:space="preserve">. </w:t>
      </w:r>
      <w:r w:rsidR="00F958EC">
        <w:t>Since</w:t>
      </w:r>
      <w:r w:rsidR="007B4736">
        <w:t xml:space="preserve"> the iMDL-based approach was more sensitive to similarity across participants, this approach replaced the original, effect-size based approach.</w:t>
      </w:r>
    </w:p>
    <w:p w14:paraId="5D031DA7" w14:textId="77777777" w:rsidR="001C0B96" w:rsidRDefault="001C0B96" w:rsidP="00837A61"/>
    <w:p w14:paraId="0E8E7E75" w14:textId="3337D6F3" w:rsidR="00A80359" w:rsidRPr="00A80359" w:rsidRDefault="00A80359" w:rsidP="00837A61">
      <w:pPr>
        <w:rPr>
          <w:b/>
          <w:bCs/>
        </w:rPr>
      </w:pPr>
      <w:r w:rsidRPr="00A80359">
        <w:rPr>
          <w:b/>
          <w:bCs/>
        </w:rPr>
        <w:t>Additional Analyses</w:t>
      </w:r>
    </w:p>
    <w:p w14:paraId="6E8D6FDB" w14:textId="7BA71BAD" w:rsidR="00A80359" w:rsidRDefault="00A80359" w:rsidP="00837A61">
      <w:r>
        <w:tab/>
      </w:r>
      <w:r w:rsidR="00EC7CEA">
        <w:rPr>
          <w:b/>
          <w:bCs/>
        </w:rPr>
        <w:t>The Relationship Between Pattern and Sampling Day</w:t>
      </w:r>
      <w:r w:rsidRPr="00A80359">
        <w:rPr>
          <w:b/>
          <w:bCs/>
        </w:rPr>
        <w:t>.</w:t>
      </w:r>
      <w:r>
        <w:t xml:space="preserve"> We examined the extent to which each participant’s multimodal patterns occurred more frequently on any one experience sampling day. For each participant, a cumulative link model assessed how pattern assignment predicted the sampling day (i.e., an ordinal outcome variable). </w:t>
      </w:r>
      <w:r w:rsidR="009C4ECF">
        <w:t>We further examined all participants who</w:t>
      </w:r>
      <w:r w:rsidR="00AE2BD4">
        <w:t xml:space="preserve">se model achieved significance for any one pattern, that is, who recorded more events within any one pattern on a small subset of days. </w:t>
      </w:r>
    </w:p>
    <w:p w14:paraId="5DE2706B" w14:textId="4CCCD512" w:rsidR="009C4ECF" w:rsidRDefault="009C4ECF" w:rsidP="00837A61">
      <w:r>
        <w:tab/>
      </w:r>
      <w:r w:rsidRPr="009C4ECF">
        <w:rPr>
          <w:b/>
          <w:bCs/>
        </w:rPr>
        <w:t>The Relationship Between Pattern and Randomly Sampled Events.</w:t>
      </w:r>
      <w:r>
        <w:t xml:space="preserve"> We also examined th</w:t>
      </w:r>
      <w:r w:rsidR="008E0845">
        <w:t>e</w:t>
      </w:r>
      <w:r>
        <w:t xml:space="preserve"> extent to which </w:t>
      </w:r>
      <w:r w:rsidR="008E0845">
        <w:t>each participant’s multimodal patterns consisted of a greater proportion of randomly sampled events, relative to biologically-triggered events.</w:t>
      </w:r>
      <w:r w:rsidR="00947799">
        <w:t xml:space="preserve"> For each participant, a binomial logistic regression assessed how pattern assignment predicted </w:t>
      </w:r>
      <w:r w:rsidR="007740A0">
        <w:t xml:space="preserve">whether </w:t>
      </w:r>
      <w:r w:rsidR="00947799">
        <w:t>an even</w:t>
      </w:r>
      <w:r w:rsidR="007740A0">
        <w:t>t</w:t>
      </w:r>
      <w:r w:rsidR="00947799">
        <w:t xml:space="preserve"> </w:t>
      </w:r>
      <w:r w:rsidR="007740A0">
        <w:t>was</w:t>
      </w:r>
      <w:r w:rsidR="00947799">
        <w:t xml:space="preserve"> randomly sampled vs. biologically</w:t>
      </w:r>
      <w:r w:rsidR="007740A0">
        <w:t>-</w:t>
      </w:r>
      <w:r w:rsidR="00947799">
        <w:t>triggered.</w:t>
      </w:r>
      <w:r w:rsidR="007A1001">
        <w:t xml:space="preserve"> We further examined all participants whose model achieved significance for any one pattern, that is, whose randomly sampled events were overrepresented within a single pattern.</w:t>
      </w:r>
    </w:p>
    <w:p w14:paraId="42E84359" w14:textId="77777777" w:rsidR="0008118C" w:rsidRDefault="0008118C" w:rsidP="00662170"/>
    <w:p w14:paraId="473D79D9" w14:textId="77777777" w:rsidR="00FA33B9" w:rsidRDefault="00FA33B9" w:rsidP="00662170"/>
    <w:p w14:paraId="6D0C52C7" w14:textId="77777777" w:rsidR="00FA33B9" w:rsidRDefault="00FA33B9" w:rsidP="00662170"/>
    <w:p w14:paraId="4DFF039C" w14:textId="77777777" w:rsidR="00FA33B9" w:rsidRPr="00662170" w:rsidRDefault="00FA33B9" w:rsidP="00662170"/>
    <w:p w14:paraId="389ED23E" w14:textId="7D18242C" w:rsidR="00662170" w:rsidRPr="007E6D22" w:rsidRDefault="00C81316" w:rsidP="007E6D22">
      <w:pPr>
        <w:jc w:val="center"/>
        <w:rPr>
          <w:b/>
          <w:bCs/>
        </w:rPr>
      </w:pPr>
      <w:r w:rsidRPr="007E6D22">
        <w:rPr>
          <w:b/>
          <w:bCs/>
        </w:rPr>
        <w:lastRenderedPageBreak/>
        <w:t>Supplementary Results</w:t>
      </w:r>
    </w:p>
    <w:p w14:paraId="6CCD6EE8" w14:textId="77777777" w:rsidR="001B2AB0" w:rsidRDefault="001B2AB0" w:rsidP="003F39F3"/>
    <w:p w14:paraId="2EF9431B" w14:textId="4832EB7B" w:rsidR="00EC7CEA" w:rsidRPr="00351E4B" w:rsidRDefault="00351E4B" w:rsidP="00EC7CEA">
      <w:pPr>
        <w:rPr>
          <w:b/>
          <w:bCs/>
        </w:rPr>
      </w:pPr>
      <w:r w:rsidRPr="00351E4B">
        <w:rPr>
          <w:b/>
          <w:bCs/>
        </w:rPr>
        <w:t>The Relationship Between Pattern and Sampling Day</w:t>
      </w:r>
    </w:p>
    <w:p w14:paraId="2F8F9B65" w14:textId="775D6A25" w:rsidR="00351E4B" w:rsidRDefault="00351E4B" w:rsidP="00EC7CEA">
      <w:r w:rsidRPr="00351E4B">
        <w:rPr>
          <w:b/>
          <w:bCs/>
        </w:rPr>
        <w:tab/>
      </w:r>
      <w:r>
        <w:t>Among 97 participants, 31 demonstrated a significant relationship between events’ pattern assignments and the day on which the events were sampled</w:t>
      </w:r>
      <w:r w:rsidR="00A77A0D">
        <w:t xml:space="preserve"> (see </w:t>
      </w:r>
      <w:r w:rsidR="00A77A0D" w:rsidRPr="00A77A0D">
        <w:rPr>
          <w:b/>
          <w:bCs/>
        </w:rPr>
        <w:t>Fig. S</w:t>
      </w:r>
      <w:r w:rsidR="00E62B68">
        <w:rPr>
          <w:b/>
          <w:bCs/>
        </w:rPr>
        <w:t>12</w:t>
      </w:r>
      <w:r w:rsidR="00A77A0D">
        <w:t>)</w:t>
      </w:r>
      <w:r>
        <w:t>.</w:t>
      </w:r>
      <w:r w:rsidR="00A77A0D">
        <w:t xml:space="preserve"> For example, the first participant displayed in </w:t>
      </w:r>
      <w:r w:rsidR="00A77A0D" w:rsidRPr="00A77A0D">
        <w:rPr>
          <w:b/>
          <w:bCs/>
        </w:rPr>
        <w:t>Fig. S</w:t>
      </w:r>
      <w:r w:rsidR="00E62B68">
        <w:rPr>
          <w:b/>
          <w:bCs/>
        </w:rPr>
        <w:t>12</w:t>
      </w:r>
      <w:r w:rsidR="00A77A0D">
        <w:t xml:space="preserve"> </w:t>
      </w:r>
      <w:r w:rsidR="00C732FA">
        <w:t>exhibited</w:t>
      </w:r>
      <w:r w:rsidR="00A77A0D">
        <w:t xml:space="preserve"> a </w:t>
      </w:r>
      <w:r w:rsidR="00C732FA">
        <w:t>greater</w:t>
      </w:r>
      <w:r w:rsidR="00A77A0D">
        <w:t xml:space="preserve"> percentage of events in one pattern (Pattern C) on days one and seven. Similarly, the fifth participant in </w:t>
      </w:r>
      <w:r w:rsidR="00A77A0D" w:rsidRPr="00324915">
        <w:rPr>
          <w:b/>
          <w:bCs/>
        </w:rPr>
        <w:t>Fig. S</w:t>
      </w:r>
      <w:r w:rsidR="00E62B68" w:rsidRPr="00324915">
        <w:rPr>
          <w:b/>
          <w:bCs/>
        </w:rPr>
        <w:t>12</w:t>
      </w:r>
      <w:r w:rsidR="00A77A0D">
        <w:t xml:space="preserve"> </w:t>
      </w:r>
      <w:r w:rsidR="001C00C6">
        <w:t>exhibited</w:t>
      </w:r>
      <w:r w:rsidR="00A77A0D">
        <w:t xml:space="preserve"> a </w:t>
      </w:r>
      <w:r w:rsidR="001C00C6">
        <w:t>greater</w:t>
      </w:r>
      <w:r w:rsidR="00A77A0D">
        <w:t xml:space="preserve"> percentage of events in Pattern B on days nine and fourteen. </w:t>
      </w:r>
      <w:r w:rsidR="005C75CB">
        <w:t xml:space="preserve">However, no participants </w:t>
      </w:r>
      <w:r w:rsidR="00CD061B">
        <w:t>exhibited</w:t>
      </w:r>
      <w:r w:rsidR="005C75CB">
        <w:t xml:space="preserve"> all events within any one pattern in one day. </w:t>
      </w:r>
      <w:r w:rsidR="0024400D">
        <w:t xml:space="preserve">In other words, every multimodal pattern was observed on more than one experience sampling day. </w:t>
      </w:r>
      <w:r w:rsidR="005C75CB">
        <w:t>One participant</w:t>
      </w:r>
      <w:r>
        <w:t xml:space="preserve"> </w:t>
      </w:r>
      <w:r w:rsidR="004F549C">
        <w:t>exhibited</w:t>
      </w:r>
      <w:r w:rsidR="005C75CB">
        <w:t xml:space="preserve"> 70.0% of events within one pattern in one day, the highest percentage observed.</w:t>
      </w:r>
    </w:p>
    <w:p w14:paraId="39B8DBF3" w14:textId="345B0DA9" w:rsidR="00DB7764" w:rsidRDefault="00DB7764" w:rsidP="00EC7CEA">
      <w:r>
        <w:tab/>
      </w:r>
      <w:r w:rsidR="00447643">
        <w:t>For</w:t>
      </w:r>
      <w:r>
        <w:t xml:space="preserve"> all other participants, events </w:t>
      </w:r>
      <w:r w:rsidR="00447643">
        <w:t>associated with</w:t>
      </w:r>
      <w:r>
        <w:t xml:space="preserve"> </w:t>
      </w:r>
      <w:r w:rsidR="00447643">
        <w:t>specific</w:t>
      </w:r>
      <w:r>
        <w:t xml:space="preserve"> multimodal patterns were </w:t>
      </w:r>
      <w:r w:rsidR="001B5FAA">
        <w:t xml:space="preserve">relatively </w:t>
      </w:r>
      <w:r>
        <w:t>evenly distributed across sampling days.</w:t>
      </w:r>
    </w:p>
    <w:p w14:paraId="1335CC07" w14:textId="77777777" w:rsidR="009C4ECF" w:rsidRDefault="009C4ECF" w:rsidP="00EC7CEA"/>
    <w:p w14:paraId="7A17E0FA" w14:textId="7B9FFD05" w:rsidR="009C4ECF" w:rsidRPr="009C4ECF" w:rsidRDefault="009C4ECF" w:rsidP="00EC7CEA">
      <w:pPr>
        <w:rPr>
          <w:b/>
          <w:bCs/>
        </w:rPr>
      </w:pPr>
      <w:r w:rsidRPr="009C4ECF">
        <w:rPr>
          <w:b/>
          <w:bCs/>
        </w:rPr>
        <w:t>The Relationship Between Pattern and Randomly Sampled Events</w:t>
      </w:r>
    </w:p>
    <w:p w14:paraId="0E9AAEFB" w14:textId="783DB7C1" w:rsidR="009C4ECF" w:rsidRDefault="00DE17CE" w:rsidP="00EC7CEA">
      <w:r>
        <w:tab/>
      </w:r>
      <w:r w:rsidR="00896E95">
        <w:t>Nine</w:t>
      </w:r>
      <w:r w:rsidR="00C8196C">
        <w:t xml:space="preserve"> of 97</w:t>
      </w:r>
      <w:r w:rsidR="00896E95">
        <w:t xml:space="preserve"> participants demonstrated a significant relationship between events’ pattern assignments and the events’ sampling method (i.e., random vs. biologically-triggered</w:t>
      </w:r>
      <w:r w:rsidR="00DC13D4">
        <w:t xml:space="preserve">; see </w:t>
      </w:r>
      <w:r w:rsidR="00DC13D4" w:rsidRPr="00DC13D4">
        <w:rPr>
          <w:b/>
          <w:bCs/>
        </w:rPr>
        <w:t>Fig. S1</w:t>
      </w:r>
      <w:r w:rsidR="00DC7E06">
        <w:rPr>
          <w:b/>
          <w:bCs/>
        </w:rPr>
        <w:t>3</w:t>
      </w:r>
      <w:r w:rsidR="00896E95">
        <w:t>).</w:t>
      </w:r>
      <w:r w:rsidR="00F41825">
        <w:t xml:space="preserve"> </w:t>
      </w:r>
      <w:r w:rsidR="00F4542E">
        <w:t xml:space="preserve">For example, the first participant displayed in </w:t>
      </w:r>
      <w:r w:rsidR="00F4542E" w:rsidRPr="00324915">
        <w:rPr>
          <w:b/>
          <w:bCs/>
        </w:rPr>
        <w:t>Fig. S1</w:t>
      </w:r>
      <w:r w:rsidR="00DC7E06" w:rsidRPr="00324915">
        <w:rPr>
          <w:b/>
          <w:bCs/>
        </w:rPr>
        <w:t>3</w:t>
      </w:r>
      <w:r w:rsidR="00F4542E">
        <w:t xml:space="preserve"> had a higher percentage (62.</w:t>
      </w:r>
      <w:r w:rsidR="00341E90">
        <w:t>5</w:t>
      </w:r>
      <w:r w:rsidR="00F4542E">
        <w:t>%) of randomly sampled events that clustered with</w:t>
      </w:r>
      <w:r w:rsidR="002454BA">
        <w:t>in</w:t>
      </w:r>
      <w:r w:rsidR="00F4542E">
        <w:t xml:space="preserve"> </w:t>
      </w:r>
      <w:r w:rsidR="00421926">
        <w:t xml:space="preserve">one </w:t>
      </w:r>
      <w:r w:rsidR="00F4542E">
        <w:t xml:space="preserve">pattern </w:t>
      </w:r>
      <w:r w:rsidR="00421926">
        <w:t>(Pattern C)</w:t>
      </w:r>
      <w:r w:rsidR="00341E90">
        <w:t>, and this was the highest such percentage observed</w:t>
      </w:r>
      <w:r w:rsidR="00DA1696">
        <w:t xml:space="preserve"> across participants</w:t>
      </w:r>
      <w:r w:rsidR="00341E90">
        <w:t>.</w:t>
      </w:r>
      <w:r w:rsidR="003807BD">
        <w:t xml:space="preserve"> </w:t>
      </w:r>
      <w:r w:rsidR="00817701">
        <w:t>No participants displayed a multimodal pattern that was comprised entirely of randomly sampled events.</w:t>
      </w:r>
    </w:p>
    <w:p w14:paraId="4B4BEB1A" w14:textId="117FC751" w:rsidR="00DB7764" w:rsidRPr="00351E4B" w:rsidRDefault="00DB7764" w:rsidP="00DB7764">
      <w:pPr>
        <w:ind w:firstLine="720"/>
      </w:pPr>
      <w:r>
        <w:t>In all other participants, randomly sampled events were evenly distributed among the observed multimodal patterns.</w:t>
      </w:r>
    </w:p>
    <w:p w14:paraId="504A7480" w14:textId="3CFDF564" w:rsidR="00E80B30" w:rsidRPr="00662170" w:rsidRDefault="00E80B30" w:rsidP="003F39F3">
      <w:r w:rsidRPr="00662170">
        <w:br w:type="page"/>
      </w:r>
    </w:p>
    <w:p w14:paraId="454FFA3C" w14:textId="00FECAAC" w:rsidR="005B7746" w:rsidRPr="00662170" w:rsidRDefault="00E80B30" w:rsidP="003C5304">
      <w:pPr>
        <w:jc w:val="center"/>
        <w:rPr>
          <w:b/>
          <w:bCs/>
        </w:rPr>
      </w:pPr>
      <w:r w:rsidRPr="00662170">
        <w:rPr>
          <w:b/>
          <w:bCs/>
        </w:rPr>
        <w:lastRenderedPageBreak/>
        <w:t>Supplementary Tables</w:t>
      </w:r>
    </w:p>
    <w:p w14:paraId="4651D00F" w14:textId="77777777" w:rsidR="003C5304" w:rsidRPr="00662170" w:rsidRDefault="003C5304" w:rsidP="003C5304">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3"/>
        <w:gridCol w:w="4082"/>
      </w:tblGrid>
      <w:tr w:rsidR="00BE258D" w:rsidRPr="00662170" w14:paraId="55BBF146" w14:textId="77777777" w:rsidTr="00486EEF">
        <w:tc>
          <w:tcPr>
            <w:tcW w:w="8185" w:type="dxa"/>
            <w:gridSpan w:val="2"/>
            <w:tcBorders>
              <w:bottom w:val="single" w:sz="4" w:space="0" w:color="auto"/>
            </w:tcBorders>
          </w:tcPr>
          <w:p w14:paraId="6347D4CF" w14:textId="6F4CD222" w:rsidR="00BE258D" w:rsidRPr="00662170" w:rsidRDefault="00BE258D" w:rsidP="003F39F3">
            <w:pPr>
              <w:rPr>
                <w:sz w:val="20"/>
                <w:szCs w:val="20"/>
              </w:rPr>
            </w:pPr>
            <w:r w:rsidRPr="00662170">
              <w:rPr>
                <w:b/>
                <w:bCs/>
                <w:sz w:val="20"/>
                <w:szCs w:val="20"/>
              </w:rPr>
              <w:t>Table S</w:t>
            </w:r>
            <w:r w:rsidR="006445E2" w:rsidRPr="00662170">
              <w:rPr>
                <w:b/>
                <w:bCs/>
                <w:sz w:val="20"/>
                <w:szCs w:val="20"/>
              </w:rPr>
              <w:t>1</w:t>
            </w:r>
            <w:r w:rsidRPr="00662170">
              <w:rPr>
                <w:b/>
                <w:bCs/>
                <w:sz w:val="20"/>
                <w:szCs w:val="20"/>
              </w:rPr>
              <w:t>.</w:t>
            </w:r>
            <w:r w:rsidRPr="00662170">
              <w:rPr>
                <w:sz w:val="20"/>
                <w:szCs w:val="20"/>
              </w:rPr>
              <w:t xml:space="preserve"> Coding of activity labels from dropdown menu provided to participants</w:t>
            </w:r>
          </w:p>
        </w:tc>
      </w:tr>
      <w:tr w:rsidR="00BE258D" w:rsidRPr="00662170" w14:paraId="581A0152" w14:textId="77777777" w:rsidTr="00486EEF">
        <w:tc>
          <w:tcPr>
            <w:tcW w:w="4103" w:type="dxa"/>
            <w:tcBorders>
              <w:top w:val="single" w:sz="4" w:space="0" w:color="auto"/>
              <w:bottom w:val="single" w:sz="4" w:space="0" w:color="auto"/>
            </w:tcBorders>
          </w:tcPr>
          <w:p w14:paraId="2623EFBC" w14:textId="2E85F427" w:rsidR="00BE258D" w:rsidRPr="00662170" w:rsidRDefault="00BE258D" w:rsidP="003F39F3">
            <w:pPr>
              <w:rPr>
                <w:b/>
                <w:bCs/>
                <w:sz w:val="20"/>
                <w:szCs w:val="20"/>
              </w:rPr>
            </w:pPr>
            <w:r w:rsidRPr="00662170">
              <w:rPr>
                <w:b/>
                <w:bCs/>
                <w:sz w:val="20"/>
                <w:szCs w:val="20"/>
              </w:rPr>
              <w:t>Activity Label from Dropdown Menu</w:t>
            </w:r>
          </w:p>
        </w:tc>
        <w:tc>
          <w:tcPr>
            <w:tcW w:w="4082" w:type="dxa"/>
            <w:tcBorders>
              <w:top w:val="single" w:sz="4" w:space="0" w:color="auto"/>
              <w:bottom w:val="single" w:sz="4" w:space="0" w:color="auto"/>
            </w:tcBorders>
          </w:tcPr>
          <w:p w14:paraId="4BB0C8F3" w14:textId="39F53D86" w:rsidR="00BE258D" w:rsidRPr="00662170" w:rsidRDefault="00BE258D" w:rsidP="003F39F3">
            <w:pPr>
              <w:rPr>
                <w:b/>
                <w:bCs/>
                <w:sz w:val="20"/>
                <w:szCs w:val="20"/>
              </w:rPr>
            </w:pPr>
            <w:r w:rsidRPr="00662170">
              <w:rPr>
                <w:b/>
                <w:bCs/>
                <w:sz w:val="20"/>
                <w:szCs w:val="20"/>
              </w:rPr>
              <w:t>Final Activity Code</w:t>
            </w:r>
          </w:p>
        </w:tc>
      </w:tr>
      <w:tr w:rsidR="004A14A3" w:rsidRPr="00662170" w14:paraId="652315ED" w14:textId="77777777" w:rsidTr="004A14A3">
        <w:tc>
          <w:tcPr>
            <w:tcW w:w="4103" w:type="dxa"/>
            <w:tcBorders>
              <w:top w:val="single" w:sz="4" w:space="0" w:color="auto"/>
            </w:tcBorders>
          </w:tcPr>
          <w:p w14:paraId="322B15D1" w14:textId="654A73F0" w:rsidR="004A14A3" w:rsidRPr="004A14A3" w:rsidRDefault="004A14A3" w:rsidP="004A14A3">
            <w:pPr>
              <w:rPr>
                <w:b/>
                <w:bCs/>
                <w:sz w:val="20"/>
                <w:szCs w:val="20"/>
              </w:rPr>
            </w:pPr>
            <w:r w:rsidRPr="00662170">
              <w:rPr>
                <w:sz w:val="20"/>
                <w:szCs w:val="20"/>
              </w:rPr>
              <w:t>Commuting</w:t>
            </w:r>
          </w:p>
        </w:tc>
        <w:tc>
          <w:tcPr>
            <w:tcW w:w="4082" w:type="dxa"/>
            <w:tcBorders>
              <w:top w:val="single" w:sz="4" w:space="0" w:color="auto"/>
            </w:tcBorders>
          </w:tcPr>
          <w:p w14:paraId="39F0C785" w14:textId="744E9F71" w:rsidR="004A14A3" w:rsidRPr="004A14A3" w:rsidRDefault="004A14A3" w:rsidP="004A14A3">
            <w:pPr>
              <w:rPr>
                <w:b/>
                <w:bCs/>
                <w:sz w:val="20"/>
                <w:szCs w:val="20"/>
              </w:rPr>
            </w:pPr>
            <w:r w:rsidRPr="00662170">
              <w:rPr>
                <w:sz w:val="20"/>
                <w:szCs w:val="20"/>
              </w:rPr>
              <w:t>Non-work task</w:t>
            </w:r>
          </w:p>
        </w:tc>
      </w:tr>
      <w:tr w:rsidR="004A14A3" w:rsidRPr="00662170" w14:paraId="3D140266" w14:textId="77777777" w:rsidTr="004A14A3">
        <w:tc>
          <w:tcPr>
            <w:tcW w:w="4103" w:type="dxa"/>
          </w:tcPr>
          <w:p w14:paraId="49D51FC6" w14:textId="21C1A4A5" w:rsidR="004A14A3" w:rsidRPr="004A14A3" w:rsidRDefault="004A14A3" w:rsidP="004A14A3">
            <w:pPr>
              <w:rPr>
                <w:b/>
                <w:bCs/>
                <w:sz w:val="20"/>
                <w:szCs w:val="20"/>
              </w:rPr>
            </w:pPr>
            <w:r w:rsidRPr="00662170">
              <w:rPr>
                <w:sz w:val="20"/>
                <w:szCs w:val="20"/>
              </w:rPr>
              <w:t>Preparing food</w:t>
            </w:r>
          </w:p>
        </w:tc>
        <w:tc>
          <w:tcPr>
            <w:tcW w:w="4082" w:type="dxa"/>
          </w:tcPr>
          <w:p w14:paraId="1030D97B" w14:textId="1CD6005F" w:rsidR="004A14A3" w:rsidRPr="004A14A3" w:rsidRDefault="004A14A3" w:rsidP="004A14A3">
            <w:pPr>
              <w:rPr>
                <w:b/>
                <w:bCs/>
                <w:sz w:val="20"/>
                <w:szCs w:val="20"/>
              </w:rPr>
            </w:pPr>
            <w:r w:rsidRPr="00662170">
              <w:rPr>
                <w:sz w:val="20"/>
                <w:szCs w:val="20"/>
              </w:rPr>
              <w:t>Non-work task</w:t>
            </w:r>
          </w:p>
        </w:tc>
      </w:tr>
      <w:tr w:rsidR="004A14A3" w:rsidRPr="00662170" w14:paraId="7C3AA53F" w14:textId="77777777" w:rsidTr="004A14A3">
        <w:tc>
          <w:tcPr>
            <w:tcW w:w="4103" w:type="dxa"/>
          </w:tcPr>
          <w:p w14:paraId="6DC13A5A" w14:textId="58D8F95A" w:rsidR="004A14A3" w:rsidRPr="004A14A3" w:rsidRDefault="004A14A3" w:rsidP="004A14A3">
            <w:pPr>
              <w:rPr>
                <w:b/>
                <w:bCs/>
                <w:sz w:val="20"/>
                <w:szCs w:val="20"/>
              </w:rPr>
            </w:pPr>
            <w:r w:rsidRPr="00662170">
              <w:rPr>
                <w:sz w:val="20"/>
                <w:szCs w:val="20"/>
              </w:rPr>
              <w:t>Housework</w:t>
            </w:r>
          </w:p>
        </w:tc>
        <w:tc>
          <w:tcPr>
            <w:tcW w:w="4082" w:type="dxa"/>
          </w:tcPr>
          <w:p w14:paraId="28E88B74" w14:textId="16E2DE6B" w:rsidR="004A14A3" w:rsidRPr="004A14A3" w:rsidRDefault="004A14A3" w:rsidP="004A14A3">
            <w:pPr>
              <w:rPr>
                <w:b/>
                <w:bCs/>
                <w:sz w:val="20"/>
                <w:szCs w:val="20"/>
              </w:rPr>
            </w:pPr>
            <w:r w:rsidRPr="00662170">
              <w:rPr>
                <w:sz w:val="20"/>
                <w:szCs w:val="20"/>
              </w:rPr>
              <w:t>Non-work task</w:t>
            </w:r>
          </w:p>
        </w:tc>
      </w:tr>
      <w:tr w:rsidR="004A14A3" w:rsidRPr="00662170" w14:paraId="7F92DB42" w14:textId="77777777" w:rsidTr="004A14A3">
        <w:tc>
          <w:tcPr>
            <w:tcW w:w="4103" w:type="dxa"/>
          </w:tcPr>
          <w:p w14:paraId="64A8305F" w14:textId="611D8473" w:rsidR="004A14A3" w:rsidRPr="00662170" w:rsidRDefault="004A14A3" w:rsidP="004A14A3">
            <w:pPr>
              <w:rPr>
                <w:sz w:val="20"/>
                <w:szCs w:val="20"/>
              </w:rPr>
            </w:pPr>
            <w:r w:rsidRPr="00662170">
              <w:rPr>
                <w:sz w:val="20"/>
                <w:szCs w:val="20"/>
              </w:rPr>
              <w:t>Shopping</w:t>
            </w:r>
          </w:p>
        </w:tc>
        <w:tc>
          <w:tcPr>
            <w:tcW w:w="4082" w:type="dxa"/>
          </w:tcPr>
          <w:p w14:paraId="23549989" w14:textId="446F18AD" w:rsidR="004A14A3" w:rsidRPr="00662170" w:rsidRDefault="004A14A3" w:rsidP="004A14A3">
            <w:pPr>
              <w:rPr>
                <w:sz w:val="20"/>
                <w:szCs w:val="20"/>
              </w:rPr>
            </w:pPr>
            <w:r w:rsidRPr="00662170">
              <w:rPr>
                <w:sz w:val="20"/>
                <w:szCs w:val="20"/>
              </w:rPr>
              <w:t>Non-work task</w:t>
            </w:r>
          </w:p>
        </w:tc>
      </w:tr>
      <w:tr w:rsidR="004A14A3" w:rsidRPr="00662170" w14:paraId="690BBEC7" w14:textId="77777777" w:rsidTr="004A14A3">
        <w:tc>
          <w:tcPr>
            <w:tcW w:w="4103" w:type="dxa"/>
          </w:tcPr>
          <w:p w14:paraId="037E7283" w14:textId="0DB1C6C2" w:rsidR="004A14A3" w:rsidRPr="00662170" w:rsidRDefault="004A14A3" w:rsidP="004A14A3">
            <w:pPr>
              <w:rPr>
                <w:sz w:val="20"/>
                <w:szCs w:val="20"/>
              </w:rPr>
            </w:pPr>
            <w:r w:rsidRPr="00662170">
              <w:rPr>
                <w:sz w:val="20"/>
                <w:szCs w:val="20"/>
                <w:highlight w:val="white"/>
              </w:rPr>
              <w:t>Personal grooming</w:t>
            </w:r>
          </w:p>
        </w:tc>
        <w:tc>
          <w:tcPr>
            <w:tcW w:w="4082" w:type="dxa"/>
          </w:tcPr>
          <w:p w14:paraId="24FBC044" w14:textId="7822C243" w:rsidR="004A14A3" w:rsidRPr="00662170" w:rsidRDefault="004A14A3" w:rsidP="004A14A3">
            <w:pPr>
              <w:rPr>
                <w:sz w:val="20"/>
                <w:szCs w:val="20"/>
              </w:rPr>
            </w:pPr>
            <w:r w:rsidRPr="00662170">
              <w:rPr>
                <w:sz w:val="20"/>
                <w:szCs w:val="20"/>
              </w:rPr>
              <w:t>Non-work task</w:t>
            </w:r>
          </w:p>
        </w:tc>
      </w:tr>
      <w:tr w:rsidR="004A14A3" w:rsidRPr="00662170" w14:paraId="5D13F93A" w14:textId="77777777" w:rsidTr="004A14A3">
        <w:tc>
          <w:tcPr>
            <w:tcW w:w="4103" w:type="dxa"/>
          </w:tcPr>
          <w:p w14:paraId="038015F8" w14:textId="3F3AB514" w:rsidR="004A14A3" w:rsidRPr="00662170" w:rsidRDefault="004A14A3" w:rsidP="004A14A3">
            <w:pPr>
              <w:rPr>
                <w:sz w:val="20"/>
                <w:szCs w:val="20"/>
                <w:highlight w:val="white"/>
              </w:rPr>
            </w:pPr>
            <w:r w:rsidRPr="00662170">
              <w:rPr>
                <w:sz w:val="20"/>
                <w:szCs w:val="20"/>
                <w:highlight w:val="white"/>
              </w:rPr>
              <w:t>Taking care of children</w:t>
            </w:r>
          </w:p>
        </w:tc>
        <w:tc>
          <w:tcPr>
            <w:tcW w:w="4082" w:type="dxa"/>
          </w:tcPr>
          <w:p w14:paraId="63D77E45" w14:textId="4A41862C" w:rsidR="004A14A3" w:rsidRPr="00662170" w:rsidRDefault="004A14A3" w:rsidP="004A14A3">
            <w:pPr>
              <w:rPr>
                <w:sz w:val="20"/>
                <w:szCs w:val="20"/>
              </w:rPr>
            </w:pPr>
            <w:r w:rsidRPr="00662170">
              <w:rPr>
                <w:sz w:val="20"/>
                <w:szCs w:val="20"/>
              </w:rPr>
              <w:t>Non-work task</w:t>
            </w:r>
          </w:p>
        </w:tc>
      </w:tr>
      <w:tr w:rsidR="004A14A3" w:rsidRPr="00662170" w14:paraId="793CF191" w14:textId="77777777" w:rsidTr="004A14A3">
        <w:tc>
          <w:tcPr>
            <w:tcW w:w="4103" w:type="dxa"/>
          </w:tcPr>
          <w:p w14:paraId="78B187F8" w14:textId="16CD6C4D" w:rsidR="004A14A3" w:rsidRPr="00662170" w:rsidRDefault="004A14A3" w:rsidP="004A14A3">
            <w:pPr>
              <w:rPr>
                <w:sz w:val="20"/>
                <w:szCs w:val="20"/>
              </w:rPr>
            </w:pPr>
            <w:r w:rsidRPr="00662170">
              <w:rPr>
                <w:sz w:val="20"/>
                <w:szCs w:val="20"/>
              </w:rPr>
              <w:t>Working</w:t>
            </w:r>
          </w:p>
        </w:tc>
        <w:tc>
          <w:tcPr>
            <w:tcW w:w="4082" w:type="dxa"/>
          </w:tcPr>
          <w:p w14:paraId="4DBA257C" w14:textId="30C66CD4" w:rsidR="004A14A3" w:rsidRPr="00662170" w:rsidRDefault="004A14A3" w:rsidP="004A14A3">
            <w:pPr>
              <w:rPr>
                <w:sz w:val="20"/>
                <w:szCs w:val="20"/>
              </w:rPr>
            </w:pPr>
            <w:r w:rsidRPr="00662170">
              <w:rPr>
                <w:sz w:val="20"/>
                <w:szCs w:val="20"/>
              </w:rPr>
              <w:t>Work</w:t>
            </w:r>
          </w:p>
        </w:tc>
      </w:tr>
      <w:tr w:rsidR="004A14A3" w:rsidRPr="00662170" w14:paraId="5BD28F9B" w14:textId="77777777" w:rsidTr="00486EEF">
        <w:tc>
          <w:tcPr>
            <w:tcW w:w="4103" w:type="dxa"/>
          </w:tcPr>
          <w:p w14:paraId="4F74C783" w14:textId="70A10D50" w:rsidR="004A14A3" w:rsidRPr="00662170" w:rsidRDefault="004A14A3" w:rsidP="004A14A3">
            <w:pPr>
              <w:rPr>
                <w:sz w:val="20"/>
                <w:szCs w:val="20"/>
              </w:rPr>
            </w:pPr>
            <w:r w:rsidRPr="00662170">
              <w:rPr>
                <w:sz w:val="20"/>
                <w:szCs w:val="20"/>
              </w:rPr>
              <w:t>Socializing</w:t>
            </w:r>
          </w:p>
        </w:tc>
        <w:tc>
          <w:tcPr>
            <w:tcW w:w="4082" w:type="dxa"/>
          </w:tcPr>
          <w:p w14:paraId="4E16CD66" w14:textId="6D889957" w:rsidR="004A14A3" w:rsidRPr="00662170" w:rsidRDefault="004A14A3" w:rsidP="004A14A3">
            <w:pPr>
              <w:rPr>
                <w:sz w:val="20"/>
                <w:szCs w:val="20"/>
              </w:rPr>
            </w:pPr>
            <w:r w:rsidRPr="00662170">
              <w:rPr>
                <w:sz w:val="20"/>
                <w:szCs w:val="20"/>
              </w:rPr>
              <w:t>Leisure</w:t>
            </w:r>
          </w:p>
        </w:tc>
      </w:tr>
      <w:tr w:rsidR="004A14A3" w:rsidRPr="00662170" w14:paraId="1983224F" w14:textId="77777777" w:rsidTr="00486EEF">
        <w:tc>
          <w:tcPr>
            <w:tcW w:w="4103" w:type="dxa"/>
          </w:tcPr>
          <w:p w14:paraId="7C47B840" w14:textId="2C6F925F" w:rsidR="004A14A3" w:rsidRPr="00662170" w:rsidRDefault="004A14A3" w:rsidP="004A14A3">
            <w:pPr>
              <w:rPr>
                <w:sz w:val="20"/>
                <w:szCs w:val="20"/>
              </w:rPr>
            </w:pPr>
            <w:r w:rsidRPr="00662170">
              <w:rPr>
                <w:sz w:val="20"/>
                <w:szCs w:val="20"/>
              </w:rPr>
              <w:t>Relaxing</w:t>
            </w:r>
          </w:p>
        </w:tc>
        <w:tc>
          <w:tcPr>
            <w:tcW w:w="4082" w:type="dxa"/>
          </w:tcPr>
          <w:p w14:paraId="66745F91" w14:textId="4F4F126A" w:rsidR="004A14A3" w:rsidRPr="00662170" w:rsidRDefault="004A14A3" w:rsidP="004A14A3">
            <w:pPr>
              <w:rPr>
                <w:sz w:val="20"/>
                <w:szCs w:val="20"/>
              </w:rPr>
            </w:pPr>
            <w:r w:rsidRPr="00662170">
              <w:rPr>
                <w:sz w:val="20"/>
                <w:szCs w:val="20"/>
              </w:rPr>
              <w:t>Leisure</w:t>
            </w:r>
          </w:p>
        </w:tc>
      </w:tr>
      <w:tr w:rsidR="004A14A3" w:rsidRPr="00662170" w14:paraId="1067EA29" w14:textId="77777777" w:rsidTr="00486EEF">
        <w:tc>
          <w:tcPr>
            <w:tcW w:w="4103" w:type="dxa"/>
          </w:tcPr>
          <w:p w14:paraId="22F42E8E" w14:textId="4BF8DD41" w:rsidR="004A14A3" w:rsidRPr="00662170" w:rsidRDefault="004A14A3" w:rsidP="004A14A3">
            <w:pPr>
              <w:rPr>
                <w:sz w:val="20"/>
                <w:szCs w:val="20"/>
              </w:rPr>
            </w:pPr>
            <w:r w:rsidRPr="00662170">
              <w:rPr>
                <w:sz w:val="20"/>
                <w:szCs w:val="20"/>
              </w:rPr>
              <w:t>Watching TV</w:t>
            </w:r>
          </w:p>
        </w:tc>
        <w:tc>
          <w:tcPr>
            <w:tcW w:w="4082" w:type="dxa"/>
          </w:tcPr>
          <w:p w14:paraId="0CAAD2DC" w14:textId="254CDD15" w:rsidR="004A14A3" w:rsidRPr="00662170" w:rsidRDefault="004A14A3" w:rsidP="004A14A3">
            <w:pPr>
              <w:rPr>
                <w:sz w:val="20"/>
                <w:szCs w:val="20"/>
              </w:rPr>
            </w:pPr>
            <w:r w:rsidRPr="00662170">
              <w:rPr>
                <w:sz w:val="20"/>
                <w:szCs w:val="20"/>
              </w:rPr>
              <w:t>Leisure</w:t>
            </w:r>
          </w:p>
        </w:tc>
      </w:tr>
      <w:tr w:rsidR="004A14A3" w:rsidRPr="00662170" w14:paraId="223E63BB" w14:textId="77777777" w:rsidTr="00486EEF">
        <w:tc>
          <w:tcPr>
            <w:tcW w:w="4103" w:type="dxa"/>
          </w:tcPr>
          <w:p w14:paraId="30BAE7A5" w14:textId="10CA39A3" w:rsidR="004A14A3" w:rsidRPr="00662170" w:rsidRDefault="004A14A3" w:rsidP="004A14A3">
            <w:pPr>
              <w:rPr>
                <w:sz w:val="20"/>
                <w:szCs w:val="20"/>
              </w:rPr>
            </w:pPr>
            <w:r w:rsidRPr="00662170">
              <w:rPr>
                <w:sz w:val="20"/>
                <w:szCs w:val="20"/>
              </w:rPr>
              <w:t>On the phone</w:t>
            </w:r>
          </w:p>
        </w:tc>
        <w:tc>
          <w:tcPr>
            <w:tcW w:w="4082" w:type="dxa"/>
          </w:tcPr>
          <w:p w14:paraId="0D55738B" w14:textId="3911CEDF" w:rsidR="004A14A3" w:rsidRPr="00662170" w:rsidRDefault="004A14A3" w:rsidP="004A14A3">
            <w:pPr>
              <w:rPr>
                <w:sz w:val="20"/>
                <w:szCs w:val="20"/>
              </w:rPr>
            </w:pPr>
            <w:r w:rsidRPr="00662170">
              <w:rPr>
                <w:sz w:val="20"/>
                <w:szCs w:val="20"/>
              </w:rPr>
              <w:t>Leisure</w:t>
            </w:r>
          </w:p>
        </w:tc>
      </w:tr>
      <w:tr w:rsidR="004A14A3" w:rsidRPr="00662170" w14:paraId="0FEE529D" w14:textId="77777777" w:rsidTr="00486EEF">
        <w:tc>
          <w:tcPr>
            <w:tcW w:w="4103" w:type="dxa"/>
          </w:tcPr>
          <w:p w14:paraId="03E516A2" w14:textId="7B5C63F6" w:rsidR="004A14A3" w:rsidRPr="00662170" w:rsidRDefault="004A14A3" w:rsidP="004A14A3">
            <w:pPr>
              <w:rPr>
                <w:sz w:val="20"/>
                <w:szCs w:val="20"/>
              </w:rPr>
            </w:pPr>
            <w:r w:rsidRPr="00662170">
              <w:rPr>
                <w:sz w:val="20"/>
                <w:szCs w:val="20"/>
              </w:rPr>
              <w:t>Napping</w:t>
            </w:r>
          </w:p>
        </w:tc>
        <w:tc>
          <w:tcPr>
            <w:tcW w:w="4082" w:type="dxa"/>
          </w:tcPr>
          <w:p w14:paraId="06A20033" w14:textId="2273D677" w:rsidR="004A14A3" w:rsidRPr="00662170" w:rsidRDefault="004A14A3" w:rsidP="004A14A3">
            <w:pPr>
              <w:rPr>
                <w:sz w:val="20"/>
                <w:szCs w:val="20"/>
              </w:rPr>
            </w:pPr>
            <w:r w:rsidRPr="00662170">
              <w:rPr>
                <w:sz w:val="20"/>
                <w:szCs w:val="20"/>
              </w:rPr>
              <w:t>Leisure</w:t>
            </w:r>
          </w:p>
        </w:tc>
      </w:tr>
      <w:tr w:rsidR="004A14A3" w:rsidRPr="00662170" w14:paraId="5A8F58AB" w14:textId="77777777" w:rsidTr="00486EEF">
        <w:tc>
          <w:tcPr>
            <w:tcW w:w="4103" w:type="dxa"/>
          </w:tcPr>
          <w:p w14:paraId="01F22D06" w14:textId="62A59173" w:rsidR="004A14A3" w:rsidRPr="00662170" w:rsidRDefault="004A14A3" w:rsidP="004A14A3">
            <w:pPr>
              <w:rPr>
                <w:sz w:val="20"/>
                <w:szCs w:val="20"/>
              </w:rPr>
            </w:pPr>
            <w:r w:rsidRPr="00662170">
              <w:rPr>
                <w:sz w:val="20"/>
                <w:szCs w:val="20"/>
                <w:highlight w:val="white"/>
              </w:rPr>
              <w:t>Exercising</w:t>
            </w:r>
          </w:p>
        </w:tc>
        <w:tc>
          <w:tcPr>
            <w:tcW w:w="4082" w:type="dxa"/>
          </w:tcPr>
          <w:p w14:paraId="42B5FBF2" w14:textId="04C9C9E3" w:rsidR="004A14A3" w:rsidRPr="00662170" w:rsidRDefault="004A14A3" w:rsidP="004A14A3">
            <w:pPr>
              <w:rPr>
                <w:sz w:val="20"/>
                <w:szCs w:val="20"/>
              </w:rPr>
            </w:pPr>
            <w:r w:rsidRPr="00662170">
              <w:rPr>
                <w:sz w:val="20"/>
                <w:szCs w:val="20"/>
              </w:rPr>
              <w:t>Leisure</w:t>
            </w:r>
          </w:p>
        </w:tc>
      </w:tr>
      <w:tr w:rsidR="004A14A3" w:rsidRPr="00662170" w14:paraId="4B348334" w14:textId="77777777" w:rsidTr="00486EEF">
        <w:tc>
          <w:tcPr>
            <w:tcW w:w="4103" w:type="dxa"/>
          </w:tcPr>
          <w:p w14:paraId="1E4DDC5B" w14:textId="17EAEAA2" w:rsidR="004A14A3" w:rsidRPr="00662170" w:rsidRDefault="004A14A3" w:rsidP="004A14A3">
            <w:pPr>
              <w:rPr>
                <w:sz w:val="20"/>
                <w:szCs w:val="20"/>
                <w:highlight w:val="white"/>
              </w:rPr>
            </w:pPr>
            <w:r w:rsidRPr="00662170">
              <w:rPr>
                <w:sz w:val="20"/>
                <w:szCs w:val="20"/>
                <w:highlight w:val="white"/>
              </w:rPr>
              <w:t>Intimate relations</w:t>
            </w:r>
          </w:p>
        </w:tc>
        <w:tc>
          <w:tcPr>
            <w:tcW w:w="4082" w:type="dxa"/>
          </w:tcPr>
          <w:p w14:paraId="2C0B5E7C" w14:textId="2A381189" w:rsidR="004A14A3" w:rsidRPr="00662170" w:rsidRDefault="004A14A3" w:rsidP="004A14A3">
            <w:pPr>
              <w:rPr>
                <w:sz w:val="20"/>
                <w:szCs w:val="20"/>
              </w:rPr>
            </w:pPr>
            <w:r w:rsidRPr="00662170">
              <w:rPr>
                <w:sz w:val="20"/>
                <w:szCs w:val="20"/>
              </w:rPr>
              <w:t>Leisure</w:t>
            </w:r>
          </w:p>
        </w:tc>
      </w:tr>
      <w:tr w:rsidR="004A14A3" w:rsidRPr="00662170" w14:paraId="3164D13D" w14:textId="77777777" w:rsidTr="00486EEF">
        <w:tc>
          <w:tcPr>
            <w:tcW w:w="4103" w:type="dxa"/>
          </w:tcPr>
          <w:p w14:paraId="33448C2F" w14:textId="5FBB33E4" w:rsidR="004A14A3" w:rsidRPr="00662170" w:rsidRDefault="004A14A3" w:rsidP="004A14A3">
            <w:pPr>
              <w:rPr>
                <w:sz w:val="20"/>
                <w:szCs w:val="20"/>
                <w:highlight w:val="white"/>
              </w:rPr>
            </w:pPr>
            <w:r w:rsidRPr="00662170">
              <w:rPr>
                <w:sz w:val="20"/>
                <w:szCs w:val="20"/>
                <w:highlight w:val="white"/>
              </w:rPr>
              <w:t>Praying/meditating/worship</w:t>
            </w:r>
          </w:p>
        </w:tc>
        <w:tc>
          <w:tcPr>
            <w:tcW w:w="4082" w:type="dxa"/>
          </w:tcPr>
          <w:p w14:paraId="67C2A5F0" w14:textId="2BC2A6F1" w:rsidR="004A14A3" w:rsidRPr="00662170" w:rsidRDefault="004A14A3" w:rsidP="004A14A3">
            <w:pPr>
              <w:rPr>
                <w:sz w:val="20"/>
                <w:szCs w:val="20"/>
              </w:rPr>
            </w:pPr>
            <w:r w:rsidRPr="00662170">
              <w:rPr>
                <w:sz w:val="20"/>
                <w:szCs w:val="20"/>
              </w:rPr>
              <w:t>Leisure</w:t>
            </w:r>
          </w:p>
        </w:tc>
      </w:tr>
      <w:tr w:rsidR="004A14A3" w:rsidRPr="00662170" w14:paraId="79B9E2E2" w14:textId="77777777" w:rsidTr="00486EEF">
        <w:tc>
          <w:tcPr>
            <w:tcW w:w="4103" w:type="dxa"/>
          </w:tcPr>
          <w:p w14:paraId="320C3A9E" w14:textId="654E838D" w:rsidR="004A14A3" w:rsidRPr="00662170" w:rsidRDefault="004A14A3" w:rsidP="004A14A3">
            <w:pPr>
              <w:rPr>
                <w:sz w:val="20"/>
                <w:szCs w:val="20"/>
              </w:rPr>
            </w:pPr>
            <w:r w:rsidRPr="00662170">
              <w:rPr>
                <w:sz w:val="20"/>
                <w:szCs w:val="20"/>
              </w:rPr>
              <w:t>Eating</w:t>
            </w:r>
          </w:p>
        </w:tc>
        <w:tc>
          <w:tcPr>
            <w:tcW w:w="4082" w:type="dxa"/>
          </w:tcPr>
          <w:p w14:paraId="1A318B4E" w14:textId="1019A9AB" w:rsidR="004A14A3" w:rsidRPr="00662170" w:rsidRDefault="004A14A3" w:rsidP="004A14A3">
            <w:pPr>
              <w:rPr>
                <w:sz w:val="20"/>
                <w:szCs w:val="20"/>
              </w:rPr>
            </w:pPr>
            <w:r w:rsidRPr="00662170">
              <w:rPr>
                <w:sz w:val="20"/>
                <w:szCs w:val="20"/>
              </w:rPr>
              <w:t>Eating</w:t>
            </w:r>
          </w:p>
        </w:tc>
      </w:tr>
      <w:tr w:rsidR="004A14A3" w:rsidRPr="00662170" w14:paraId="24C059D0" w14:textId="77777777" w:rsidTr="00486EEF">
        <w:tc>
          <w:tcPr>
            <w:tcW w:w="4103" w:type="dxa"/>
          </w:tcPr>
          <w:p w14:paraId="6B41F71A" w14:textId="7CBE1E22" w:rsidR="004A14A3" w:rsidRPr="00662170" w:rsidRDefault="004A14A3" w:rsidP="004A14A3">
            <w:pPr>
              <w:rPr>
                <w:sz w:val="20"/>
                <w:szCs w:val="20"/>
              </w:rPr>
            </w:pPr>
            <w:r w:rsidRPr="00662170">
              <w:rPr>
                <w:sz w:val="20"/>
                <w:szCs w:val="20"/>
              </w:rPr>
              <w:t>Using computer/email/internet</w:t>
            </w:r>
          </w:p>
        </w:tc>
        <w:tc>
          <w:tcPr>
            <w:tcW w:w="4082" w:type="dxa"/>
          </w:tcPr>
          <w:p w14:paraId="5CB19C27" w14:textId="24970AEB" w:rsidR="004A14A3" w:rsidRPr="00662170" w:rsidRDefault="004A14A3" w:rsidP="004A14A3">
            <w:pPr>
              <w:rPr>
                <w:sz w:val="20"/>
                <w:szCs w:val="20"/>
              </w:rPr>
            </w:pPr>
            <w:r w:rsidRPr="00662170">
              <w:rPr>
                <w:sz w:val="20"/>
                <w:szCs w:val="20"/>
              </w:rPr>
              <w:t>Using computer</w:t>
            </w:r>
          </w:p>
        </w:tc>
      </w:tr>
      <w:tr w:rsidR="004A14A3" w:rsidRPr="00662170" w14:paraId="61130E38" w14:textId="77777777" w:rsidTr="00486EEF">
        <w:tc>
          <w:tcPr>
            <w:tcW w:w="4103" w:type="dxa"/>
            <w:tcBorders>
              <w:bottom w:val="single" w:sz="4" w:space="0" w:color="auto"/>
            </w:tcBorders>
          </w:tcPr>
          <w:p w14:paraId="169A80BD" w14:textId="507D8667" w:rsidR="004A14A3" w:rsidRPr="00662170" w:rsidRDefault="004A14A3" w:rsidP="004A14A3">
            <w:pPr>
              <w:rPr>
                <w:sz w:val="20"/>
                <w:szCs w:val="20"/>
                <w:highlight w:val="white"/>
              </w:rPr>
            </w:pPr>
            <w:r w:rsidRPr="00662170">
              <w:rPr>
                <w:sz w:val="20"/>
                <w:szCs w:val="20"/>
                <w:highlight w:val="white"/>
              </w:rPr>
              <w:t>Other (free label)</w:t>
            </w:r>
          </w:p>
        </w:tc>
        <w:tc>
          <w:tcPr>
            <w:tcW w:w="4082" w:type="dxa"/>
            <w:tcBorders>
              <w:bottom w:val="single" w:sz="4" w:space="0" w:color="auto"/>
            </w:tcBorders>
          </w:tcPr>
          <w:p w14:paraId="40498F81" w14:textId="32C86F40" w:rsidR="004A14A3" w:rsidRPr="00662170" w:rsidRDefault="004A14A3" w:rsidP="004A14A3">
            <w:pPr>
              <w:rPr>
                <w:sz w:val="20"/>
                <w:szCs w:val="20"/>
              </w:rPr>
            </w:pPr>
            <w:r w:rsidRPr="00662170">
              <w:rPr>
                <w:sz w:val="20"/>
                <w:szCs w:val="20"/>
              </w:rPr>
              <w:t>Coded by two independent raters</w:t>
            </w:r>
          </w:p>
        </w:tc>
      </w:tr>
    </w:tbl>
    <w:p w14:paraId="648BB297" w14:textId="77777777" w:rsidR="00BE258D" w:rsidRPr="00662170" w:rsidRDefault="00BE258D" w:rsidP="003F39F3"/>
    <w:p w14:paraId="41623E36" w14:textId="09C871FE" w:rsidR="00E80B30" w:rsidRPr="00662170" w:rsidRDefault="00E80B30" w:rsidP="003F39F3">
      <w:r w:rsidRPr="00662170">
        <w:br w:type="page"/>
      </w:r>
    </w:p>
    <w:tbl>
      <w:tblPr>
        <w:tblStyle w:val="ListTable6Colorful"/>
        <w:tblW w:w="11430" w:type="dxa"/>
        <w:tblInd w:w="-990" w:type="dxa"/>
        <w:tblLayout w:type="fixed"/>
        <w:tblLook w:val="0620" w:firstRow="1" w:lastRow="0" w:firstColumn="0" w:lastColumn="0" w:noHBand="1" w:noVBand="1"/>
      </w:tblPr>
      <w:tblGrid>
        <w:gridCol w:w="1710"/>
        <w:gridCol w:w="3732"/>
        <w:gridCol w:w="2568"/>
        <w:gridCol w:w="2160"/>
        <w:gridCol w:w="1260"/>
      </w:tblGrid>
      <w:tr w:rsidR="006205CE" w:rsidRPr="00662170" w14:paraId="4BD88CBE" w14:textId="77777777" w:rsidTr="00BA72AD">
        <w:trPr>
          <w:cnfStyle w:val="100000000000" w:firstRow="1" w:lastRow="0" w:firstColumn="0" w:lastColumn="0" w:oddVBand="0" w:evenVBand="0" w:oddHBand="0" w:evenHBand="0" w:firstRowFirstColumn="0" w:firstRowLastColumn="0" w:lastRowFirstColumn="0" w:lastRowLastColumn="0"/>
        </w:trPr>
        <w:tc>
          <w:tcPr>
            <w:tcW w:w="11430" w:type="dxa"/>
            <w:gridSpan w:val="5"/>
            <w:tcBorders>
              <w:top w:val="nil"/>
              <w:bottom w:val="single" w:sz="4" w:space="0" w:color="auto"/>
            </w:tcBorders>
          </w:tcPr>
          <w:p w14:paraId="5DF64597" w14:textId="4C948C9A" w:rsidR="006205CE" w:rsidRPr="00662170" w:rsidRDefault="006205CE" w:rsidP="003F39F3">
            <w:pPr>
              <w:contextualSpacing/>
              <w:rPr>
                <w:sz w:val="20"/>
                <w:szCs w:val="20"/>
              </w:rPr>
            </w:pPr>
            <w:r w:rsidRPr="00662170">
              <w:rPr>
                <w:sz w:val="20"/>
                <w:szCs w:val="20"/>
              </w:rPr>
              <w:lastRenderedPageBreak/>
              <w:t xml:space="preserve">Table S2. </w:t>
            </w:r>
            <w:r w:rsidRPr="00662170">
              <w:rPr>
                <w:b w:val="0"/>
                <w:bCs w:val="0"/>
                <w:sz w:val="20"/>
                <w:szCs w:val="20"/>
              </w:rPr>
              <w:t>Hyperparameters for physiological signal processing</w:t>
            </w:r>
          </w:p>
        </w:tc>
      </w:tr>
      <w:tr w:rsidR="006205CE" w:rsidRPr="00662170" w14:paraId="2C15CECB" w14:textId="77777777" w:rsidTr="00BA72AD">
        <w:tc>
          <w:tcPr>
            <w:tcW w:w="1710" w:type="dxa"/>
            <w:tcBorders>
              <w:top w:val="single" w:sz="4" w:space="0" w:color="auto"/>
              <w:bottom w:val="single" w:sz="4" w:space="0" w:color="auto"/>
            </w:tcBorders>
          </w:tcPr>
          <w:p w14:paraId="4D9C3B86" w14:textId="77777777" w:rsidR="006205CE" w:rsidRPr="00662170" w:rsidRDefault="006205CE" w:rsidP="003F39F3">
            <w:pPr>
              <w:contextualSpacing/>
              <w:rPr>
                <w:b/>
                <w:bCs/>
                <w:color w:val="auto"/>
                <w:sz w:val="18"/>
                <w:szCs w:val="18"/>
              </w:rPr>
            </w:pPr>
            <w:r w:rsidRPr="00662170">
              <w:rPr>
                <w:b/>
                <w:bCs/>
                <w:color w:val="auto"/>
                <w:sz w:val="18"/>
                <w:szCs w:val="18"/>
              </w:rPr>
              <w:t>Signal</w:t>
            </w:r>
          </w:p>
        </w:tc>
        <w:tc>
          <w:tcPr>
            <w:tcW w:w="3732" w:type="dxa"/>
            <w:tcBorders>
              <w:top w:val="single" w:sz="4" w:space="0" w:color="auto"/>
              <w:bottom w:val="single" w:sz="4" w:space="0" w:color="auto"/>
            </w:tcBorders>
          </w:tcPr>
          <w:p w14:paraId="7DA47019" w14:textId="77777777" w:rsidR="006205CE" w:rsidRPr="00662170" w:rsidRDefault="006205CE" w:rsidP="003F39F3">
            <w:pPr>
              <w:contextualSpacing/>
              <w:rPr>
                <w:b/>
                <w:bCs/>
                <w:color w:val="auto"/>
                <w:sz w:val="18"/>
                <w:szCs w:val="18"/>
              </w:rPr>
            </w:pPr>
            <w:r w:rsidRPr="00662170">
              <w:rPr>
                <w:b/>
                <w:bCs/>
                <w:color w:val="auto"/>
                <w:sz w:val="18"/>
                <w:szCs w:val="18"/>
              </w:rPr>
              <w:t>Hyperparameter</w:t>
            </w:r>
          </w:p>
        </w:tc>
        <w:tc>
          <w:tcPr>
            <w:tcW w:w="2568" w:type="dxa"/>
            <w:tcBorders>
              <w:top w:val="single" w:sz="4" w:space="0" w:color="auto"/>
              <w:bottom w:val="single" w:sz="4" w:space="0" w:color="auto"/>
            </w:tcBorders>
          </w:tcPr>
          <w:p w14:paraId="286D68EB" w14:textId="77777777" w:rsidR="006205CE" w:rsidRPr="00662170" w:rsidRDefault="006205CE" w:rsidP="003F39F3">
            <w:pPr>
              <w:contextualSpacing/>
              <w:rPr>
                <w:b/>
                <w:bCs/>
                <w:color w:val="auto"/>
                <w:sz w:val="18"/>
                <w:szCs w:val="18"/>
              </w:rPr>
            </w:pPr>
            <w:r w:rsidRPr="00662170">
              <w:rPr>
                <w:b/>
                <w:bCs/>
                <w:color w:val="auto"/>
                <w:sz w:val="18"/>
                <w:szCs w:val="18"/>
              </w:rPr>
              <w:t>Value</w:t>
            </w:r>
          </w:p>
        </w:tc>
        <w:tc>
          <w:tcPr>
            <w:tcW w:w="2160" w:type="dxa"/>
            <w:tcBorders>
              <w:top w:val="single" w:sz="4" w:space="0" w:color="auto"/>
              <w:bottom w:val="single" w:sz="4" w:space="0" w:color="auto"/>
            </w:tcBorders>
          </w:tcPr>
          <w:p w14:paraId="085EC030" w14:textId="77777777" w:rsidR="006205CE" w:rsidRPr="00662170" w:rsidRDefault="006205CE" w:rsidP="003F39F3">
            <w:pPr>
              <w:contextualSpacing/>
              <w:rPr>
                <w:b/>
                <w:bCs/>
                <w:color w:val="auto"/>
                <w:sz w:val="18"/>
                <w:szCs w:val="18"/>
              </w:rPr>
            </w:pPr>
            <w:r w:rsidRPr="00662170">
              <w:rPr>
                <w:b/>
                <w:bCs/>
                <w:color w:val="auto"/>
                <w:sz w:val="18"/>
                <w:szCs w:val="18"/>
              </w:rPr>
              <w:t>Reference Value</w:t>
            </w:r>
          </w:p>
        </w:tc>
        <w:tc>
          <w:tcPr>
            <w:tcW w:w="1260" w:type="dxa"/>
            <w:tcBorders>
              <w:top w:val="single" w:sz="4" w:space="0" w:color="auto"/>
              <w:bottom w:val="single" w:sz="4" w:space="0" w:color="auto"/>
            </w:tcBorders>
          </w:tcPr>
          <w:p w14:paraId="35FFA97C" w14:textId="77777777" w:rsidR="006205CE" w:rsidRPr="00662170" w:rsidRDefault="006205CE" w:rsidP="003F39F3">
            <w:pPr>
              <w:contextualSpacing/>
              <w:rPr>
                <w:b/>
                <w:bCs/>
                <w:color w:val="auto"/>
                <w:sz w:val="18"/>
                <w:szCs w:val="18"/>
              </w:rPr>
            </w:pPr>
            <w:r w:rsidRPr="00662170">
              <w:rPr>
                <w:b/>
                <w:bCs/>
                <w:color w:val="auto"/>
                <w:sz w:val="18"/>
                <w:szCs w:val="18"/>
              </w:rPr>
              <w:t>Reference Publication</w:t>
            </w:r>
          </w:p>
        </w:tc>
      </w:tr>
      <w:tr w:rsidR="006205CE" w:rsidRPr="00662170" w14:paraId="7D891EE8" w14:textId="77777777" w:rsidTr="00BA72AD">
        <w:tc>
          <w:tcPr>
            <w:tcW w:w="1710" w:type="dxa"/>
            <w:vMerge w:val="restart"/>
            <w:tcBorders>
              <w:top w:val="single" w:sz="4" w:space="0" w:color="auto"/>
            </w:tcBorders>
          </w:tcPr>
          <w:p w14:paraId="5BAB05EE" w14:textId="77777777" w:rsidR="006205CE" w:rsidRPr="00662170" w:rsidRDefault="006205CE" w:rsidP="003F39F3">
            <w:pPr>
              <w:contextualSpacing/>
              <w:rPr>
                <w:color w:val="auto"/>
                <w:sz w:val="18"/>
                <w:szCs w:val="18"/>
              </w:rPr>
            </w:pPr>
            <w:r w:rsidRPr="00662170">
              <w:rPr>
                <w:color w:val="auto"/>
                <w:sz w:val="18"/>
                <w:szCs w:val="18"/>
              </w:rPr>
              <w:t>Electrocardiogram (ECG)</w:t>
            </w:r>
          </w:p>
        </w:tc>
        <w:tc>
          <w:tcPr>
            <w:tcW w:w="3732" w:type="dxa"/>
            <w:tcBorders>
              <w:top w:val="single" w:sz="4" w:space="0" w:color="auto"/>
            </w:tcBorders>
          </w:tcPr>
          <w:p w14:paraId="4B0F608A" w14:textId="77777777" w:rsidR="006205CE" w:rsidRPr="00662170" w:rsidRDefault="006205CE" w:rsidP="003F39F3">
            <w:pPr>
              <w:contextualSpacing/>
              <w:rPr>
                <w:color w:val="auto"/>
                <w:sz w:val="18"/>
                <w:szCs w:val="18"/>
              </w:rPr>
            </w:pPr>
            <w:r w:rsidRPr="00662170">
              <w:rPr>
                <w:color w:val="auto"/>
                <w:sz w:val="18"/>
                <w:szCs w:val="18"/>
              </w:rPr>
              <w:t>Length of signal for flatness check</w:t>
            </w:r>
          </w:p>
        </w:tc>
        <w:tc>
          <w:tcPr>
            <w:tcW w:w="2568" w:type="dxa"/>
            <w:tcBorders>
              <w:top w:val="single" w:sz="4" w:space="0" w:color="auto"/>
            </w:tcBorders>
          </w:tcPr>
          <w:p w14:paraId="27F7693F" w14:textId="77777777" w:rsidR="006205CE" w:rsidRPr="00662170" w:rsidRDefault="006205CE" w:rsidP="003F39F3">
            <w:pPr>
              <w:contextualSpacing/>
              <w:rPr>
                <w:color w:val="auto"/>
                <w:sz w:val="18"/>
                <w:szCs w:val="18"/>
              </w:rPr>
            </w:pPr>
            <w:r w:rsidRPr="00662170">
              <w:rPr>
                <w:color w:val="auto"/>
                <w:sz w:val="18"/>
                <w:szCs w:val="18"/>
              </w:rPr>
              <w:t>1.2*sampling frequency</w:t>
            </w:r>
          </w:p>
        </w:tc>
        <w:tc>
          <w:tcPr>
            <w:tcW w:w="2160" w:type="dxa"/>
            <w:tcBorders>
              <w:top w:val="single" w:sz="4" w:space="0" w:color="auto"/>
            </w:tcBorders>
          </w:tcPr>
          <w:p w14:paraId="598D6AEE" w14:textId="77777777" w:rsidR="006205CE" w:rsidRPr="00662170" w:rsidRDefault="006205CE" w:rsidP="003F39F3">
            <w:pPr>
              <w:contextualSpacing/>
              <w:rPr>
                <w:color w:val="auto"/>
                <w:sz w:val="18"/>
                <w:szCs w:val="18"/>
              </w:rPr>
            </w:pPr>
            <w:r w:rsidRPr="00662170">
              <w:rPr>
                <w:color w:val="auto"/>
                <w:sz w:val="18"/>
                <w:szCs w:val="18"/>
              </w:rPr>
              <w:t>0.8*sampling frequency</w:t>
            </w:r>
          </w:p>
        </w:tc>
        <w:tc>
          <w:tcPr>
            <w:tcW w:w="1260" w:type="dxa"/>
            <w:tcBorders>
              <w:top w:val="single" w:sz="4" w:space="0" w:color="auto"/>
            </w:tcBorders>
          </w:tcPr>
          <w:p w14:paraId="214C0C85" w14:textId="53A13FF3" w:rsidR="006205CE" w:rsidRPr="00662170" w:rsidRDefault="006205CE" w:rsidP="003F39F3">
            <w:pPr>
              <w:contextualSpacing/>
              <w:rPr>
                <w:color w:val="auto"/>
                <w:sz w:val="18"/>
                <w:szCs w:val="18"/>
              </w:rPr>
            </w:pPr>
            <w:r w:rsidRPr="00662170">
              <w:rPr>
                <w:sz w:val="18"/>
                <w:szCs w:val="18"/>
              </w:rPr>
              <w:fldChar w:fldCharType="begin"/>
            </w:r>
            <w:r w:rsidR="00557B2F">
              <w:rPr>
                <w:color w:val="auto"/>
                <w:sz w:val="18"/>
                <w:szCs w:val="18"/>
              </w:rPr>
              <w:instrText xml:space="preserve"> ADDIN ZOTERO_ITEM CSL_CITATION {"citationID":"FQJcPSOh","properties":{"formattedCitation":"(Nabian et al., 2018)","plainCitation":"(Nabian et al., 2018)","noteIndex":0},"citationItems":[{"id":19331,"uris":["http://zotero.org/users/8247241/items/EHKAZVIN"],"itemData":{"id":19331,"type":"article-journal","container-title":"IEEE journal of translational engineering in health and medicine","ISSN":"2168-2372","journalAbbreviation":"IEEE journal of translational engineering in health and medicine","page":"1-11","publisher":"IEEE","title":"An open-source feature extraction tool for the analysis of peripheral physiological data","volume":"6","author":[{"family":"Nabian","given":"Mohsen"},{"family":"Yin","given":"Yu"},{"family":"Wormwood","given":"Jolie"},{"family":"Quigley","given":"Karen S"},{"family":"Barrett","given":"Lisa F"},{"family":"Ostadabbas","given":"Sarah"}],"issued":{"date-parts":[["2018"]]}}}],"schema":"https://github.com/citation-style-language/schema/raw/master/csl-citation.json"} </w:instrText>
            </w:r>
            <w:r w:rsidRPr="00662170">
              <w:rPr>
                <w:sz w:val="18"/>
                <w:szCs w:val="18"/>
              </w:rPr>
              <w:fldChar w:fldCharType="separate"/>
            </w:r>
            <w:r w:rsidR="00281225">
              <w:rPr>
                <w:color w:val="auto"/>
                <w:sz w:val="18"/>
              </w:rPr>
              <w:t>(Nabian et al., 2018)</w:t>
            </w:r>
            <w:r w:rsidRPr="00662170">
              <w:rPr>
                <w:sz w:val="18"/>
                <w:szCs w:val="18"/>
              </w:rPr>
              <w:fldChar w:fldCharType="end"/>
            </w:r>
            <w:r w:rsidRPr="00662170">
              <w:rPr>
                <w:color w:val="auto"/>
                <w:sz w:val="18"/>
                <w:szCs w:val="18"/>
              </w:rPr>
              <w:t xml:space="preserve"> </w:t>
            </w:r>
          </w:p>
        </w:tc>
      </w:tr>
      <w:tr w:rsidR="006205CE" w:rsidRPr="00662170" w14:paraId="5CB38557" w14:textId="77777777" w:rsidTr="00BA72AD">
        <w:tc>
          <w:tcPr>
            <w:tcW w:w="1710" w:type="dxa"/>
            <w:vMerge/>
          </w:tcPr>
          <w:p w14:paraId="1073AD42" w14:textId="77777777" w:rsidR="006205CE" w:rsidRPr="00662170" w:rsidRDefault="006205CE" w:rsidP="003F39F3">
            <w:pPr>
              <w:contextualSpacing/>
              <w:rPr>
                <w:color w:val="auto"/>
                <w:sz w:val="18"/>
                <w:szCs w:val="18"/>
              </w:rPr>
            </w:pPr>
          </w:p>
        </w:tc>
        <w:tc>
          <w:tcPr>
            <w:tcW w:w="3732" w:type="dxa"/>
          </w:tcPr>
          <w:p w14:paraId="40CA83EF" w14:textId="77777777" w:rsidR="006205CE" w:rsidRPr="00662170" w:rsidRDefault="006205CE" w:rsidP="003F39F3">
            <w:pPr>
              <w:contextualSpacing/>
              <w:rPr>
                <w:color w:val="auto"/>
                <w:sz w:val="18"/>
                <w:szCs w:val="18"/>
              </w:rPr>
            </w:pPr>
            <w:r w:rsidRPr="00662170">
              <w:rPr>
                <w:color w:val="auto"/>
                <w:sz w:val="18"/>
                <w:szCs w:val="18"/>
              </w:rPr>
              <w:t>Minimum standard deviation for flatness check</w:t>
            </w:r>
          </w:p>
        </w:tc>
        <w:tc>
          <w:tcPr>
            <w:tcW w:w="2568" w:type="dxa"/>
          </w:tcPr>
          <w:p w14:paraId="34344230" w14:textId="77777777" w:rsidR="006205CE" w:rsidRPr="00662170" w:rsidRDefault="006205CE" w:rsidP="003F39F3">
            <w:pPr>
              <w:contextualSpacing/>
              <w:rPr>
                <w:color w:val="auto"/>
                <w:sz w:val="18"/>
                <w:szCs w:val="18"/>
              </w:rPr>
            </w:pPr>
            <w:r w:rsidRPr="00662170">
              <w:rPr>
                <w:color w:val="auto"/>
                <w:sz w:val="18"/>
                <w:szCs w:val="18"/>
              </w:rPr>
              <w:t>1.00E-05</w:t>
            </w:r>
          </w:p>
        </w:tc>
        <w:tc>
          <w:tcPr>
            <w:tcW w:w="2160" w:type="dxa"/>
          </w:tcPr>
          <w:p w14:paraId="53DC0786" w14:textId="77777777" w:rsidR="006205CE" w:rsidRPr="00662170" w:rsidRDefault="006205CE" w:rsidP="003F39F3">
            <w:pPr>
              <w:contextualSpacing/>
              <w:rPr>
                <w:color w:val="auto"/>
                <w:sz w:val="18"/>
                <w:szCs w:val="18"/>
              </w:rPr>
            </w:pPr>
            <w:r w:rsidRPr="00662170">
              <w:rPr>
                <w:color w:val="auto"/>
                <w:sz w:val="18"/>
                <w:szCs w:val="18"/>
              </w:rPr>
              <w:t>1.00E-05</w:t>
            </w:r>
          </w:p>
        </w:tc>
        <w:tc>
          <w:tcPr>
            <w:tcW w:w="1260" w:type="dxa"/>
          </w:tcPr>
          <w:p w14:paraId="3B198296" w14:textId="77777777" w:rsidR="006205CE" w:rsidRPr="00662170" w:rsidRDefault="006205CE" w:rsidP="003F39F3">
            <w:pPr>
              <w:contextualSpacing/>
              <w:rPr>
                <w:color w:val="auto"/>
                <w:sz w:val="18"/>
                <w:szCs w:val="18"/>
              </w:rPr>
            </w:pPr>
          </w:p>
        </w:tc>
      </w:tr>
      <w:tr w:rsidR="006205CE" w:rsidRPr="00662170" w14:paraId="1CBC3C37" w14:textId="77777777" w:rsidTr="00BA72AD">
        <w:tc>
          <w:tcPr>
            <w:tcW w:w="1710" w:type="dxa"/>
          </w:tcPr>
          <w:p w14:paraId="6E0F3411" w14:textId="77777777" w:rsidR="006205CE" w:rsidRPr="00662170" w:rsidRDefault="006205CE" w:rsidP="003F39F3">
            <w:pPr>
              <w:contextualSpacing/>
              <w:rPr>
                <w:color w:val="auto"/>
                <w:sz w:val="18"/>
                <w:szCs w:val="18"/>
              </w:rPr>
            </w:pPr>
          </w:p>
        </w:tc>
        <w:tc>
          <w:tcPr>
            <w:tcW w:w="3732" w:type="dxa"/>
          </w:tcPr>
          <w:p w14:paraId="584D6BBB" w14:textId="77777777" w:rsidR="006205CE" w:rsidRPr="00662170" w:rsidRDefault="006205CE" w:rsidP="003F39F3">
            <w:pPr>
              <w:contextualSpacing/>
              <w:rPr>
                <w:color w:val="auto"/>
                <w:sz w:val="18"/>
                <w:szCs w:val="18"/>
              </w:rPr>
            </w:pPr>
            <w:r w:rsidRPr="00662170">
              <w:rPr>
                <w:color w:val="auto"/>
                <w:sz w:val="18"/>
                <w:szCs w:val="18"/>
              </w:rPr>
              <w:t>Length for minimum-maximum check</w:t>
            </w:r>
          </w:p>
        </w:tc>
        <w:tc>
          <w:tcPr>
            <w:tcW w:w="2568" w:type="dxa"/>
          </w:tcPr>
          <w:p w14:paraId="2D2AD301" w14:textId="77777777" w:rsidR="006205CE" w:rsidRPr="00662170" w:rsidRDefault="006205CE" w:rsidP="003F39F3">
            <w:pPr>
              <w:contextualSpacing/>
              <w:rPr>
                <w:color w:val="auto"/>
                <w:sz w:val="18"/>
                <w:szCs w:val="18"/>
              </w:rPr>
            </w:pPr>
            <w:r w:rsidRPr="00662170">
              <w:rPr>
                <w:color w:val="auto"/>
                <w:sz w:val="18"/>
                <w:szCs w:val="18"/>
              </w:rPr>
              <w:t>1.2*sampling frequency</w:t>
            </w:r>
          </w:p>
        </w:tc>
        <w:tc>
          <w:tcPr>
            <w:tcW w:w="2160" w:type="dxa"/>
          </w:tcPr>
          <w:p w14:paraId="5EEDA0AF" w14:textId="77777777" w:rsidR="006205CE" w:rsidRPr="00662170" w:rsidRDefault="006205CE" w:rsidP="003F39F3">
            <w:pPr>
              <w:contextualSpacing/>
              <w:rPr>
                <w:color w:val="auto"/>
                <w:sz w:val="18"/>
                <w:szCs w:val="18"/>
              </w:rPr>
            </w:pPr>
            <w:r w:rsidRPr="00662170">
              <w:rPr>
                <w:color w:val="auto"/>
                <w:sz w:val="18"/>
                <w:szCs w:val="18"/>
              </w:rPr>
              <w:t>1.2*sampling frequency</w:t>
            </w:r>
          </w:p>
        </w:tc>
        <w:tc>
          <w:tcPr>
            <w:tcW w:w="1260" w:type="dxa"/>
          </w:tcPr>
          <w:p w14:paraId="5D3A32D0" w14:textId="77777777" w:rsidR="006205CE" w:rsidRPr="00662170" w:rsidRDefault="006205CE" w:rsidP="003F39F3">
            <w:pPr>
              <w:contextualSpacing/>
              <w:rPr>
                <w:color w:val="auto"/>
                <w:sz w:val="18"/>
                <w:szCs w:val="18"/>
              </w:rPr>
            </w:pPr>
          </w:p>
        </w:tc>
      </w:tr>
      <w:tr w:rsidR="006205CE" w:rsidRPr="00662170" w14:paraId="4C16B3B8" w14:textId="77777777" w:rsidTr="00BA72AD">
        <w:tc>
          <w:tcPr>
            <w:tcW w:w="1710" w:type="dxa"/>
          </w:tcPr>
          <w:p w14:paraId="7C5EDDF9" w14:textId="77777777" w:rsidR="006205CE" w:rsidRPr="00662170" w:rsidRDefault="006205CE" w:rsidP="003F39F3">
            <w:pPr>
              <w:contextualSpacing/>
              <w:rPr>
                <w:color w:val="auto"/>
                <w:sz w:val="18"/>
                <w:szCs w:val="18"/>
              </w:rPr>
            </w:pPr>
          </w:p>
        </w:tc>
        <w:tc>
          <w:tcPr>
            <w:tcW w:w="3732" w:type="dxa"/>
          </w:tcPr>
          <w:p w14:paraId="5E768B0C" w14:textId="77777777" w:rsidR="006205CE" w:rsidRPr="00662170" w:rsidRDefault="006205CE" w:rsidP="003F39F3">
            <w:pPr>
              <w:contextualSpacing/>
              <w:rPr>
                <w:color w:val="auto"/>
                <w:sz w:val="18"/>
                <w:szCs w:val="18"/>
              </w:rPr>
            </w:pPr>
            <w:r w:rsidRPr="00662170">
              <w:rPr>
                <w:color w:val="auto"/>
                <w:sz w:val="18"/>
                <w:szCs w:val="18"/>
              </w:rPr>
              <w:t>Minimum/maximum for max/min check</w:t>
            </w:r>
          </w:p>
        </w:tc>
        <w:tc>
          <w:tcPr>
            <w:tcW w:w="2568" w:type="dxa"/>
          </w:tcPr>
          <w:p w14:paraId="04C1334A" w14:textId="77777777" w:rsidR="006205CE" w:rsidRPr="00662170" w:rsidRDefault="006205CE" w:rsidP="003F39F3">
            <w:pPr>
              <w:contextualSpacing/>
              <w:rPr>
                <w:color w:val="auto"/>
                <w:sz w:val="18"/>
                <w:szCs w:val="18"/>
              </w:rPr>
            </w:pPr>
            <w:r w:rsidRPr="00662170">
              <w:rPr>
                <w:color w:val="auto"/>
                <w:sz w:val="18"/>
                <w:szCs w:val="18"/>
              </w:rPr>
              <w:t>-.005/.005</w:t>
            </w:r>
          </w:p>
        </w:tc>
        <w:tc>
          <w:tcPr>
            <w:tcW w:w="2160" w:type="dxa"/>
          </w:tcPr>
          <w:p w14:paraId="02D94EE4" w14:textId="77777777" w:rsidR="006205CE" w:rsidRPr="00662170" w:rsidRDefault="006205CE" w:rsidP="003F39F3">
            <w:pPr>
              <w:contextualSpacing/>
              <w:rPr>
                <w:color w:val="auto"/>
                <w:sz w:val="18"/>
                <w:szCs w:val="18"/>
              </w:rPr>
            </w:pPr>
            <w:r w:rsidRPr="00662170">
              <w:rPr>
                <w:color w:val="auto"/>
                <w:sz w:val="18"/>
                <w:szCs w:val="18"/>
              </w:rPr>
              <w:t>-.005/.005</w:t>
            </w:r>
          </w:p>
        </w:tc>
        <w:tc>
          <w:tcPr>
            <w:tcW w:w="1260" w:type="dxa"/>
          </w:tcPr>
          <w:p w14:paraId="65B42C5C" w14:textId="77777777" w:rsidR="006205CE" w:rsidRPr="00662170" w:rsidRDefault="006205CE" w:rsidP="003F39F3">
            <w:pPr>
              <w:contextualSpacing/>
              <w:rPr>
                <w:color w:val="auto"/>
                <w:sz w:val="18"/>
                <w:szCs w:val="18"/>
              </w:rPr>
            </w:pPr>
          </w:p>
        </w:tc>
      </w:tr>
      <w:tr w:rsidR="006205CE" w:rsidRPr="00662170" w14:paraId="31012C3C" w14:textId="77777777" w:rsidTr="00BA72AD">
        <w:tc>
          <w:tcPr>
            <w:tcW w:w="1710" w:type="dxa"/>
          </w:tcPr>
          <w:p w14:paraId="1DF972B6" w14:textId="77777777" w:rsidR="006205CE" w:rsidRPr="00662170" w:rsidRDefault="006205CE" w:rsidP="003F39F3">
            <w:pPr>
              <w:contextualSpacing/>
              <w:rPr>
                <w:color w:val="auto"/>
                <w:sz w:val="18"/>
                <w:szCs w:val="18"/>
              </w:rPr>
            </w:pPr>
          </w:p>
        </w:tc>
        <w:tc>
          <w:tcPr>
            <w:tcW w:w="3732" w:type="dxa"/>
          </w:tcPr>
          <w:p w14:paraId="05B273EE" w14:textId="77777777" w:rsidR="006205CE" w:rsidRPr="00662170" w:rsidRDefault="006205CE" w:rsidP="003F39F3">
            <w:pPr>
              <w:contextualSpacing/>
              <w:rPr>
                <w:color w:val="auto"/>
                <w:sz w:val="18"/>
                <w:szCs w:val="18"/>
              </w:rPr>
            </w:pPr>
            <w:r w:rsidRPr="00662170">
              <w:rPr>
                <w:color w:val="auto"/>
                <w:sz w:val="18"/>
                <w:szCs w:val="18"/>
              </w:rPr>
              <w:t>Length of signal for skewness check</w:t>
            </w:r>
          </w:p>
        </w:tc>
        <w:tc>
          <w:tcPr>
            <w:tcW w:w="2568" w:type="dxa"/>
          </w:tcPr>
          <w:p w14:paraId="2A1633B3" w14:textId="77777777" w:rsidR="006205CE" w:rsidRPr="00662170" w:rsidRDefault="006205CE" w:rsidP="003F39F3">
            <w:pPr>
              <w:contextualSpacing/>
              <w:rPr>
                <w:color w:val="auto"/>
                <w:sz w:val="18"/>
                <w:szCs w:val="18"/>
              </w:rPr>
            </w:pPr>
            <w:r w:rsidRPr="00662170">
              <w:rPr>
                <w:color w:val="auto"/>
                <w:sz w:val="18"/>
                <w:szCs w:val="18"/>
              </w:rPr>
              <w:t>1.2*sampling frequency</w:t>
            </w:r>
          </w:p>
        </w:tc>
        <w:tc>
          <w:tcPr>
            <w:tcW w:w="2160" w:type="dxa"/>
          </w:tcPr>
          <w:p w14:paraId="30CA2362" w14:textId="77777777" w:rsidR="006205CE" w:rsidRPr="00662170" w:rsidRDefault="006205CE" w:rsidP="003F39F3">
            <w:pPr>
              <w:contextualSpacing/>
              <w:rPr>
                <w:color w:val="auto"/>
                <w:sz w:val="18"/>
                <w:szCs w:val="18"/>
              </w:rPr>
            </w:pPr>
            <w:r w:rsidRPr="00662170">
              <w:rPr>
                <w:color w:val="auto"/>
                <w:sz w:val="18"/>
                <w:szCs w:val="18"/>
              </w:rPr>
              <w:t>1.2*sampling frequency</w:t>
            </w:r>
          </w:p>
        </w:tc>
        <w:tc>
          <w:tcPr>
            <w:tcW w:w="1260" w:type="dxa"/>
          </w:tcPr>
          <w:p w14:paraId="55BC39C5" w14:textId="77777777" w:rsidR="006205CE" w:rsidRPr="00662170" w:rsidRDefault="006205CE" w:rsidP="003F39F3">
            <w:pPr>
              <w:contextualSpacing/>
              <w:rPr>
                <w:color w:val="auto"/>
                <w:sz w:val="18"/>
                <w:szCs w:val="18"/>
              </w:rPr>
            </w:pPr>
          </w:p>
        </w:tc>
      </w:tr>
      <w:tr w:rsidR="006205CE" w:rsidRPr="00662170" w14:paraId="33541764" w14:textId="77777777" w:rsidTr="00BA72AD">
        <w:tc>
          <w:tcPr>
            <w:tcW w:w="1710" w:type="dxa"/>
          </w:tcPr>
          <w:p w14:paraId="150AC255" w14:textId="77777777" w:rsidR="006205CE" w:rsidRPr="00662170" w:rsidRDefault="006205CE" w:rsidP="003F39F3">
            <w:pPr>
              <w:contextualSpacing/>
              <w:rPr>
                <w:color w:val="auto"/>
                <w:sz w:val="18"/>
                <w:szCs w:val="18"/>
              </w:rPr>
            </w:pPr>
          </w:p>
        </w:tc>
        <w:tc>
          <w:tcPr>
            <w:tcW w:w="3732" w:type="dxa"/>
          </w:tcPr>
          <w:p w14:paraId="58CDE3C3" w14:textId="77777777" w:rsidR="006205CE" w:rsidRPr="00662170" w:rsidRDefault="006205CE" w:rsidP="003F39F3">
            <w:pPr>
              <w:contextualSpacing/>
              <w:rPr>
                <w:color w:val="auto"/>
                <w:sz w:val="18"/>
                <w:szCs w:val="18"/>
              </w:rPr>
            </w:pPr>
            <w:r w:rsidRPr="00662170">
              <w:rPr>
                <w:color w:val="auto"/>
                <w:sz w:val="18"/>
                <w:szCs w:val="18"/>
              </w:rPr>
              <w:t>Length of sub-chunks for skewness check</w:t>
            </w:r>
          </w:p>
        </w:tc>
        <w:tc>
          <w:tcPr>
            <w:tcW w:w="2568" w:type="dxa"/>
          </w:tcPr>
          <w:p w14:paraId="6DA7821C" w14:textId="77777777" w:rsidR="006205CE" w:rsidRPr="00662170" w:rsidRDefault="006205CE" w:rsidP="003F39F3">
            <w:pPr>
              <w:contextualSpacing/>
              <w:rPr>
                <w:color w:val="auto"/>
                <w:sz w:val="18"/>
                <w:szCs w:val="18"/>
              </w:rPr>
            </w:pPr>
            <w:r w:rsidRPr="00662170">
              <w:rPr>
                <w:color w:val="auto"/>
                <w:sz w:val="18"/>
                <w:szCs w:val="18"/>
              </w:rPr>
              <w:t>.064*sampling frequency</w:t>
            </w:r>
          </w:p>
        </w:tc>
        <w:tc>
          <w:tcPr>
            <w:tcW w:w="2160" w:type="dxa"/>
          </w:tcPr>
          <w:p w14:paraId="4E3756F2" w14:textId="77777777" w:rsidR="006205CE" w:rsidRPr="00662170" w:rsidRDefault="006205CE" w:rsidP="003F39F3">
            <w:pPr>
              <w:contextualSpacing/>
              <w:rPr>
                <w:color w:val="auto"/>
                <w:sz w:val="18"/>
                <w:szCs w:val="18"/>
              </w:rPr>
            </w:pPr>
            <w:r w:rsidRPr="00662170">
              <w:rPr>
                <w:color w:val="auto"/>
                <w:sz w:val="18"/>
                <w:szCs w:val="18"/>
              </w:rPr>
              <w:t>.032*sampling frequency</w:t>
            </w:r>
          </w:p>
        </w:tc>
        <w:tc>
          <w:tcPr>
            <w:tcW w:w="1260" w:type="dxa"/>
          </w:tcPr>
          <w:p w14:paraId="3C0F559C" w14:textId="77777777" w:rsidR="006205CE" w:rsidRPr="00662170" w:rsidRDefault="006205CE" w:rsidP="003F39F3">
            <w:pPr>
              <w:contextualSpacing/>
              <w:rPr>
                <w:color w:val="auto"/>
                <w:sz w:val="18"/>
                <w:szCs w:val="18"/>
              </w:rPr>
            </w:pPr>
          </w:p>
        </w:tc>
      </w:tr>
      <w:tr w:rsidR="006205CE" w:rsidRPr="00662170" w14:paraId="42FDDF9E" w14:textId="77777777" w:rsidTr="00BA72AD">
        <w:tc>
          <w:tcPr>
            <w:tcW w:w="1710" w:type="dxa"/>
          </w:tcPr>
          <w:p w14:paraId="3C122960" w14:textId="77777777" w:rsidR="006205CE" w:rsidRPr="00662170" w:rsidRDefault="006205CE" w:rsidP="003F39F3">
            <w:pPr>
              <w:contextualSpacing/>
              <w:rPr>
                <w:color w:val="auto"/>
                <w:sz w:val="18"/>
                <w:szCs w:val="18"/>
              </w:rPr>
            </w:pPr>
          </w:p>
        </w:tc>
        <w:tc>
          <w:tcPr>
            <w:tcW w:w="3732" w:type="dxa"/>
          </w:tcPr>
          <w:p w14:paraId="1FCA1DBF" w14:textId="77777777" w:rsidR="006205CE" w:rsidRPr="00662170" w:rsidRDefault="006205CE" w:rsidP="003F39F3">
            <w:pPr>
              <w:contextualSpacing/>
              <w:rPr>
                <w:color w:val="auto"/>
                <w:sz w:val="18"/>
                <w:szCs w:val="18"/>
              </w:rPr>
            </w:pPr>
            <w:r w:rsidRPr="00662170">
              <w:rPr>
                <w:color w:val="auto"/>
                <w:sz w:val="18"/>
                <w:szCs w:val="18"/>
              </w:rPr>
              <w:t>Minimum skewness</w:t>
            </w:r>
          </w:p>
        </w:tc>
        <w:tc>
          <w:tcPr>
            <w:tcW w:w="2568" w:type="dxa"/>
          </w:tcPr>
          <w:p w14:paraId="27E3E202" w14:textId="77777777" w:rsidR="006205CE" w:rsidRPr="00662170" w:rsidRDefault="006205CE" w:rsidP="003F39F3">
            <w:pPr>
              <w:contextualSpacing/>
              <w:rPr>
                <w:color w:val="auto"/>
                <w:sz w:val="18"/>
                <w:szCs w:val="18"/>
              </w:rPr>
            </w:pPr>
            <w:r w:rsidRPr="00662170">
              <w:rPr>
                <w:color w:val="auto"/>
                <w:sz w:val="18"/>
                <w:szCs w:val="18"/>
              </w:rPr>
              <w:t>.45</w:t>
            </w:r>
          </w:p>
        </w:tc>
        <w:tc>
          <w:tcPr>
            <w:tcW w:w="2160" w:type="dxa"/>
          </w:tcPr>
          <w:p w14:paraId="6C62345A" w14:textId="77777777" w:rsidR="006205CE" w:rsidRPr="00662170" w:rsidRDefault="006205CE" w:rsidP="003F39F3">
            <w:pPr>
              <w:contextualSpacing/>
              <w:rPr>
                <w:color w:val="auto"/>
                <w:sz w:val="18"/>
                <w:szCs w:val="18"/>
              </w:rPr>
            </w:pPr>
            <w:r w:rsidRPr="00662170">
              <w:rPr>
                <w:color w:val="auto"/>
                <w:sz w:val="18"/>
                <w:szCs w:val="18"/>
              </w:rPr>
              <w:t>.45</w:t>
            </w:r>
          </w:p>
        </w:tc>
        <w:tc>
          <w:tcPr>
            <w:tcW w:w="1260" w:type="dxa"/>
          </w:tcPr>
          <w:p w14:paraId="0E7F416E" w14:textId="77777777" w:rsidR="006205CE" w:rsidRPr="00662170" w:rsidRDefault="006205CE" w:rsidP="003F39F3">
            <w:pPr>
              <w:contextualSpacing/>
              <w:rPr>
                <w:color w:val="auto"/>
                <w:sz w:val="18"/>
                <w:szCs w:val="18"/>
              </w:rPr>
            </w:pPr>
          </w:p>
        </w:tc>
      </w:tr>
      <w:tr w:rsidR="006205CE" w:rsidRPr="00662170" w14:paraId="77AA0697" w14:textId="77777777" w:rsidTr="00BA72AD">
        <w:tc>
          <w:tcPr>
            <w:tcW w:w="1710" w:type="dxa"/>
            <w:vMerge w:val="restart"/>
          </w:tcPr>
          <w:p w14:paraId="20789541" w14:textId="77777777" w:rsidR="006205CE" w:rsidRPr="00662170" w:rsidRDefault="006205CE" w:rsidP="003F39F3">
            <w:pPr>
              <w:contextualSpacing/>
              <w:rPr>
                <w:color w:val="auto"/>
                <w:sz w:val="18"/>
                <w:szCs w:val="18"/>
              </w:rPr>
            </w:pPr>
            <w:r w:rsidRPr="00662170">
              <w:rPr>
                <w:color w:val="auto"/>
                <w:sz w:val="18"/>
                <w:szCs w:val="18"/>
              </w:rPr>
              <w:t>Impedance cardiogram (ICG)</w:t>
            </w:r>
          </w:p>
        </w:tc>
        <w:tc>
          <w:tcPr>
            <w:tcW w:w="3732" w:type="dxa"/>
          </w:tcPr>
          <w:p w14:paraId="4D02A4D2" w14:textId="77777777" w:rsidR="006205CE" w:rsidRPr="00662170" w:rsidRDefault="006205CE" w:rsidP="003F39F3">
            <w:pPr>
              <w:contextualSpacing/>
              <w:rPr>
                <w:color w:val="auto"/>
                <w:sz w:val="18"/>
                <w:szCs w:val="18"/>
              </w:rPr>
            </w:pPr>
            <w:r w:rsidRPr="00662170">
              <w:rPr>
                <w:color w:val="auto"/>
                <w:sz w:val="18"/>
                <w:szCs w:val="18"/>
              </w:rPr>
              <w:t>Window for point detection around R-peak</w:t>
            </w:r>
          </w:p>
        </w:tc>
        <w:tc>
          <w:tcPr>
            <w:tcW w:w="2568" w:type="dxa"/>
          </w:tcPr>
          <w:p w14:paraId="7979EDB1" w14:textId="77777777" w:rsidR="006205CE" w:rsidRPr="00662170" w:rsidRDefault="006205CE" w:rsidP="003F39F3">
            <w:pPr>
              <w:contextualSpacing/>
              <w:rPr>
                <w:color w:val="auto"/>
                <w:sz w:val="18"/>
                <w:szCs w:val="18"/>
              </w:rPr>
            </w:pPr>
            <w:r w:rsidRPr="00662170">
              <w:rPr>
                <w:color w:val="auto"/>
                <w:sz w:val="18"/>
                <w:szCs w:val="18"/>
              </w:rPr>
              <w:t>-250 ms to +500 ms</w:t>
            </w:r>
          </w:p>
        </w:tc>
        <w:tc>
          <w:tcPr>
            <w:tcW w:w="2160" w:type="dxa"/>
          </w:tcPr>
          <w:p w14:paraId="55A0A499" w14:textId="77777777" w:rsidR="006205CE" w:rsidRPr="00662170" w:rsidRDefault="006205CE" w:rsidP="003F39F3">
            <w:pPr>
              <w:contextualSpacing/>
              <w:rPr>
                <w:color w:val="auto"/>
                <w:sz w:val="18"/>
                <w:szCs w:val="18"/>
              </w:rPr>
            </w:pPr>
            <w:r w:rsidRPr="00662170">
              <w:rPr>
                <w:color w:val="auto"/>
                <w:sz w:val="18"/>
                <w:szCs w:val="18"/>
              </w:rPr>
              <w:t>-250 ms to +500 ms</w:t>
            </w:r>
          </w:p>
        </w:tc>
        <w:tc>
          <w:tcPr>
            <w:tcW w:w="1260" w:type="dxa"/>
          </w:tcPr>
          <w:p w14:paraId="0ED760D2" w14:textId="3A0C3D1C" w:rsidR="006205CE" w:rsidRPr="00662170" w:rsidRDefault="006205CE" w:rsidP="003F39F3">
            <w:pPr>
              <w:contextualSpacing/>
              <w:rPr>
                <w:color w:val="auto"/>
                <w:sz w:val="18"/>
                <w:szCs w:val="18"/>
              </w:rPr>
            </w:pPr>
            <w:r w:rsidRPr="00662170">
              <w:rPr>
                <w:sz w:val="18"/>
                <w:szCs w:val="18"/>
              </w:rPr>
              <w:fldChar w:fldCharType="begin"/>
            </w:r>
            <w:r w:rsidR="00557B2F">
              <w:rPr>
                <w:color w:val="auto"/>
                <w:sz w:val="18"/>
                <w:szCs w:val="18"/>
              </w:rPr>
              <w:instrText xml:space="preserve"> ADDIN ZOTERO_ITEM CSL_CITATION {"citationID":"OkjVuQ0t","properties":{"formattedCitation":"(Nabian et al., 2018)","plainCitation":"(Nabian et al., 2018)","noteIndex":0},"citationItems":[{"id":19331,"uris":["http://zotero.org/users/8247241/items/EHKAZVIN"],"itemData":{"id":19331,"type":"article-journal","container-title":"IEEE journal of translational engineering in health and medicine","ISSN":"2168-2372","journalAbbreviation":"IEEE journal of translational engineering in health and medicine","page":"1-11","publisher":"IEEE","title":"An open-source feature extraction tool for the analysis of peripheral physiological data","volume":"6","author":[{"family":"Nabian","given":"Mohsen"},{"family":"Yin","given":"Yu"},{"family":"Wormwood","given":"Jolie"},{"family":"Quigley","given":"Karen S"},{"family":"Barrett","given":"Lisa F"},{"family":"Ostadabbas","given":"Sarah"}],"issued":{"date-parts":[["2018"]]}}}],"schema":"https://github.com/citation-style-language/schema/raw/master/csl-citation.json"} </w:instrText>
            </w:r>
            <w:r w:rsidRPr="00662170">
              <w:rPr>
                <w:sz w:val="18"/>
                <w:szCs w:val="18"/>
              </w:rPr>
              <w:fldChar w:fldCharType="separate"/>
            </w:r>
            <w:r w:rsidR="00281225">
              <w:rPr>
                <w:color w:val="auto"/>
                <w:sz w:val="18"/>
              </w:rPr>
              <w:t>(Nabian et al., 2018)</w:t>
            </w:r>
            <w:r w:rsidRPr="00662170">
              <w:rPr>
                <w:sz w:val="18"/>
                <w:szCs w:val="18"/>
              </w:rPr>
              <w:fldChar w:fldCharType="end"/>
            </w:r>
          </w:p>
        </w:tc>
      </w:tr>
      <w:tr w:rsidR="006205CE" w:rsidRPr="00662170" w14:paraId="2BDA7B19" w14:textId="77777777" w:rsidTr="00BA72AD">
        <w:tc>
          <w:tcPr>
            <w:tcW w:w="1710" w:type="dxa"/>
            <w:vMerge/>
          </w:tcPr>
          <w:p w14:paraId="50CBD8CC" w14:textId="77777777" w:rsidR="006205CE" w:rsidRPr="00662170" w:rsidRDefault="006205CE" w:rsidP="003F39F3">
            <w:pPr>
              <w:contextualSpacing/>
              <w:rPr>
                <w:color w:val="auto"/>
                <w:sz w:val="18"/>
                <w:szCs w:val="18"/>
              </w:rPr>
            </w:pPr>
          </w:p>
        </w:tc>
        <w:tc>
          <w:tcPr>
            <w:tcW w:w="3732" w:type="dxa"/>
          </w:tcPr>
          <w:p w14:paraId="3748F362" w14:textId="77777777" w:rsidR="006205CE" w:rsidRPr="00662170" w:rsidRDefault="006205CE" w:rsidP="003F39F3">
            <w:pPr>
              <w:contextualSpacing/>
              <w:rPr>
                <w:color w:val="auto"/>
                <w:sz w:val="18"/>
                <w:szCs w:val="18"/>
              </w:rPr>
            </w:pPr>
            <w:r w:rsidRPr="00662170">
              <w:rPr>
                <w:color w:val="auto"/>
                <w:sz w:val="18"/>
                <w:szCs w:val="18"/>
              </w:rPr>
              <w:t>Number of cycles for ensemble averaging</w:t>
            </w:r>
          </w:p>
        </w:tc>
        <w:tc>
          <w:tcPr>
            <w:tcW w:w="2568" w:type="dxa"/>
          </w:tcPr>
          <w:p w14:paraId="04ADD850" w14:textId="77777777" w:rsidR="006205CE" w:rsidRPr="00662170" w:rsidRDefault="006205CE" w:rsidP="003F39F3">
            <w:pPr>
              <w:contextualSpacing/>
              <w:rPr>
                <w:color w:val="auto"/>
                <w:sz w:val="18"/>
                <w:szCs w:val="18"/>
              </w:rPr>
            </w:pPr>
            <w:r w:rsidRPr="00662170">
              <w:rPr>
                <w:color w:val="auto"/>
                <w:sz w:val="18"/>
                <w:szCs w:val="18"/>
              </w:rPr>
              <w:t>8</w:t>
            </w:r>
          </w:p>
        </w:tc>
        <w:tc>
          <w:tcPr>
            <w:tcW w:w="2160" w:type="dxa"/>
          </w:tcPr>
          <w:p w14:paraId="1C502325" w14:textId="77777777" w:rsidR="006205CE" w:rsidRPr="00662170" w:rsidRDefault="006205CE" w:rsidP="003F39F3">
            <w:pPr>
              <w:contextualSpacing/>
              <w:rPr>
                <w:color w:val="auto"/>
                <w:sz w:val="18"/>
                <w:szCs w:val="18"/>
              </w:rPr>
            </w:pPr>
            <w:r w:rsidRPr="00662170">
              <w:rPr>
                <w:color w:val="auto"/>
                <w:sz w:val="18"/>
                <w:szCs w:val="18"/>
              </w:rPr>
              <w:t>8</w:t>
            </w:r>
          </w:p>
        </w:tc>
        <w:tc>
          <w:tcPr>
            <w:tcW w:w="1260" w:type="dxa"/>
          </w:tcPr>
          <w:p w14:paraId="4961111E" w14:textId="77777777" w:rsidR="006205CE" w:rsidRPr="00662170" w:rsidRDefault="006205CE" w:rsidP="003F39F3">
            <w:pPr>
              <w:contextualSpacing/>
              <w:rPr>
                <w:color w:val="auto"/>
                <w:sz w:val="18"/>
                <w:szCs w:val="18"/>
              </w:rPr>
            </w:pPr>
          </w:p>
        </w:tc>
      </w:tr>
      <w:tr w:rsidR="006205CE" w:rsidRPr="00662170" w14:paraId="55CE620C" w14:textId="77777777" w:rsidTr="00BA72AD">
        <w:tc>
          <w:tcPr>
            <w:tcW w:w="1710" w:type="dxa"/>
            <w:vMerge/>
          </w:tcPr>
          <w:p w14:paraId="77B147B1" w14:textId="77777777" w:rsidR="006205CE" w:rsidRPr="00662170" w:rsidRDefault="006205CE" w:rsidP="003F39F3">
            <w:pPr>
              <w:contextualSpacing/>
              <w:rPr>
                <w:color w:val="auto"/>
                <w:sz w:val="18"/>
                <w:szCs w:val="18"/>
              </w:rPr>
            </w:pPr>
          </w:p>
        </w:tc>
        <w:tc>
          <w:tcPr>
            <w:tcW w:w="3732" w:type="dxa"/>
          </w:tcPr>
          <w:p w14:paraId="67185ACB" w14:textId="77777777" w:rsidR="006205CE" w:rsidRPr="00662170" w:rsidRDefault="006205CE" w:rsidP="003F39F3">
            <w:pPr>
              <w:contextualSpacing/>
              <w:rPr>
                <w:color w:val="auto"/>
                <w:sz w:val="18"/>
                <w:szCs w:val="18"/>
              </w:rPr>
            </w:pPr>
            <w:r w:rsidRPr="00662170">
              <w:rPr>
                <w:color w:val="auto"/>
                <w:sz w:val="18"/>
                <w:szCs w:val="18"/>
              </w:rPr>
              <w:t>Maximum dZ/dt slope (d</w:t>
            </w:r>
            <w:r w:rsidRPr="00662170">
              <w:rPr>
                <w:color w:val="auto"/>
                <w:sz w:val="18"/>
                <w:szCs w:val="18"/>
                <w:vertAlign w:val="superscript"/>
              </w:rPr>
              <w:t>2</w:t>
            </w:r>
            <w:r w:rsidRPr="00662170">
              <w:rPr>
                <w:color w:val="auto"/>
                <w:sz w:val="18"/>
                <w:szCs w:val="18"/>
              </w:rPr>
              <w:t>Z/dt</w:t>
            </w:r>
            <w:r w:rsidRPr="00662170">
              <w:rPr>
                <w:color w:val="auto"/>
                <w:sz w:val="18"/>
                <w:szCs w:val="18"/>
                <w:vertAlign w:val="superscript"/>
              </w:rPr>
              <w:t>2</w:t>
            </w:r>
            <w:r w:rsidRPr="00662170">
              <w:rPr>
                <w:color w:val="auto"/>
                <w:sz w:val="18"/>
                <w:szCs w:val="18"/>
              </w:rPr>
              <w:t>) for d</w:t>
            </w:r>
            <w:r w:rsidRPr="00662170">
              <w:rPr>
                <w:color w:val="auto"/>
                <w:sz w:val="18"/>
                <w:szCs w:val="18"/>
                <w:vertAlign w:val="superscript"/>
              </w:rPr>
              <w:t>3</w:t>
            </w:r>
            <w:r w:rsidRPr="00662170">
              <w:rPr>
                <w:color w:val="auto"/>
                <w:sz w:val="18"/>
                <w:szCs w:val="18"/>
              </w:rPr>
              <w:t>Z/dt</w:t>
            </w:r>
            <w:r w:rsidRPr="00662170">
              <w:rPr>
                <w:color w:val="auto"/>
                <w:sz w:val="18"/>
                <w:szCs w:val="18"/>
                <w:vertAlign w:val="superscript"/>
              </w:rPr>
              <w:t>3</w:t>
            </w:r>
            <w:r w:rsidRPr="00662170">
              <w:rPr>
                <w:color w:val="auto"/>
                <w:sz w:val="18"/>
                <w:szCs w:val="18"/>
              </w:rPr>
              <w:t xml:space="preserve"> zero-crossings over first third of detected most prominent monotonically-increasing segment</w:t>
            </w:r>
          </w:p>
        </w:tc>
        <w:tc>
          <w:tcPr>
            <w:tcW w:w="2568" w:type="dxa"/>
          </w:tcPr>
          <w:p w14:paraId="2C600393" w14:textId="77777777" w:rsidR="006205CE" w:rsidRPr="00662170" w:rsidRDefault="006205CE" w:rsidP="003F39F3">
            <w:pPr>
              <w:contextualSpacing/>
              <w:rPr>
                <w:color w:val="auto"/>
                <w:sz w:val="18"/>
                <w:szCs w:val="18"/>
              </w:rPr>
            </w:pPr>
            <w:r w:rsidRPr="00662170">
              <w:rPr>
                <w:color w:val="auto"/>
                <w:sz w:val="18"/>
                <w:szCs w:val="18"/>
              </w:rPr>
              <w:t>Start threshold at 2*H/fs, increase in steps of 2 until &gt; 1 zero-crossing; max 10*H/fs</w:t>
            </w:r>
          </w:p>
        </w:tc>
        <w:tc>
          <w:tcPr>
            <w:tcW w:w="2160" w:type="dxa"/>
          </w:tcPr>
          <w:p w14:paraId="7A75F278" w14:textId="77777777" w:rsidR="006205CE" w:rsidRPr="00662170" w:rsidRDefault="006205CE" w:rsidP="003F39F3">
            <w:pPr>
              <w:contextualSpacing/>
              <w:rPr>
                <w:color w:val="auto"/>
                <w:sz w:val="18"/>
                <w:szCs w:val="18"/>
              </w:rPr>
            </w:pPr>
            <w:r w:rsidRPr="00662170">
              <w:rPr>
                <w:color w:val="auto"/>
                <w:sz w:val="18"/>
                <w:szCs w:val="18"/>
              </w:rPr>
              <w:t>10*H/fs</w:t>
            </w:r>
          </w:p>
        </w:tc>
        <w:tc>
          <w:tcPr>
            <w:tcW w:w="1260" w:type="dxa"/>
          </w:tcPr>
          <w:p w14:paraId="19E3DE28" w14:textId="5A2DF7BD" w:rsidR="006205CE" w:rsidRPr="00662170" w:rsidRDefault="006205CE" w:rsidP="003F39F3">
            <w:pPr>
              <w:contextualSpacing/>
              <w:rPr>
                <w:color w:val="auto"/>
                <w:sz w:val="18"/>
                <w:szCs w:val="18"/>
              </w:rPr>
            </w:pPr>
            <w:r w:rsidRPr="00662170">
              <w:rPr>
                <w:sz w:val="18"/>
                <w:szCs w:val="18"/>
              </w:rPr>
              <w:fldChar w:fldCharType="begin"/>
            </w:r>
            <w:r w:rsidR="00557B2F">
              <w:rPr>
                <w:color w:val="auto"/>
                <w:sz w:val="18"/>
                <w:szCs w:val="18"/>
              </w:rPr>
              <w:instrText xml:space="preserve"> ADDIN ZOTERO_ITEM CSL_CITATION {"citationID":"Sc6rW6eO","properties":{"formattedCitation":"(Forouzanfar et al., 2018)","plainCitation":"(Forouzanfar et al., 2018)","noteIndex":0},"citationItems":[{"id":16087,"uris":["http://zotero.org/groups/2536979/items/8P28K6GQ"],"itemData":{"id":16087,"type":"article-journal","abstract":"Impedance cardiography is the most common clinically validated, noninvasive method for determining the timing of the opening of the aortic valve, an important event used for measuring preejection period, which reflects sympathetic betaadrenergic influences on the heart. Automatic detection of the exact time of the opening of the aortic valve (B point on the impedance cardiogram) has proven to be challenging as its appearance varies between and within individuals and may manifest as a reversal, inflection, or rapid slope change of the thoracic impedance derivative’s (dZ/dt) rapid rise. Here, a novel automatic algorithm is proposed for the detection of the B point by finding the main rapid rise of the dZ/dt signal, which is due to blood ejection. Several conditions based on zero crossings, minima, and maxima of the dZ/dt signal and its derivatives are considered to reject any unwanted noise and artifacts and select the true B-point location. The detected B-point locations are then corrected by modeling the B-point time data using forward and reverse autoregressive models. The proposed algorithm is validated against expert-detected B points and is compared with different conventional methods; it significantly outperforms them by at least 54% in mean error, 30% in mean absolute error, and 27% in standard deviation of error. This algorithm can be adopted in ambulatory studies requiring beat-tobeat evaluation of cardiac hemodynamic parameters over extended time periods where expert scoring is not feasible.","citation-key":"forouzanfarBetterNoninvasiveAssessment2018","container-title":"Psychophysiology","DOI":"10.1111/psyp.13072","ISSN":"0048-5772, 1469-8986","issue":"8","journalAbbreviation":"Psychophysiology","language":"en","page":"e13072","source":"DOI.org (Crossref)","title":"Toward a better noninvasive assessment of preejection period: A novel automatic algorithm for B</w:instrText>
            </w:r>
            <w:r w:rsidR="00557B2F">
              <w:rPr>
                <w:rFonts w:ascii="Cambria Math" w:hAnsi="Cambria Math" w:cs="Cambria Math"/>
                <w:color w:val="auto"/>
                <w:sz w:val="18"/>
                <w:szCs w:val="18"/>
              </w:rPr>
              <w:instrText>‐</w:instrText>
            </w:r>
            <w:r w:rsidR="00557B2F">
              <w:rPr>
                <w:color w:val="auto"/>
                <w:sz w:val="18"/>
                <w:szCs w:val="18"/>
              </w:rPr>
              <w:instrText xml:space="preserve">point detection and correction on thoracic impedance cardiogram","title-short":"Toward a better noninvasive assessment of preejection period","volume":"55","author":[{"family":"Forouzanfar","given":"Mohamad"},{"family":"Baker","given":"Fiona C."},{"family":"De Zambotti","given":"Massimiliano"},{"family":"McCall","given":"Corey"},{"family":"Giovangrandi","given":"Laurent"},{"family":"Kovacs","given":"Gregory T. A."}],"issued":{"date-parts":[["2018",8]]}}}],"schema":"https://github.com/citation-style-language/schema/raw/master/csl-citation.json"} </w:instrText>
            </w:r>
            <w:r w:rsidRPr="00662170">
              <w:rPr>
                <w:sz w:val="18"/>
                <w:szCs w:val="18"/>
              </w:rPr>
              <w:fldChar w:fldCharType="separate"/>
            </w:r>
            <w:r w:rsidR="00281225">
              <w:rPr>
                <w:color w:val="auto"/>
                <w:sz w:val="18"/>
              </w:rPr>
              <w:t>(Forouzanfar et al., 2018)</w:t>
            </w:r>
            <w:r w:rsidRPr="00662170">
              <w:rPr>
                <w:sz w:val="18"/>
                <w:szCs w:val="18"/>
              </w:rPr>
              <w:fldChar w:fldCharType="end"/>
            </w:r>
            <w:r w:rsidRPr="00662170">
              <w:rPr>
                <w:color w:val="auto"/>
                <w:sz w:val="18"/>
                <w:szCs w:val="18"/>
              </w:rPr>
              <w:t xml:space="preserve"> </w:t>
            </w:r>
          </w:p>
        </w:tc>
      </w:tr>
      <w:tr w:rsidR="006205CE" w:rsidRPr="00662170" w14:paraId="7261D523" w14:textId="77777777" w:rsidTr="00BA72AD">
        <w:tc>
          <w:tcPr>
            <w:tcW w:w="1710" w:type="dxa"/>
          </w:tcPr>
          <w:p w14:paraId="69944511" w14:textId="77777777" w:rsidR="006205CE" w:rsidRPr="00662170" w:rsidRDefault="006205CE" w:rsidP="003F39F3">
            <w:pPr>
              <w:contextualSpacing/>
              <w:rPr>
                <w:color w:val="auto"/>
                <w:sz w:val="18"/>
                <w:szCs w:val="18"/>
              </w:rPr>
            </w:pPr>
          </w:p>
        </w:tc>
        <w:tc>
          <w:tcPr>
            <w:tcW w:w="3732" w:type="dxa"/>
          </w:tcPr>
          <w:p w14:paraId="782A8DCA" w14:textId="77777777" w:rsidR="006205CE" w:rsidRPr="00662170" w:rsidRDefault="006205CE" w:rsidP="003F39F3">
            <w:pPr>
              <w:contextualSpacing/>
              <w:rPr>
                <w:color w:val="auto"/>
                <w:sz w:val="18"/>
                <w:szCs w:val="18"/>
              </w:rPr>
            </w:pPr>
            <w:r w:rsidRPr="00662170">
              <w:rPr>
                <w:color w:val="auto"/>
                <w:sz w:val="18"/>
                <w:szCs w:val="18"/>
              </w:rPr>
              <w:t>Minimum d</w:t>
            </w:r>
            <w:r w:rsidRPr="00662170">
              <w:rPr>
                <w:color w:val="auto"/>
                <w:sz w:val="18"/>
                <w:szCs w:val="18"/>
                <w:vertAlign w:val="superscript"/>
              </w:rPr>
              <w:t>3</w:t>
            </w:r>
            <w:r w:rsidRPr="00662170">
              <w:rPr>
                <w:color w:val="auto"/>
                <w:sz w:val="18"/>
                <w:szCs w:val="18"/>
              </w:rPr>
              <w:t>Z/dt</w:t>
            </w:r>
            <w:r w:rsidRPr="00662170">
              <w:rPr>
                <w:color w:val="auto"/>
                <w:sz w:val="18"/>
                <w:szCs w:val="18"/>
                <w:vertAlign w:val="superscript"/>
              </w:rPr>
              <w:t>3</w:t>
            </w:r>
            <w:r w:rsidRPr="00662170">
              <w:rPr>
                <w:color w:val="auto"/>
                <w:sz w:val="18"/>
                <w:szCs w:val="18"/>
              </w:rPr>
              <w:t xml:space="preserve"> value for local maxima over first third of most prominent monotonically-increasing segment</w:t>
            </w:r>
          </w:p>
        </w:tc>
        <w:tc>
          <w:tcPr>
            <w:tcW w:w="2568" w:type="dxa"/>
          </w:tcPr>
          <w:p w14:paraId="138E7ED0" w14:textId="77777777" w:rsidR="006205CE" w:rsidRPr="00662170" w:rsidRDefault="006205CE" w:rsidP="003F39F3">
            <w:pPr>
              <w:contextualSpacing/>
              <w:rPr>
                <w:color w:val="auto"/>
                <w:sz w:val="18"/>
                <w:szCs w:val="18"/>
              </w:rPr>
            </w:pPr>
            <w:r w:rsidRPr="00662170">
              <w:rPr>
                <w:color w:val="auto"/>
                <w:sz w:val="18"/>
                <w:szCs w:val="18"/>
              </w:rPr>
              <w:t>7*H/fs</w:t>
            </w:r>
          </w:p>
        </w:tc>
        <w:tc>
          <w:tcPr>
            <w:tcW w:w="2160" w:type="dxa"/>
          </w:tcPr>
          <w:p w14:paraId="5CA3B1C6" w14:textId="77777777" w:rsidR="006205CE" w:rsidRPr="00662170" w:rsidRDefault="006205CE" w:rsidP="003F39F3">
            <w:pPr>
              <w:contextualSpacing/>
              <w:rPr>
                <w:color w:val="auto"/>
                <w:sz w:val="18"/>
                <w:szCs w:val="18"/>
              </w:rPr>
            </w:pPr>
            <w:r w:rsidRPr="00662170">
              <w:rPr>
                <w:color w:val="auto"/>
                <w:sz w:val="18"/>
                <w:szCs w:val="18"/>
              </w:rPr>
              <w:t>4*H/fs</w:t>
            </w:r>
          </w:p>
        </w:tc>
        <w:tc>
          <w:tcPr>
            <w:tcW w:w="1260" w:type="dxa"/>
          </w:tcPr>
          <w:p w14:paraId="0EE7EC53" w14:textId="77777777" w:rsidR="006205CE" w:rsidRPr="00662170" w:rsidRDefault="006205CE" w:rsidP="003F39F3">
            <w:pPr>
              <w:contextualSpacing/>
              <w:rPr>
                <w:color w:val="auto"/>
                <w:sz w:val="18"/>
                <w:szCs w:val="18"/>
              </w:rPr>
            </w:pPr>
          </w:p>
        </w:tc>
      </w:tr>
    </w:tbl>
    <w:p w14:paraId="2D0CD3D4" w14:textId="77777777" w:rsidR="006205CE" w:rsidRPr="00662170" w:rsidRDefault="006205CE" w:rsidP="003F39F3">
      <w:pPr>
        <w:rPr>
          <w:b/>
          <w:bCs/>
        </w:rPr>
      </w:pPr>
    </w:p>
    <w:p w14:paraId="47B0EF78" w14:textId="05C68C9B" w:rsidR="006205CE" w:rsidRPr="00662170" w:rsidRDefault="006205CE" w:rsidP="003F39F3">
      <w:pPr>
        <w:rPr>
          <w:b/>
          <w:bCs/>
        </w:rPr>
      </w:pPr>
      <w:r w:rsidRPr="00662170">
        <w:rPr>
          <w:b/>
          <w:bCs/>
        </w:rPr>
        <w:br w:type="page"/>
      </w:r>
    </w:p>
    <w:p w14:paraId="1930DD32" w14:textId="32D00127" w:rsidR="00AA225F" w:rsidRDefault="00E80B30" w:rsidP="00AA225F">
      <w:pPr>
        <w:jc w:val="center"/>
        <w:rPr>
          <w:b/>
          <w:bCs/>
        </w:rPr>
      </w:pPr>
      <w:r w:rsidRPr="00662170">
        <w:rPr>
          <w:b/>
          <w:bCs/>
        </w:rPr>
        <w:lastRenderedPageBreak/>
        <w:t>Supplementary Figures</w:t>
      </w:r>
    </w:p>
    <w:p w14:paraId="5A2E2ED8" w14:textId="77777777" w:rsidR="00460E18" w:rsidRPr="00AA225F" w:rsidRDefault="00460E18" w:rsidP="00AA225F">
      <w:pPr>
        <w:jc w:val="center"/>
        <w:rPr>
          <w:b/>
          <w:bCs/>
        </w:rPr>
      </w:pPr>
    </w:p>
    <w:p w14:paraId="3E95FD26" w14:textId="77777777" w:rsidR="00460E18" w:rsidRPr="00662170" w:rsidRDefault="00460E18" w:rsidP="00460E18">
      <w:pPr>
        <w:rPr>
          <w:b/>
          <w:bCs/>
        </w:rPr>
      </w:pPr>
      <w:r w:rsidRPr="00662170">
        <w:rPr>
          <w:b/>
          <w:bCs/>
          <w:noProof/>
        </w:rPr>
        <w:drawing>
          <wp:inline distT="0" distB="0" distL="0" distR="0" wp14:anchorId="016A5B2C" wp14:editId="683848A0">
            <wp:extent cx="5760720" cy="3230072"/>
            <wp:effectExtent l="0" t="0" r="5080" b="0"/>
            <wp:docPr id="1917260400" name="Picture 2" descr="A chart with different colored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60400" name="Picture 2" descr="A chart with different colored shap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230072"/>
                    </a:xfrm>
                    <a:prstGeom prst="rect">
                      <a:avLst/>
                    </a:prstGeom>
                  </pic:spPr>
                </pic:pic>
              </a:graphicData>
            </a:graphic>
          </wp:inline>
        </w:drawing>
      </w:r>
    </w:p>
    <w:p w14:paraId="1B1D6A9B" w14:textId="72BF515C" w:rsidR="00460E18" w:rsidRPr="00662170" w:rsidRDefault="00460E18" w:rsidP="00460E18">
      <w:r w:rsidRPr="00662170">
        <w:rPr>
          <w:b/>
          <w:bCs/>
        </w:rPr>
        <w:t>Fig. S</w:t>
      </w:r>
      <w:r>
        <w:rPr>
          <w:b/>
          <w:bCs/>
        </w:rPr>
        <w:t>1</w:t>
      </w:r>
      <w:r w:rsidRPr="00662170">
        <w:rPr>
          <w:b/>
          <w:bCs/>
        </w:rPr>
        <w:t xml:space="preserve">. </w:t>
      </w:r>
      <w:r w:rsidRPr="00662170">
        <w:t>The distribution of within-subject means for the cardiovascular features. Box plots display the first and third quartiles as upper and lower hinges and the median as a horizontal bar. Whiskers extend to 1.5 times the interquartile range. Dots represent individual means. Abbreviations: RSA = respiratory sinus arrhythmia; IBI = interbeat interval; PEP = pre-ejection period; LVET = left ventricular ejection time, SV = stroke volume, CO = cardiac output</w:t>
      </w:r>
    </w:p>
    <w:p w14:paraId="528F80F1" w14:textId="77777777" w:rsidR="00460E18" w:rsidRPr="00662170" w:rsidRDefault="00460E18" w:rsidP="00460E18">
      <w:pPr>
        <w:rPr>
          <w:highlight w:val="yellow"/>
        </w:rPr>
      </w:pPr>
      <w:r w:rsidRPr="00662170">
        <w:rPr>
          <w:highlight w:val="yellow"/>
        </w:rPr>
        <w:br w:type="page"/>
      </w:r>
    </w:p>
    <w:p w14:paraId="66528613" w14:textId="77777777" w:rsidR="00460E18" w:rsidRPr="00662170" w:rsidRDefault="00460E18" w:rsidP="00460E18">
      <w:pPr>
        <w:rPr>
          <w:b/>
          <w:bCs/>
        </w:rPr>
      </w:pPr>
      <w:r w:rsidRPr="00662170">
        <w:rPr>
          <w:b/>
          <w:bCs/>
          <w:noProof/>
        </w:rPr>
        <w:lastRenderedPageBreak/>
        <w:drawing>
          <wp:inline distT="0" distB="0" distL="0" distR="0" wp14:anchorId="52471152" wp14:editId="0B704B03">
            <wp:extent cx="3225800" cy="3225800"/>
            <wp:effectExtent l="0" t="0" r="0" b="0"/>
            <wp:docPr id="670082229" name="Picture 3" descr="A graph with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82229" name="Picture 3" descr="A graph with green lin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5800" cy="3225800"/>
                    </a:xfrm>
                    <a:prstGeom prst="rect">
                      <a:avLst/>
                    </a:prstGeom>
                  </pic:spPr>
                </pic:pic>
              </a:graphicData>
            </a:graphic>
          </wp:inline>
        </w:drawing>
      </w:r>
    </w:p>
    <w:p w14:paraId="06EE6FA8" w14:textId="30A125FE" w:rsidR="00460E18" w:rsidRPr="00662170" w:rsidRDefault="00460E18" w:rsidP="00460E18">
      <w:pPr>
        <w:rPr>
          <w:b/>
          <w:bCs/>
        </w:rPr>
      </w:pPr>
      <w:r w:rsidRPr="00662170">
        <w:rPr>
          <w:b/>
          <w:bCs/>
        </w:rPr>
        <w:t>Fig. S</w:t>
      </w:r>
      <w:r>
        <w:rPr>
          <w:b/>
          <w:bCs/>
        </w:rPr>
        <w:t>2</w:t>
      </w:r>
      <w:r w:rsidRPr="00662170">
        <w:rPr>
          <w:b/>
          <w:bCs/>
        </w:rPr>
        <w:t xml:space="preserve">. </w:t>
      </w:r>
      <w:r w:rsidRPr="00662170">
        <w:t xml:space="preserve">The distribution of within-subject percent of events recorded </w:t>
      </w:r>
      <w:r>
        <w:t>in</w:t>
      </w:r>
      <w:r w:rsidRPr="00662170">
        <w:t xml:space="preserve"> each posture </w:t>
      </w:r>
      <w:r>
        <w:t>category</w:t>
      </w:r>
      <w:r w:rsidRPr="00662170">
        <w:t xml:space="preserve"> (i.e., sitting, standing, </w:t>
      </w:r>
      <w:r>
        <w:t>lying</w:t>
      </w:r>
      <w:r w:rsidRPr="00662170">
        <w:t>). Box plots display the first and third quartiles as upper and lower hinges and the median as a horizontal bar. Whiskers extend to 1.5 times the interquartile range. Dots represent individual percentages.</w:t>
      </w:r>
    </w:p>
    <w:p w14:paraId="043E30F7" w14:textId="77777777" w:rsidR="00460E18" w:rsidRPr="00662170" w:rsidRDefault="00460E18" w:rsidP="00460E18">
      <w:pPr>
        <w:rPr>
          <w:b/>
          <w:bCs/>
        </w:rPr>
      </w:pPr>
      <w:r w:rsidRPr="00662170">
        <w:rPr>
          <w:b/>
          <w:bCs/>
        </w:rPr>
        <w:br w:type="page"/>
      </w:r>
    </w:p>
    <w:p w14:paraId="60E9184B" w14:textId="77777777" w:rsidR="00460E18" w:rsidRPr="00662170" w:rsidRDefault="00460E18" w:rsidP="00460E18">
      <w:r w:rsidRPr="00662170">
        <w:rPr>
          <w:noProof/>
        </w:rPr>
        <w:lastRenderedPageBreak/>
        <w:drawing>
          <wp:inline distT="0" distB="0" distL="0" distR="0" wp14:anchorId="6DFA6BDB" wp14:editId="3B08B27C">
            <wp:extent cx="3236976" cy="3236976"/>
            <wp:effectExtent l="0" t="0" r="1905" b="1905"/>
            <wp:docPr id="1756322217" name="Picture 1" descr="A graph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22217" name="Picture 1" descr="A graph of a diagram&#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6976" cy="3236976"/>
                    </a:xfrm>
                    <a:prstGeom prst="rect">
                      <a:avLst/>
                    </a:prstGeom>
                  </pic:spPr>
                </pic:pic>
              </a:graphicData>
            </a:graphic>
          </wp:inline>
        </w:drawing>
      </w:r>
    </w:p>
    <w:p w14:paraId="6955E7A9" w14:textId="313B4695" w:rsidR="00460E18" w:rsidRPr="00662170" w:rsidRDefault="00460E18" w:rsidP="00460E18">
      <w:pPr>
        <w:rPr>
          <w:b/>
          <w:bCs/>
        </w:rPr>
      </w:pPr>
      <w:r w:rsidRPr="00662170">
        <w:rPr>
          <w:b/>
          <w:bCs/>
        </w:rPr>
        <w:t>Fig. S</w:t>
      </w:r>
      <w:r>
        <w:rPr>
          <w:b/>
          <w:bCs/>
        </w:rPr>
        <w:t>3</w:t>
      </w:r>
      <w:r w:rsidRPr="00662170">
        <w:rPr>
          <w:b/>
          <w:bCs/>
        </w:rPr>
        <w:t xml:space="preserve">. </w:t>
      </w:r>
      <w:r w:rsidRPr="00662170">
        <w:t>The distribution of within-subject means for the affective features (i.e., self-reported valence and arousal). Box plots display the first and third quartiles as upper and lower hinges and the median as a horizontal bar. Whiskers extend to 1.5 times the interquartile range. Dots represent individual means.</w:t>
      </w:r>
    </w:p>
    <w:p w14:paraId="1FA5263F" w14:textId="77777777" w:rsidR="00460E18" w:rsidRPr="00662170" w:rsidRDefault="00460E18" w:rsidP="00460E18">
      <w:r w:rsidRPr="00662170">
        <w:br w:type="page"/>
      </w:r>
    </w:p>
    <w:p w14:paraId="1DB90F4A" w14:textId="77777777" w:rsidR="00460E18" w:rsidRPr="00662170" w:rsidRDefault="00460E18" w:rsidP="00460E18">
      <w:pPr>
        <w:rPr>
          <w:b/>
          <w:bCs/>
        </w:rPr>
      </w:pPr>
      <w:r w:rsidRPr="00662170">
        <w:rPr>
          <w:b/>
          <w:bCs/>
          <w:noProof/>
        </w:rPr>
        <w:lastRenderedPageBreak/>
        <w:drawing>
          <wp:inline distT="0" distB="0" distL="0" distR="0" wp14:anchorId="57B41789" wp14:editId="32F7D077">
            <wp:extent cx="5397500" cy="3225800"/>
            <wp:effectExtent l="0" t="0" r="0" b="0"/>
            <wp:docPr id="129895906" name="Picture 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5906" name="Picture 4" descr="A graph of different colored lin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7500" cy="3225800"/>
                    </a:xfrm>
                    <a:prstGeom prst="rect">
                      <a:avLst/>
                    </a:prstGeom>
                  </pic:spPr>
                </pic:pic>
              </a:graphicData>
            </a:graphic>
          </wp:inline>
        </w:drawing>
      </w:r>
    </w:p>
    <w:p w14:paraId="5F8C3989" w14:textId="4A0F9CA4" w:rsidR="00460E18" w:rsidRDefault="00460E18" w:rsidP="00460E18">
      <w:r w:rsidRPr="00662170">
        <w:rPr>
          <w:b/>
          <w:bCs/>
        </w:rPr>
        <w:t>Fig. S</w:t>
      </w:r>
      <w:r>
        <w:rPr>
          <w:b/>
          <w:bCs/>
        </w:rPr>
        <w:t>4</w:t>
      </w:r>
      <w:r w:rsidRPr="00662170">
        <w:rPr>
          <w:b/>
          <w:bCs/>
        </w:rPr>
        <w:t xml:space="preserve">. </w:t>
      </w:r>
      <w:r w:rsidRPr="00662170">
        <w:t xml:space="preserve">The distribution of within-subject percent of events reported for each activity </w:t>
      </w:r>
      <w:r>
        <w:t>category</w:t>
      </w:r>
      <w:r w:rsidRPr="00662170">
        <w:t xml:space="preserve"> (i.e., leisure, work, non-work task, eating, using computer). Box plots display the first and third quartiles as upper and lower hinges and the median as a horizontal bar. Whiskers extend to 1.5 times the interquartile range. Dots represent individual percentages.</w:t>
      </w:r>
    </w:p>
    <w:p w14:paraId="21882AB1" w14:textId="77777777" w:rsidR="00460E18" w:rsidRDefault="00460E18" w:rsidP="00460E18">
      <w:r>
        <w:br w:type="page"/>
      </w:r>
    </w:p>
    <w:p w14:paraId="7FDA8DAE" w14:textId="77777777" w:rsidR="00460E18" w:rsidRPr="00662170" w:rsidRDefault="00460E18" w:rsidP="00460E18">
      <w:pPr>
        <w:rPr>
          <w:b/>
          <w:bCs/>
        </w:rPr>
      </w:pPr>
      <w:r w:rsidRPr="00662170">
        <w:rPr>
          <w:b/>
          <w:bCs/>
          <w:noProof/>
        </w:rPr>
        <w:lastRenderedPageBreak/>
        <w:drawing>
          <wp:inline distT="0" distB="0" distL="0" distR="0" wp14:anchorId="68053C12" wp14:editId="2BDE6C63">
            <wp:extent cx="3225800" cy="3225800"/>
            <wp:effectExtent l="0" t="0" r="0" b="0"/>
            <wp:docPr id="21328507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50720" name="Picture 21328507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5800" cy="3225800"/>
                    </a:xfrm>
                    <a:prstGeom prst="rect">
                      <a:avLst/>
                    </a:prstGeom>
                  </pic:spPr>
                </pic:pic>
              </a:graphicData>
            </a:graphic>
          </wp:inline>
        </w:drawing>
      </w:r>
    </w:p>
    <w:p w14:paraId="7E7A540D" w14:textId="53F9299A" w:rsidR="00460E18" w:rsidRPr="00662170" w:rsidRDefault="00460E18" w:rsidP="00460E18">
      <w:pPr>
        <w:rPr>
          <w:b/>
          <w:bCs/>
        </w:rPr>
      </w:pPr>
      <w:r w:rsidRPr="00662170">
        <w:rPr>
          <w:b/>
          <w:bCs/>
        </w:rPr>
        <w:t>Fig. S</w:t>
      </w:r>
      <w:r>
        <w:rPr>
          <w:b/>
          <w:bCs/>
        </w:rPr>
        <w:t>5</w:t>
      </w:r>
      <w:r w:rsidRPr="00662170">
        <w:rPr>
          <w:b/>
          <w:bCs/>
        </w:rPr>
        <w:t xml:space="preserve">. </w:t>
      </w:r>
      <w:r w:rsidRPr="00662170">
        <w:t>The distribution of within-subject percent of events reported for each social co</w:t>
      </w:r>
      <w:r>
        <w:t xml:space="preserve">ntext category </w:t>
      </w:r>
      <w:r w:rsidRPr="00662170">
        <w:t>(i.e., alone and not alone). Box plots display the first and third quartiles as upper and lower hinges and the median as a horizontal bar. Whiskers extend to 1.5 times the interquartile range. Dots represent individual percentages.</w:t>
      </w:r>
    </w:p>
    <w:p w14:paraId="35F78310" w14:textId="77777777" w:rsidR="00460E18" w:rsidRPr="00662170" w:rsidRDefault="00460E18" w:rsidP="00460E18">
      <w:pPr>
        <w:rPr>
          <w:b/>
          <w:bCs/>
        </w:rPr>
      </w:pPr>
      <w:r w:rsidRPr="00662170">
        <w:rPr>
          <w:b/>
          <w:bCs/>
        </w:rPr>
        <w:br w:type="page"/>
      </w:r>
    </w:p>
    <w:p w14:paraId="736BDEE4" w14:textId="77777777" w:rsidR="00460E18" w:rsidRDefault="00460E18" w:rsidP="00460E18">
      <w:pPr>
        <w:rPr>
          <w:b/>
          <w:bCs/>
        </w:rPr>
      </w:pPr>
      <w:r>
        <w:rPr>
          <w:b/>
          <w:bCs/>
          <w:noProof/>
        </w:rPr>
        <w:lastRenderedPageBreak/>
        <w:drawing>
          <wp:inline distT="0" distB="0" distL="0" distR="0" wp14:anchorId="0EF0D062" wp14:editId="4776FED7">
            <wp:extent cx="5753100" cy="2197100"/>
            <wp:effectExtent l="0" t="0" r="0" b="0"/>
            <wp:docPr id="1451550750" name="Picture 1"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50750" name="Picture 1" descr="A graph of a number of individual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3100" cy="2197100"/>
                    </a:xfrm>
                    <a:prstGeom prst="rect">
                      <a:avLst/>
                    </a:prstGeom>
                  </pic:spPr>
                </pic:pic>
              </a:graphicData>
            </a:graphic>
          </wp:inline>
        </w:drawing>
      </w:r>
    </w:p>
    <w:p w14:paraId="0C52C81E" w14:textId="18BDD39C" w:rsidR="00460E18" w:rsidRPr="00662170" w:rsidRDefault="00460E18" w:rsidP="00460E18">
      <w:pPr>
        <w:rPr>
          <w:b/>
          <w:bCs/>
        </w:rPr>
      </w:pPr>
      <w:r>
        <w:rPr>
          <w:b/>
          <w:bCs/>
        </w:rPr>
        <w:t>Fig. S6.</w:t>
      </w:r>
      <w:r w:rsidRPr="00514062">
        <w:t xml:space="preserve"> </w:t>
      </w:r>
      <w:r>
        <w:t xml:space="preserve">Cost of segregating events into k clusters for two example participants. </w:t>
      </w:r>
      <w:r w:rsidRPr="00514062">
        <w:t>INTEGRATE</w:t>
      </w:r>
      <w:r>
        <w:t xml:space="preserve"> </w:t>
      </w:r>
      <w:r>
        <w:fldChar w:fldCharType="begin"/>
      </w:r>
      <w:r>
        <w:instrText xml:space="preserve"> ADDIN ZOTERO_ITEM CSL_CITATION {"citationID":"SIFKcwya","properties":{"unsorted":false,"formattedCitation":"(B\\uc0\\u246{}hm et al., 2010)","plainCitation":"(Böhm et al., 2010)","noteIndex":0},"citationItems":[{"id":18207,"uris":["http://zotero.org/users/8247241/items/KTGJS78Y"],"itemData":{"id":18207,"type":"chapter","abstract":"Integrative mining of heterogeneous data is one of the major challenges for data mining in the next decade. We address the problem of integrative clustering of data with mixed type attributes. Most existing solutions suffer from one or both of the following drawbacks: Either they require input parameters which are difﬁcult to estimate, or/and they do not adequately support mixed type attributes. Our technique INTEGRATE is a novel clustering approach that truly integrates the information provided by heterogeneous numerical and categorical attributes. Originating from information theory, the Minimum Description Length (MDL) principle allows a uniﬁed view on numerical and categorical information and thus naturally balances the inﬂuence of both sources of information in clustering. Moreover, supported by the MDL principle, parameter-free clustering can be performed which enhances the usability of INTEGRATE on real world data. Extensive experiments demonstrate the effectiveness of INTEGRATE in exploiting numerical and categorical information for clustering. As an efﬁcient iterative algorithm INTEGRATE is scalable to large data sets.","container-title":"Advances in Knowledge Discovery and Data Mining","DOI":"10.1007/978-3-642-13657-3_7","ISBN":"978-3-642-13656-6","language":"en","note":"collection-title: Lecture Notes in Computer Science","page":"38-47","publisher":"Springer Berlin Heidelberg","publisher-place":"Berlin, Heidelberg","source":"DOI.org (Crossref)","title":"Integrative parameter-free clustering of data with mixed type attributes","URL":"http://link.springer.com/10.1007/978-3-642-13657-3_7","volume":"6118","collection-editor":[{"family":"Hutchison","given":"David"},{"family":"Kanade","given":"Takeo"},{"family":"Kittler","given":"Josef"},{"family":"Kleinberg","given":"Jon M."},{"family":"Mattern","given":"Friedemann"},{"family":"Mitchell","given":"John C."},{"family":"Naor","given":"Moni"},{"family":"Nierstrasz","given":"Oscar"},{"family":"Pandu Rangan","given":"C."},{"family":"Steffen","given":"Bernhard"},{"family":"Sudan","given":"Madhu"},{"family":"Terzopoulos","given":"Demetri"},{"family":"Tygar","given":"Doug"},{"family":"Vardi","given":"Moshe Y."},{"family":"Weikum","given":"Gerhard"}],"editor":[{"family":"Zaki","given":"Mohammed J."},{"family":"Yu","given":"Jeffrey Xu"},{"family":"Ravindran","given":"B."},{"family":"Pudi","given":"Vikram"}],"author":[{"family":"Böhm","given":"Christian"},{"family":"Goebl","given":"Sebastian"},{"family":"Oswald","given":"Annahita"},{"family":"Plant","given":"Claudia"},{"family":"Plavinski","given":"Michael"},{"family":"Wackersreuther","given":"Bianca"}],"accessed":{"date-parts":[["2024",4,8]]},"issued":{"date-parts":[["2010"]]}}}],"schema":"https://github.com/citation-style-language/schema/raw/master/csl-citation.json"} </w:instrText>
      </w:r>
      <w:r>
        <w:fldChar w:fldCharType="separate"/>
      </w:r>
      <w:r w:rsidRPr="00281225">
        <w:rPr>
          <w:szCs w:val="24"/>
        </w:rPr>
        <w:t>(Böhm et al., 2010)</w:t>
      </w:r>
      <w:r>
        <w:fldChar w:fldCharType="end"/>
      </w:r>
      <w:r w:rsidRPr="00514062">
        <w:t xml:space="preserve"> allows for automatic selection of the appropriate number of clusters. This is achieved by runnin</w:t>
      </w:r>
      <w:r>
        <w:t>g</w:t>
      </w:r>
      <w:r w:rsidRPr="00514062">
        <w:t xml:space="preserve"> the method for a range of </w:t>
      </w:r>
      <w:r>
        <w:t xml:space="preserve">k </w:t>
      </w:r>
      <w:r w:rsidRPr="00514062">
        <w:t>clusters (1 to 10 in this case) and calculating the optimum</w:t>
      </w:r>
      <w:r>
        <w:t xml:space="preserve"> </w:t>
      </w:r>
      <w:r w:rsidRPr="00CE4508">
        <w:t>information-theoretic minimum description length</w:t>
      </w:r>
      <w:r w:rsidRPr="00514062">
        <w:t xml:space="preserve"> </w:t>
      </w:r>
      <w:r>
        <w:t>(</w:t>
      </w:r>
      <w:r w:rsidRPr="00514062">
        <w:t>iMDL</w:t>
      </w:r>
      <w:r>
        <w:t>)</w:t>
      </w:r>
      <w:r w:rsidRPr="00514062">
        <w:t xml:space="preserve"> cost for each choice. When the number of clusters is too small, iMDL cost is high as the data is not sufficiently compressed. Similarly, when the number of clusters is too high, iMDL cost goes up again as the model complexity increases too much and offsets the gains made from data compression. The number of clusters that corresponds to the smallest iMDL cost (</w:t>
      </w:r>
      <w:r>
        <w:t>3 for Participant #1, 4 for Participant #2</w:t>
      </w:r>
      <w:r w:rsidRPr="00514062">
        <w:t>) is the choice recommended by INTEGRATE, and used in all further analysis and results.</w:t>
      </w:r>
    </w:p>
    <w:p w14:paraId="5ED3E0F7" w14:textId="77777777" w:rsidR="00460E18" w:rsidRPr="00662170" w:rsidRDefault="00460E18" w:rsidP="00460E18">
      <w:pPr>
        <w:rPr>
          <w:b/>
          <w:bCs/>
        </w:rPr>
      </w:pPr>
      <w:r w:rsidRPr="00662170">
        <w:rPr>
          <w:b/>
          <w:bCs/>
        </w:rPr>
        <w:br w:type="page"/>
      </w:r>
    </w:p>
    <w:p w14:paraId="3260E80C" w14:textId="6E968FB2" w:rsidR="00AA225F" w:rsidRPr="00AA225F" w:rsidRDefault="00AA225F" w:rsidP="00BB15A3">
      <w:r>
        <w:rPr>
          <w:noProof/>
        </w:rPr>
        <w:lastRenderedPageBreak/>
        <w:drawing>
          <wp:inline distT="0" distB="0" distL="0" distR="0" wp14:anchorId="21138ABD" wp14:editId="529E2162">
            <wp:extent cx="3875405" cy="8229600"/>
            <wp:effectExtent l="0" t="0" r="0" b="0"/>
            <wp:docPr id="2110344292" name="Picture 1" descr="A chart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44292" name="Picture 1" descr="A chart of different colored circl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75405" cy="8229600"/>
                    </a:xfrm>
                    <a:prstGeom prst="rect">
                      <a:avLst/>
                    </a:prstGeom>
                  </pic:spPr>
                </pic:pic>
              </a:graphicData>
            </a:graphic>
          </wp:inline>
        </w:drawing>
      </w:r>
    </w:p>
    <w:p w14:paraId="404C852F" w14:textId="47D36755" w:rsidR="00AA225F" w:rsidRDefault="00A06A1D" w:rsidP="00BB15A3">
      <w:pPr>
        <w:rPr>
          <w:b/>
          <w:bCs/>
        </w:rPr>
      </w:pPr>
      <w:r>
        <w:rPr>
          <w:b/>
          <w:bCs/>
          <w:noProof/>
        </w:rPr>
        <w:lastRenderedPageBreak/>
        <w:drawing>
          <wp:inline distT="0" distB="0" distL="0" distR="0" wp14:anchorId="142FFB94" wp14:editId="1FB1C1A9">
            <wp:extent cx="4318000" cy="7912100"/>
            <wp:effectExtent l="0" t="0" r="0" b="0"/>
            <wp:docPr id="1430529984" name="Picture 2" descr="A chart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29984" name="Picture 2" descr="A chart of different colored circl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18000" cy="7912100"/>
                    </a:xfrm>
                    <a:prstGeom prst="rect">
                      <a:avLst/>
                    </a:prstGeom>
                  </pic:spPr>
                </pic:pic>
              </a:graphicData>
            </a:graphic>
          </wp:inline>
        </w:drawing>
      </w:r>
    </w:p>
    <w:p w14:paraId="239FB9D6" w14:textId="456BD945" w:rsidR="00D47CF0" w:rsidRDefault="00D47CF0" w:rsidP="00BB15A3">
      <w:pPr>
        <w:rPr>
          <w:b/>
          <w:bCs/>
        </w:rPr>
      </w:pPr>
      <w:r>
        <w:rPr>
          <w:b/>
          <w:bCs/>
        </w:rPr>
        <w:t>Fig. S</w:t>
      </w:r>
      <w:r w:rsidR="00303CAE">
        <w:rPr>
          <w:b/>
          <w:bCs/>
        </w:rPr>
        <w:t>7</w:t>
      </w:r>
      <w:r>
        <w:rPr>
          <w:b/>
          <w:bCs/>
        </w:rPr>
        <w:t xml:space="preserve">. </w:t>
      </w:r>
      <w:r w:rsidR="007B4448">
        <w:t xml:space="preserve">Summaries of multimodal patterns for four additional example subjects. Cardiovascular and mental features (i.e., valence and arousal), which are continuous, are displayed on radar plots, in which dark red lines represent the within-pattern mean, and light red lines represent the </w:t>
      </w:r>
      <w:r w:rsidR="007B4448">
        <w:lastRenderedPageBreak/>
        <w:t>within-pattern standard deviation. The middle (i.e., second largest) ring represent</w:t>
      </w:r>
      <w:r w:rsidR="001500BD">
        <w:t>s</w:t>
      </w:r>
      <w:r w:rsidR="007B4448">
        <w:t xml:space="preserve"> zero. Values toward the center are negative, values toward the outside are positive. The social context, posture, and primary activity, which are categorical</w:t>
      </w:r>
      <w:r w:rsidR="006506E6">
        <w:t>,</w:t>
      </w:r>
      <w:r w:rsidR="007B4448">
        <w:t xml:space="preserve"> are summarized in donut plots. Section size represents the proportions of within-cluster events.</w:t>
      </w:r>
    </w:p>
    <w:p w14:paraId="0FEC4A76" w14:textId="77777777" w:rsidR="00D47CF0" w:rsidRDefault="00D47CF0">
      <w:pPr>
        <w:rPr>
          <w:b/>
          <w:bCs/>
        </w:rPr>
      </w:pPr>
      <w:r>
        <w:rPr>
          <w:b/>
          <w:bCs/>
        </w:rPr>
        <w:br w:type="page"/>
      </w:r>
    </w:p>
    <w:p w14:paraId="0A9869E4" w14:textId="07B1382F" w:rsidR="00D22E00" w:rsidRDefault="00D22E00">
      <w:r>
        <w:rPr>
          <w:noProof/>
        </w:rPr>
        <w:lastRenderedPageBreak/>
        <w:drawing>
          <wp:inline distT="0" distB="0" distL="0" distR="0" wp14:anchorId="34C510A2" wp14:editId="0211ECC6">
            <wp:extent cx="4795520" cy="8458200"/>
            <wp:effectExtent l="0" t="0" r="5080" b="0"/>
            <wp:docPr id="185451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1147" name="Picture 18545114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95520" cy="8458200"/>
                    </a:xfrm>
                    <a:prstGeom prst="rect">
                      <a:avLst/>
                    </a:prstGeom>
                  </pic:spPr>
                </pic:pic>
              </a:graphicData>
            </a:graphic>
          </wp:inline>
        </w:drawing>
      </w:r>
    </w:p>
    <w:p w14:paraId="3D19971C" w14:textId="557AFE7D" w:rsidR="00D22E00" w:rsidRDefault="00D22E00">
      <w:r w:rsidRPr="00D22E00">
        <w:rPr>
          <w:b/>
          <w:bCs/>
        </w:rPr>
        <w:lastRenderedPageBreak/>
        <w:t>Fig. S</w:t>
      </w:r>
      <w:r w:rsidR="009E2275">
        <w:rPr>
          <w:b/>
          <w:bCs/>
        </w:rPr>
        <w:t>8</w:t>
      </w:r>
      <w:r w:rsidRPr="00D22E00">
        <w:rPr>
          <w:b/>
          <w:bCs/>
        </w:rPr>
        <w:t>.</w:t>
      </w:r>
      <w:r>
        <w:t xml:space="preserve"> Summaries of communities of common patterns</w:t>
      </w:r>
      <w:r w:rsidR="001500BD">
        <w:t xml:space="preserve"> (across participants)</w:t>
      </w:r>
      <w:r>
        <w:t xml:space="preserve"> identified by Louvain community detection. </w:t>
      </w:r>
      <w:r w:rsidR="001500BD">
        <w:t xml:space="preserve">Cardiovascular and mental features (i.e., valence and arousal), which are continuous, are displayed on radar plots, in which dark red lines represent the within-community mean, and light red lines represent the within-community standard deviation. The middle (i.e., second largest) ring represent zero. Values toward the center are negative, values toward the outside are positive. The social context, posture, and primary activity, which are categorical, are summarized in bar plots with error bars showing one standard deviation above and below the within-community mean. </w:t>
      </w:r>
    </w:p>
    <w:p w14:paraId="6B0AF90B" w14:textId="3D3BE053" w:rsidR="00D22E00" w:rsidRDefault="00D22E00">
      <w:r>
        <w:br w:type="page"/>
      </w:r>
    </w:p>
    <w:p w14:paraId="558C4437" w14:textId="4B007164" w:rsidR="003F44D9" w:rsidRPr="003F44D9" w:rsidRDefault="00AF0CEB" w:rsidP="00BB15A3">
      <w:r>
        <w:rPr>
          <w:noProof/>
        </w:rPr>
        <w:lastRenderedPageBreak/>
        <w:drawing>
          <wp:inline distT="0" distB="0" distL="0" distR="0" wp14:anchorId="69F28C82" wp14:editId="62DD9647">
            <wp:extent cx="4673600" cy="8420100"/>
            <wp:effectExtent l="0" t="0" r="0" b="0"/>
            <wp:docPr id="986124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24351"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73600" cy="8420100"/>
                    </a:xfrm>
                    <a:prstGeom prst="rect">
                      <a:avLst/>
                    </a:prstGeom>
                  </pic:spPr>
                </pic:pic>
              </a:graphicData>
            </a:graphic>
          </wp:inline>
        </w:drawing>
      </w:r>
    </w:p>
    <w:p w14:paraId="1CFDD19C" w14:textId="6A81D3C1" w:rsidR="00D47CF0" w:rsidRPr="00D47CF0" w:rsidRDefault="00D47CF0" w:rsidP="00BB15A3">
      <w:r>
        <w:rPr>
          <w:b/>
          <w:bCs/>
        </w:rPr>
        <w:lastRenderedPageBreak/>
        <w:t>Fig. S</w:t>
      </w:r>
      <w:r w:rsidR="00285F6B">
        <w:rPr>
          <w:b/>
          <w:bCs/>
        </w:rPr>
        <w:t>9</w:t>
      </w:r>
      <w:r>
        <w:rPr>
          <w:b/>
          <w:bCs/>
        </w:rPr>
        <w:t>.</w:t>
      </w:r>
      <w:r>
        <w:t xml:space="preserve"> </w:t>
      </w:r>
      <w:r w:rsidR="00CA4B9B">
        <w:t xml:space="preserve">Within- and between-person variability in the emotion words used to describe each multimodal pattern, presented for four additional example participants (the same as presented in </w:t>
      </w:r>
      <w:r w:rsidR="00CA4B9B" w:rsidRPr="00CA4B9B">
        <w:rPr>
          <w:b/>
          <w:bCs/>
        </w:rPr>
        <w:t>Fig. S1</w:t>
      </w:r>
      <w:r w:rsidR="00CA4B9B">
        <w:t>) with differing numbers of patterns and emotion words.</w:t>
      </w:r>
    </w:p>
    <w:p w14:paraId="0C8F2E5D" w14:textId="6BF25E47" w:rsidR="00FC2C20" w:rsidRPr="00662170" w:rsidRDefault="00FC2C20" w:rsidP="00BB15A3">
      <w:pPr>
        <w:rPr>
          <w:b/>
          <w:bCs/>
        </w:rPr>
      </w:pPr>
      <w:r>
        <w:rPr>
          <w:b/>
          <w:bCs/>
        </w:rPr>
        <w:br w:type="page"/>
      </w:r>
    </w:p>
    <w:p w14:paraId="4C7565F8" w14:textId="7F616221" w:rsidR="001A7197" w:rsidRPr="001F786D" w:rsidRDefault="001F786D" w:rsidP="00D90B26">
      <w:r>
        <w:rPr>
          <w:noProof/>
        </w:rPr>
        <w:lastRenderedPageBreak/>
        <w:drawing>
          <wp:inline distT="0" distB="0" distL="0" distR="0" wp14:anchorId="55FE98B4" wp14:editId="7DB51060">
            <wp:extent cx="4318000" cy="6540500"/>
            <wp:effectExtent l="0" t="0" r="0" b="0"/>
            <wp:docPr id="191614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14106" name="Picture 19161410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18000" cy="6540500"/>
                    </a:xfrm>
                    <a:prstGeom prst="rect">
                      <a:avLst/>
                    </a:prstGeom>
                  </pic:spPr>
                </pic:pic>
              </a:graphicData>
            </a:graphic>
          </wp:inline>
        </w:drawing>
      </w:r>
    </w:p>
    <w:p w14:paraId="62EF7450" w14:textId="5720EBB9" w:rsidR="005B76AA" w:rsidRDefault="005B76AA" w:rsidP="00D90B26">
      <w:pPr>
        <w:rPr>
          <w:b/>
          <w:bCs/>
        </w:rPr>
      </w:pPr>
      <w:r>
        <w:rPr>
          <w:b/>
          <w:bCs/>
        </w:rPr>
        <w:t>Fig. S</w:t>
      </w:r>
      <w:r w:rsidR="002B74ED">
        <w:rPr>
          <w:b/>
          <w:bCs/>
        </w:rPr>
        <w:t>10</w:t>
      </w:r>
      <w:r>
        <w:rPr>
          <w:b/>
          <w:bCs/>
        </w:rPr>
        <w:t>.</w:t>
      </w:r>
      <w:r w:rsidR="00E02C9D" w:rsidRPr="00E02C9D">
        <w:t xml:space="preserve"> </w:t>
      </w:r>
      <w:r w:rsidR="00E02C9D">
        <w:t>Summaries of prescribed patterns for an example participant from</w:t>
      </w:r>
      <w:r w:rsidR="006D4BDA">
        <w:t xml:space="preserve"> Group 2 of</w:t>
      </w:r>
      <w:r w:rsidR="00E02C9D">
        <w:t xml:space="preserve"> the 0% Additional Noise Simulation Dataset. Cardiovascular and mental features (i.e., valence and arousal), which are continuous, are displayed on radar plots, in which dark red lines represent the within-pattern mean, and light red lines represent the within-pattern standard deviation. The middle (i.e., second largest) ring represents zero. Values toward the center are negative, values toward the outside are positive. The social context, posture, and primary activity, which are categorical, are summarized in donut plots. Section size represents the proportions of within-cluster events.</w:t>
      </w:r>
    </w:p>
    <w:p w14:paraId="53261A0C" w14:textId="0F563EBB" w:rsidR="001A7197" w:rsidRDefault="001A7197">
      <w:pPr>
        <w:rPr>
          <w:b/>
          <w:bCs/>
        </w:rPr>
      </w:pPr>
      <w:r>
        <w:rPr>
          <w:b/>
          <w:bCs/>
        </w:rPr>
        <w:br w:type="page"/>
      </w:r>
    </w:p>
    <w:p w14:paraId="7AB148FF" w14:textId="7CC3881A" w:rsidR="001A7197" w:rsidRDefault="001F786D" w:rsidP="00D90B26">
      <w:pPr>
        <w:rPr>
          <w:b/>
          <w:bCs/>
        </w:rPr>
      </w:pPr>
      <w:r>
        <w:rPr>
          <w:b/>
          <w:bCs/>
          <w:noProof/>
        </w:rPr>
        <w:lastRenderedPageBreak/>
        <w:drawing>
          <wp:inline distT="0" distB="0" distL="0" distR="0" wp14:anchorId="74495942" wp14:editId="57DABDED">
            <wp:extent cx="4318000" cy="6540500"/>
            <wp:effectExtent l="0" t="0" r="0" b="0"/>
            <wp:docPr id="1156777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7786" name="Picture 11567778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18000" cy="6540500"/>
                    </a:xfrm>
                    <a:prstGeom prst="rect">
                      <a:avLst/>
                    </a:prstGeom>
                  </pic:spPr>
                </pic:pic>
              </a:graphicData>
            </a:graphic>
          </wp:inline>
        </w:drawing>
      </w:r>
    </w:p>
    <w:p w14:paraId="2AAA3391" w14:textId="59E7B8B6" w:rsidR="005B76AA" w:rsidRDefault="005B76AA" w:rsidP="00D90B26">
      <w:pPr>
        <w:rPr>
          <w:b/>
          <w:bCs/>
        </w:rPr>
      </w:pPr>
      <w:r>
        <w:rPr>
          <w:b/>
          <w:bCs/>
        </w:rPr>
        <w:t>Fig. S</w:t>
      </w:r>
      <w:r w:rsidR="00C714AE">
        <w:rPr>
          <w:b/>
          <w:bCs/>
        </w:rPr>
        <w:t>11</w:t>
      </w:r>
      <w:r>
        <w:rPr>
          <w:b/>
          <w:bCs/>
        </w:rPr>
        <w:t xml:space="preserve">. </w:t>
      </w:r>
      <w:r w:rsidR="0001753C">
        <w:t>Summaries of prescribed patterns for an example participant from Group 2 of the 50% Additional Noise Simulation Dataset. Cardiovascular and mental features (i.e., valence and arousal), which are continuous, are displayed on radar plots, in which dark red lines represent the within-pattern mean, and light red lines represent the within-pattern standard deviation. The middle (i.e., second largest) ring represents zero. Values toward the center are negative, values toward the outside are positive. The social context, posture, and primary activity, which are categorical, are summarized in donut plots. Section size represents the proportions of within-cluster events.</w:t>
      </w:r>
    </w:p>
    <w:p w14:paraId="5A18F595" w14:textId="5256B1CA" w:rsidR="005B76AA" w:rsidRDefault="005B76AA" w:rsidP="00D90B26">
      <w:pPr>
        <w:rPr>
          <w:b/>
          <w:bCs/>
        </w:rPr>
      </w:pPr>
      <w:r>
        <w:rPr>
          <w:b/>
          <w:bCs/>
        </w:rPr>
        <w:br w:type="page"/>
      </w:r>
    </w:p>
    <w:p w14:paraId="51978AC9" w14:textId="45F45922" w:rsidR="00A95210" w:rsidRDefault="00AD25B2">
      <w:pPr>
        <w:rPr>
          <w:b/>
          <w:bCs/>
        </w:rPr>
      </w:pPr>
      <w:r>
        <w:rPr>
          <w:b/>
          <w:bCs/>
          <w:noProof/>
        </w:rPr>
        <w:lastRenderedPageBreak/>
        <w:drawing>
          <wp:inline distT="0" distB="0" distL="0" distR="0" wp14:anchorId="4A0C4086" wp14:editId="1E411604">
            <wp:extent cx="5753100" cy="6477000"/>
            <wp:effectExtent l="0" t="0" r="0" b="0"/>
            <wp:docPr id="685646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46778"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3100" cy="6477000"/>
                    </a:xfrm>
                    <a:prstGeom prst="rect">
                      <a:avLst/>
                    </a:prstGeom>
                  </pic:spPr>
                </pic:pic>
              </a:graphicData>
            </a:graphic>
          </wp:inline>
        </w:drawing>
      </w:r>
    </w:p>
    <w:p w14:paraId="51812F97" w14:textId="11A584DC" w:rsidR="00A95210" w:rsidRDefault="00A95210" w:rsidP="00B87B03">
      <w:pPr>
        <w:rPr>
          <w:b/>
          <w:bCs/>
        </w:rPr>
      </w:pPr>
      <w:r>
        <w:rPr>
          <w:b/>
          <w:bCs/>
        </w:rPr>
        <w:t>Fig. S</w:t>
      </w:r>
      <w:r w:rsidR="00DC4592">
        <w:rPr>
          <w:b/>
          <w:bCs/>
        </w:rPr>
        <w:t>1</w:t>
      </w:r>
      <w:r w:rsidR="005B76AA">
        <w:rPr>
          <w:b/>
          <w:bCs/>
        </w:rPr>
        <w:t>2</w:t>
      </w:r>
      <w:r>
        <w:rPr>
          <w:b/>
          <w:bCs/>
        </w:rPr>
        <w:t>.</w:t>
      </w:r>
      <w:r w:rsidRPr="00AD25B2">
        <w:t xml:space="preserve"> </w:t>
      </w:r>
      <w:r w:rsidR="00407095">
        <w:t>The proportion of events within each pattern that were recorded on each experience sampling day. Thirty-one participants are displayed</w:t>
      </w:r>
      <w:r w:rsidR="000C3491">
        <w:t xml:space="preserve"> (each in a separate panel)</w:t>
      </w:r>
      <w:r w:rsidR="00407095">
        <w:t>, each of whom recorded more events within a pattern on a small subset of days, as revealed by cumulative link models.</w:t>
      </w:r>
    </w:p>
    <w:p w14:paraId="2BFF5B94" w14:textId="0E2C3886" w:rsidR="00A95210" w:rsidRDefault="00A95210">
      <w:pPr>
        <w:rPr>
          <w:b/>
          <w:bCs/>
        </w:rPr>
      </w:pPr>
      <w:r>
        <w:rPr>
          <w:b/>
          <w:bCs/>
        </w:rPr>
        <w:br w:type="page"/>
      </w:r>
    </w:p>
    <w:p w14:paraId="37883A82" w14:textId="22F03D85" w:rsidR="00BD7CA8" w:rsidRDefault="00D5044A">
      <w:pPr>
        <w:rPr>
          <w:b/>
          <w:bCs/>
        </w:rPr>
      </w:pPr>
      <w:r>
        <w:rPr>
          <w:b/>
          <w:bCs/>
          <w:noProof/>
        </w:rPr>
        <w:lastRenderedPageBreak/>
        <w:drawing>
          <wp:inline distT="0" distB="0" distL="0" distR="0" wp14:anchorId="7574CA90" wp14:editId="462D15BD">
            <wp:extent cx="5753100" cy="2146300"/>
            <wp:effectExtent l="0" t="0" r="0" b="0"/>
            <wp:docPr id="847108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08826" name="Picture 84710882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3100" cy="2146300"/>
                    </a:xfrm>
                    <a:prstGeom prst="rect">
                      <a:avLst/>
                    </a:prstGeom>
                  </pic:spPr>
                </pic:pic>
              </a:graphicData>
            </a:graphic>
          </wp:inline>
        </w:drawing>
      </w:r>
    </w:p>
    <w:p w14:paraId="13B01A61" w14:textId="15E6950F" w:rsidR="00BD7CA8" w:rsidRPr="00D5044A" w:rsidRDefault="00BD7CA8">
      <w:r>
        <w:rPr>
          <w:b/>
          <w:bCs/>
        </w:rPr>
        <w:t>Fig. S1</w:t>
      </w:r>
      <w:r w:rsidR="005B76AA">
        <w:rPr>
          <w:b/>
          <w:bCs/>
        </w:rPr>
        <w:t>3</w:t>
      </w:r>
      <w:r>
        <w:rPr>
          <w:b/>
          <w:bCs/>
        </w:rPr>
        <w:t>.</w:t>
      </w:r>
      <w:r w:rsidRPr="00DE17CE">
        <w:t xml:space="preserve"> </w:t>
      </w:r>
      <w:r w:rsidR="00DE17CE" w:rsidRPr="00DE17CE">
        <w:t xml:space="preserve">The proportion of </w:t>
      </w:r>
      <w:r w:rsidR="00DE17CE">
        <w:t xml:space="preserve">events within each pattern that were randomly sampled vs. biologically triggered. Nine participants are displayed (each in a separate panel), each of whom recorded </w:t>
      </w:r>
      <w:r w:rsidR="00D40218">
        <w:t>a significant proportion of randomly sampled events within a single pattern</w:t>
      </w:r>
      <w:r w:rsidR="00DE17CE">
        <w:t>, as revealed by binomial logistic regression models.</w:t>
      </w:r>
    </w:p>
    <w:p w14:paraId="6B0E15EA" w14:textId="3C738A2A" w:rsidR="00BD7CA8" w:rsidRDefault="00BD7CA8">
      <w:pPr>
        <w:rPr>
          <w:b/>
          <w:bCs/>
        </w:rPr>
      </w:pPr>
      <w:r>
        <w:rPr>
          <w:b/>
          <w:bCs/>
        </w:rPr>
        <w:br w:type="page"/>
      </w:r>
    </w:p>
    <w:p w14:paraId="040D307D" w14:textId="00DE4BC9" w:rsidR="00E80B30" w:rsidRPr="00662170" w:rsidRDefault="00E80B30" w:rsidP="00564A79">
      <w:pPr>
        <w:jc w:val="center"/>
        <w:rPr>
          <w:b/>
          <w:bCs/>
        </w:rPr>
      </w:pPr>
      <w:r w:rsidRPr="00662170">
        <w:rPr>
          <w:b/>
          <w:bCs/>
        </w:rPr>
        <w:lastRenderedPageBreak/>
        <w:t>References</w:t>
      </w:r>
    </w:p>
    <w:p w14:paraId="1ED08881" w14:textId="77777777" w:rsidR="00E80B30" w:rsidRPr="00662170" w:rsidRDefault="00E80B30" w:rsidP="003F39F3"/>
    <w:p w14:paraId="54269F95" w14:textId="77777777" w:rsidR="0014475A" w:rsidRPr="0014475A" w:rsidRDefault="00BD68DC" w:rsidP="0014475A">
      <w:pPr>
        <w:pStyle w:val="Bibliography"/>
      </w:pPr>
      <w:r w:rsidRPr="00662170">
        <w:fldChar w:fldCharType="begin"/>
      </w:r>
      <w:r w:rsidR="0014475A">
        <w:instrText xml:space="preserve"> ADDIN ZOTERO_BIBL {"uncited":[],"omitted":[],"custom":[]} CSL_BIBLIOGRAPHY </w:instrText>
      </w:r>
      <w:r w:rsidRPr="00662170">
        <w:fldChar w:fldCharType="separate"/>
      </w:r>
      <w:r w:rsidR="0014475A" w:rsidRPr="0014475A">
        <w:t xml:space="preserve">Böhm, C., Goebl, S., Oswald, A., Plant, C., Plavinski, M., &amp; Wackersreuther, B. (2010). Integrative parameter-free clustering of data with mixed type attributes. In M. J. Zaki, J. X. Yu, B. Ravindran, &amp; V. Pudi (Eds.), </w:t>
      </w:r>
      <w:r w:rsidR="0014475A" w:rsidRPr="0014475A">
        <w:rPr>
          <w:i/>
          <w:iCs/>
        </w:rPr>
        <w:t>Advances in Knowledge Discovery and Data Mining</w:t>
      </w:r>
      <w:r w:rsidR="0014475A" w:rsidRPr="0014475A">
        <w:t xml:space="preserve"> (Vol. 6118, pp. 38–47). Springer Berlin Heidelberg. https://doi.org/10.1007/978-3-642-13657-3_7</w:t>
      </w:r>
    </w:p>
    <w:p w14:paraId="68C5080B" w14:textId="77777777" w:rsidR="0014475A" w:rsidRPr="0014475A" w:rsidRDefault="0014475A" w:rsidP="0014475A">
      <w:pPr>
        <w:pStyle w:val="Bibliography"/>
      </w:pPr>
      <w:r w:rsidRPr="0014475A">
        <w:t>Forouzanfar, M., Baker, F. C., De Zambotti, M., McCall, C., Giovangrandi, L., &amp; Kovacs, G. T. A. (2018). Toward a better noninvasive assessment of preejection period: A novel automatic algorithm for B</w:t>
      </w:r>
      <w:r w:rsidRPr="0014475A">
        <w:rPr>
          <w:rFonts w:ascii="Cambria Math" w:hAnsi="Cambria Math" w:cs="Cambria Math"/>
        </w:rPr>
        <w:t>‐</w:t>
      </w:r>
      <w:r w:rsidRPr="0014475A">
        <w:t xml:space="preserve">point detection and correction on thoracic impedance cardiogram. </w:t>
      </w:r>
      <w:r w:rsidRPr="0014475A">
        <w:rPr>
          <w:i/>
          <w:iCs/>
        </w:rPr>
        <w:t>Psychophysiology</w:t>
      </w:r>
      <w:r w:rsidRPr="0014475A">
        <w:t xml:space="preserve">, </w:t>
      </w:r>
      <w:r w:rsidRPr="0014475A">
        <w:rPr>
          <w:i/>
          <w:iCs/>
        </w:rPr>
        <w:t>55</w:t>
      </w:r>
      <w:r w:rsidRPr="0014475A">
        <w:t>(8), e13072. https://doi.org/10.1111/psyp.13072</w:t>
      </w:r>
    </w:p>
    <w:p w14:paraId="69D283EE" w14:textId="77777777" w:rsidR="0014475A" w:rsidRPr="0014475A" w:rsidRDefault="0014475A" w:rsidP="0014475A">
      <w:pPr>
        <w:pStyle w:val="Bibliography"/>
      </w:pPr>
      <w:r w:rsidRPr="0014475A">
        <w:t xml:space="preserve">Hoemann, K., Khan, Z., Feldman, M. J., Nielson, C., Devlin, M., Dy, J., Barrett, L. F., Wormwood, J. B., &amp; Quigley, K. S. (2020). Context-aware experience sampling reveals the scale of variation in affective experience. </w:t>
      </w:r>
      <w:r w:rsidRPr="0014475A">
        <w:rPr>
          <w:i/>
          <w:iCs/>
        </w:rPr>
        <w:t>Scientific Reports</w:t>
      </w:r>
      <w:r w:rsidRPr="0014475A">
        <w:t xml:space="preserve">, </w:t>
      </w:r>
      <w:r w:rsidRPr="0014475A">
        <w:rPr>
          <w:i/>
          <w:iCs/>
        </w:rPr>
        <w:t>10</w:t>
      </w:r>
      <w:r w:rsidRPr="0014475A">
        <w:t>(1), 1–17. https://doi.org/10.1038/s41598-020-69180-y</w:t>
      </w:r>
    </w:p>
    <w:p w14:paraId="4C1C3DEB" w14:textId="77777777" w:rsidR="0014475A" w:rsidRPr="0014475A" w:rsidRDefault="0014475A" w:rsidP="0014475A">
      <w:pPr>
        <w:pStyle w:val="Bibliography"/>
      </w:pPr>
      <w:r w:rsidRPr="0014475A">
        <w:t xml:space="preserve">Nabian, M., Yin, Y., Wormwood, J., Quigley, K. S., Barrett, L. F., &amp; Ostadabbas, S. (2018). An open-source feature extraction tool for the analysis of peripheral physiological data. </w:t>
      </w:r>
      <w:r w:rsidRPr="0014475A">
        <w:rPr>
          <w:i/>
          <w:iCs/>
        </w:rPr>
        <w:t>IEEE Journal of Translational Engineering in Health and Medicine</w:t>
      </w:r>
      <w:r w:rsidRPr="0014475A">
        <w:t xml:space="preserve">, </w:t>
      </w:r>
      <w:r w:rsidRPr="0014475A">
        <w:rPr>
          <w:i/>
          <w:iCs/>
        </w:rPr>
        <w:t>6</w:t>
      </w:r>
      <w:r w:rsidRPr="0014475A">
        <w:t>, 1–11.</w:t>
      </w:r>
    </w:p>
    <w:p w14:paraId="35BD0797" w14:textId="72802EE5" w:rsidR="006F207A" w:rsidRPr="00662170" w:rsidRDefault="00BD68DC" w:rsidP="0014475A">
      <w:pPr>
        <w:pStyle w:val="Bibliography"/>
      </w:pPr>
      <w:r w:rsidRPr="00662170">
        <w:fldChar w:fldCharType="end"/>
      </w:r>
      <w:bookmarkEnd w:id="0"/>
    </w:p>
    <w:sectPr w:rsidR="006F207A" w:rsidRPr="00662170" w:rsidSect="00AA225F">
      <w:headerReference w:type="even" r:id="rId21"/>
      <w:headerReference w:type="default" r:id="rId2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BA33E5" w14:textId="77777777" w:rsidR="001B6E6A" w:rsidRDefault="001B6E6A" w:rsidP="002761AE">
      <w:r>
        <w:separator/>
      </w:r>
    </w:p>
  </w:endnote>
  <w:endnote w:type="continuationSeparator" w:id="0">
    <w:p w14:paraId="607C96DB" w14:textId="77777777" w:rsidR="001B6E6A" w:rsidRDefault="001B6E6A" w:rsidP="00276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D69496" w14:textId="77777777" w:rsidR="001B6E6A" w:rsidRDefault="001B6E6A" w:rsidP="002761AE">
      <w:r>
        <w:separator/>
      </w:r>
    </w:p>
  </w:footnote>
  <w:footnote w:type="continuationSeparator" w:id="0">
    <w:p w14:paraId="2DDAE0EF" w14:textId="77777777" w:rsidR="001B6E6A" w:rsidRDefault="001B6E6A" w:rsidP="00276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68986849"/>
      <w:docPartObj>
        <w:docPartGallery w:val="Page Numbers (Top of Page)"/>
        <w:docPartUnique/>
      </w:docPartObj>
    </w:sdtPr>
    <w:sdtContent>
      <w:p w14:paraId="2BD183F2" w14:textId="1669BA1A" w:rsidR="002761AE" w:rsidRDefault="002761AE" w:rsidP="0044704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661924" w14:textId="77777777" w:rsidR="002761AE" w:rsidRDefault="002761AE" w:rsidP="0005704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36337777"/>
      <w:docPartObj>
        <w:docPartGallery w:val="Page Numbers (Top of Page)"/>
        <w:docPartUnique/>
      </w:docPartObj>
    </w:sdtPr>
    <w:sdtContent>
      <w:p w14:paraId="6A4BB153" w14:textId="6712C252" w:rsidR="002761AE" w:rsidRDefault="002761AE" w:rsidP="0044704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BD3A65" w14:textId="77777777" w:rsidR="002761AE" w:rsidRDefault="002761AE" w:rsidP="002761A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7F6AD6"/>
    <w:multiLevelType w:val="hybridMultilevel"/>
    <w:tmpl w:val="9D0AF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066719"/>
    <w:multiLevelType w:val="hybridMultilevel"/>
    <w:tmpl w:val="134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3677542">
    <w:abstractNumId w:val="0"/>
  </w:num>
  <w:num w:numId="2" w16cid:durableId="7941775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B30"/>
    <w:rsid w:val="0000122B"/>
    <w:rsid w:val="00002D55"/>
    <w:rsid w:val="00014BB5"/>
    <w:rsid w:val="0001753C"/>
    <w:rsid w:val="00020855"/>
    <w:rsid w:val="00021A78"/>
    <w:rsid w:val="000314CD"/>
    <w:rsid w:val="000342CC"/>
    <w:rsid w:val="00043531"/>
    <w:rsid w:val="000449CB"/>
    <w:rsid w:val="00050926"/>
    <w:rsid w:val="000527A0"/>
    <w:rsid w:val="00056770"/>
    <w:rsid w:val="0005704E"/>
    <w:rsid w:val="000724B8"/>
    <w:rsid w:val="0008118C"/>
    <w:rsid w:val="00095F64"/>
    <w:rsid w:val="000B04B2"/>
    <w:rsid w:val="000B292F"/>
    <w:rsid w:val="000C3491"/>
    <w:rsid w:val="000C6695"/>
    <w:rsid w:val="000C775A"/>
    <w:rsid w:val="000D4886"/>
    <w:rsid w:val="000D637A"/>
    <w:rsid w:val="000D6CC7"/>
    <w:rsid w:val="000D77B8"/>
    <w:rsid w:val="000E6D28"/>
    <w:rsid w:val="000E6FDC"/>
    <w:rsid w:val="000E759E"/>
    <w:rsid w:val="000E7DE0"/>
    <w:rsid w:val="000F004C"/>
    <w:rsid w:val="00113CBE"/>
    <w:rsid w:val="00140581"/>
    <w:rsid w:val="0014475A"/>
    <w:rsid w:val="001500BD"/>
    <w:rsid w:val="00162B0F"/>
    <w:rsid w:val="00171941"/>
    <w:rsid w:val="00192D26"/>
    <w:rsid w:val="001A454C"/>
    <w:rsid w:val="001A7197"/>
    <w:rsid w:val="001B2A58"/>
    <w:rsid w:val="001B2AB0"/>
    <w:rsid w:val="001B45AA"/>
    <w:rsid w:val="001B5A66"/>
    <w:rsid w:val="001B5FAA"/>
    <w:rsid w:val="001B68DC"/>
    <w:rsid w:val="001B6E6A"/>
    <w:rsid w:val="001B766F"/>
    <w:rsid w:val="001C00C6"/>
    <w:rsid w:val="001C0B96"/>
    <w:rsid w:val="001D354B"/>
    <w:rsid w:val="001D51FE"/>
    <w:rsid w:val="001D6FAA"/>
    <w:rsid w:val="001E5DBC"/>
    <w:rsid w:val="001F1C1B"/>
    <w:rsid w:val="001F2C31"/>
    <w:rsid w:val="001F510A"/>
    <w:rsid w:val="001F786D"/>
    <w:rsid w:val="00202583"/>
    <w:rsid w:val="00203C69"/>
    <w:rsid w:val="00214A9C"/>
    <w:rsid w:val="002170A8"/>
    <w:rsid w:val="00237FDE"/>
    <w:rsid w:val="0024400D"/>
    <w:rsid w:val="002454BA"/>
    <w:rsid w:val="00250906"/>
    <w:rsid w:val="00251A91"/>
    <w:rsid w:val="0026390F"/>
    <w:rsid w:val="002642EA"/>
    <w:rsid w:val="00267E02"/>
    <w:rsid w:val="002761AE"/>
    <w:rsid w:val="00281225"/>
    <w:rsid w:val="002847AE"/>
    <w:rsid w:val="00285F6B"/>
    <w:rsid w:val="002A3605"/>
    <w:rsid w:val="002B224C"/>
    <w:rsid w:val="002B74ED"/>
    <w:rsid w:val="002C3485"/>
    <w:rsid w:val="002C62B3"/>
    <w:rsid w:val="002D4788"/>
    <w:rsid w:val="002D6124"/>
    <w:rsid w:val="002D7FBD"/>
    <w:rsid w:val="002E58EF"/>
    <w:rsid w:val="002F1824"/>
    <w:rsid w:val="002F30D2"/>
    <w:rsid w:val="002F368D"/>
    <w:rsid w:val="002F51A5"/>
    <w:rsid w:val="00303CAE"/>
    <w:rsid w:val="003046B6"/>
    <w:rsid w:val="00317FE2"/>
    <w:rsid w:val="00323F41"/>
    <w:rsid w:val="00324915"/>
    <w:rsid w:val="00341E90"/>
    <w:rsid w:val="00347CA5"/>
    <w:rsid w:val="00351E4B"/>
    <w:rsid w:val="003521BD"/>
    <w:rsid w:val="00357475"/>
    <w:rsid w:val="00360396"/>
    <w:rsid w:val="003607BE"/>
    <w:rsid w:val="0036575B"/>
    <w:rsid w:val="003807BD"/>
    <w:rsid w:val="0038347E"/>
    <w:rsid w:val="00396FFD"/>
    <w:rsid w:val="003A4BF5"/>
    <w:rsid w:val="003B318F"/>
    <w:rsid w:val="003B7DCB"/>
    <w:rsid w:val="003C3A61"/>
    <w:rsid w:val="003C5304"/>
    <w:rsid w:val="003C6921"/>
    <w:rsid w:val="003D33CD"/>
    <w:rsid w:val="003D35A6"/>
    <w:rsid w:val="003D7CF1"/>
    <w:rsid w:val="003F2DF5"/>
    <w:rsid w:val="003F39F3"/>
    <w:rsid w:val="003F44D9"/>
    <w:rsid w:val="00404DE3"/>
    <w:rsid w:val="00407095"/>
    <w:rsid w:val="004127C2"/>
    <w:rsid w:val="00413E57"/>
    <w:rsid w:val="00421926"/>
    <w:rsid w:val="004341AD"/>
    <w:rsid w:val="00434C77"/>
    <w:rsid w:val="00436439"/>
    <w:rsid w:val="00446602"/>
    <w:rsid w:val="00447643"/>
    <w:rsid w:val="00453C07"/>
    <w:rsid w:val="00455F40"/>
    <w:rsid w:val="00460E18"/>
    <w:rsid w:val="00463094"/>
    <w:rsid w:val="0048441F"/>
    <w:rsid w:val="00486EEF"/>
    <w:rsid w:val="00496BFD"/>
    <w:rsid w:val="004A14A3"/>
    <w:rsid w:val="004B707D"/>
    <w:rsid w:val="004D4AF5"/>
    <w:rsid w:val="004D5580"/>
    <w:rsid w:val="004D6BC7"/>
    <w:rsid w:val="004E38A9"/>
    <w:rsid w:val="004F122A"/>
    <w:rsid w:val="004F4D4C"/>
    <w:rsid w:val="004F549C"/>
    <w:rsid w:val="004F5759"/>
    <w:rsid w:val="00500AC3"/>
    <w:rsid w:val="00506E7C"/>
    <w:rsid w:val="00513A4B"/>
    <w:rsid w:val="00514062"/>
    <w:rsid w:val="00514192"/>
    <w:rsid w:val="005403A4"/>
    <w:rsid w:val="00540811"/>
    <w:rsid w:val="00557B2F"/>
    <w:rsid w:val="00563C89"/>
    <w:rsid w:val="005648ED"/>
    <w:rsid w:val="00564A79"/>
    <w:rsid w:val="00565837"/>
    <w:rsid w:val="00565D9F"/>
    <w:rsid w:val="00571A6D"/>
    <w:rsid w:val="0058054E"/>
    <w:rsid w:val="005918AE"/>
    <w:rsid w:val="005936D8"/>
    <w:rsid w:val="005A0FE8"/>
    <w:rsid w:val="005A22C5"/>
    <w:rsid w:val="005A2446"/>
    <w:rsid w:val="005B40C2"/>
    <w:rsid w:val="005B76AA"/>
    <w:rsid w:val="005B7746"/>
    <w:rsid w:val="005C0A1B"/>
    <w:rsid w:val="005C40D7"/>
    <w:rsid w:val="005C75CB"/>
    <w:rsid w:val="005D31C2"/>
    <w:rsid w:val="005F34AA"/>
    <w:rsid w:val="00602CC0"/>
    <w:rsid w:val="006171B0"/>
    <w:rsid w:val="006205CE"/>
    <w:rsid w:val="006214A4"/>
    <w:rsid w:val="006219A7"/>
    <w:rsid w:val="0062279D"/>
    <w:rsid w:val="0063064F"/>
    <w:rsid w:val="006445E2"/>
    <w:rsid w:val="006456C6"/>
    <w:rsid w:val="006506E6"/>
    <w:rsid w:val="00662170"/>
    <w:rsid w:val="006809EB"/>
    <w:rsid w:val="0068280B"/>
    <w:rsid w:val="006A66E6"/>
    <w:rsid w:val="006B0719"/>
    <w:rsid w:val="006B60FF"/>
    <w:rsid w:val="006C2D3C"/>
    <w:rsid w:val="006C2F5E"/>
    <w:rsid w:val="006D4BDA"/>
    <w:rsid w:val="006E45DB"/>
    <w:rsid w:val="006E4BA4"/>
    <w:rsid w:val="006E4DF6"/>
    <w:rsid w:val="006E64DE"/>
    <w:rsid w:val="006F04AA"/>
    <w:rsid w:val="006F207A"/>
    <w:rsid w:val="006F4D6F"/>
    <w:rsid w:val="0070405D"/>
    <w:rsid w:val="0070549D"/>
    <w:rsid w:val="007057E9"/>
    <w:rsid w:val="00717317"/>
    <w:rsid w:val="00723376"/>
    <w:rsid w:val="00736B5E"/>
    <w:rsid w:val="0075043C"/>
    <w:rsid w:val="007521A4"/>
    <w:rsid w:val="00753EF0"/>
    <w:rsid w:val="00753F02"/>
    <w:rsid w:val="00754009"/>
    <w:rsid w:val="007740A0"/>
    <w:rsid w:val="00776E77"/>
    <w:rsid w:val="00783662"/>
    <w:rsid w:val="00787496"/>
    <w:rsid w:val="007A1001"/>
    <w:rsid w:val="007B1339"/>
    <w:rsid w:val="007B4200"/>
    <w:rsid w:val="007B4448"/>
    <w:rsid w:val="007B4736"/>
    <w:rsid w:val="007B4D97"/>
    <w:rsid w:val="007B5854"/>
    <w:rsid w:val="007B652E"/>
    <w:rsid w:val="007C465E"/>
    <w:rsid w:val="007D1919"/>
    <w:rsid w:val="007E543F"/>
    <w:rsid w:val="007E6D22"/>
    <w:rsid w:val="007F03A9"/>
    <w:rsid w:val="00805EAD"/>
    <w:rsid w:val="00810E49"/>
    <w:rsid w:val="00817701"/>
    <w:rsid w:val="00824769"/>
    <w:rsid w:val="00831E13"/>
    <w:rsid w:val="00837A61"/>
    <w:rsid w:val="00846710"/>
    <w:rsid w:val="00850384"/>
    <w:rsid w:val="0085125F"/>
    <w:rsid w:val="008514F8"/>
    <w:rsid w:val="00852C72"/>
    <w:rsid w:val="00856875"/>
    <w:rsid w:val="00874A1A"/>
    <w:rsid w:val="008764AF"/>
    <w:rsid w:val="00896E95"/>
    <w:rsid w:val="008A4270"/>
    <w:rsid w:val="008A76D2"/>
    <w:rsid w:val="008B02AF"/>
    <w:rsid w:val="008B2B16"/>
    <w:rsid w:val="008C4186"/>
    <w:rsid w:val="008D7CDE"/>
    <w:rsid w:val="008E0845"/>
    <w:rsid w:val="008F1E7A"/>
    <w:rsid w:val="008F2F8F"/>
    <w:rsid w:val="008F3895"/>
    <w:rsid w:val="009015F9"/>
    <w:rsid w:val="00901F5B"/>
    <w:rsid w:val="00905AFA"/>
    <w:rsid w:val="009106F2"/>
    <w:rsid w:val="00910975"/>
    <w:rsid w:val="00911CA5"/>
    <w:rsid w:val="00912F47"/>
    <w:rsid w:val="00915BCA"/>
    <w:rsid w:val="00942DB1"/>
    <w:rsid w:val="00947799"/>
    <w:rsid w:val="0095147F"/>
    <w:rsid w:val="0096123F"/>
    <w:rsid w:val="009621D0"/>
    <w:rsid w:val="009A22BE"/>
    <w:rsid w:val="009C4ECF"/>
    <w:rsid w:val="009C608D"/>
    <w:rsid w:val="009D0C85"/>
    <w:rsid w:val="009D1437"/>
    <w:rsid w:val="009D5F6E"/>
    <w:rsid w:val="009D77F3"/>
    <w:rsid w:val="009E2275"/>
    <w:rsid w:val="009E40F2"/>
    <w:rsid w:val="00A06A1D"/>
    <w:rsid w:val="00A07A2A"/>
    <w:rsid w:val="00A111A6"/>
    <w:rsid w:val="00A11A80"/>
    <w:rsid w:val="00A166EC"/>
    <w:rsid w:val="00A16C8E"/>
    <w:rsid w:val="00A23024"/>
    <w:rsid w:val="00A24C94"/>
    <w:rsid w:val="00A40A50"/>
    <w:rsid w:val="00A540D3"/>
    <w:rsid w:val="00A5433F"/>
    <w:rsid w:val="00A60DB0"/>
    <w:rsid w:val="00A62C8D"/>
    <w:rsid w:val="00A767DE"/>
    <w:rsid w:val="00A77A0D"/>
    <w:rsid w:val="00A80359"/>
    <w:rsid w:val="00A80B19"/>
    <w:rsid w:val="00A91679"/>
    <w:rsid w:val="00A91ED2"/>
    <w:rsid w:val="00A9259E"/>
    <w:rsid w:val="00A95210"/>
    <w:rsid w:val="00A95577"/>
    <w:rsid w:val="00A970A9"/>
    <w:rsid w:val="00AA225F"/>
    <w:rsid w:val="00AA71E2"/>
    <w:rsid w:val="00AC1426"/>
    <w:rsid w:val="00AC1563"/>
    <w:rsid w:val="00AC3A64"/>
    <w:rsid w:val="00AD25B2"/>
    <w:rsid w:val="00AD6483"/>
    <w:rsid w:val="00AE2BD4"/>
    <w:rsid w:val="00AE44C4"/>
    <w:rsid w:val="00AE7F75"/>
    <w:rsid w:val="00AF0CEB"/>
    <w:rsid w:val="00AF2A1F"/>
    <w:rsid w:val="00AF37DF"/>
    <w:rsid w:val="00AF5D10"/>
    <w:rsid w:val="00AF6471"/>
    <w:rsid w:val="00B0567E"/>
    <w:rsid w:val="00B175E7"/>
    <w:rsid w:val="00B20B75"/>
    <w:rsid w:val="00B42E2A"/>
    <w:rsid w:val="00B45A27"/>
    <w:rsid w:val="00B57199"/>
    <w:rsid w:val="00B60A1A"/>
    <w:rsid w:val="00B62720"/>
    <w:rsid w:val="00B627C1"/>
    <w:rsid w:val="00B63032"/>
    <w:rsid w:val="00B76807"/>
    <w:rsid w:val="00B80A67"/>
    <w:rsid w:val="00B87B03"/>
    <w:rsid w:val="00B9448B"/>
    <w:rsid w:val="00BA490C"/>
    <w:rsid w:val="00BA5069"/>
    <w:rsid w:val="00BA5651"/>
    <w:rsid w:val="00BA5F71"/>
    <w:rsid w:val="00BA72AD"/>
    <w:rsid w:val="00BB15A3"/>
    <w:rsid w:val="00BB308B"/>
    <w:rsid w:val="00BB3B61"/>
    <w:rsid w:val="00BB6339"/>
    <w:rsid w:val="00BC0F45"/>
    <w:rsid w:val="00BD68DC"/>
    <w:rsid w:val="00BD7CA8"/>
    <w:rsid w:val="00BE1919"/>
    <w:rsid w:val="00BE258D"/>
    <w:rsid w:val="00BE4F04"/>
    <w:rsid w:val="00BF5DEF"/>
    <w:rsid w:val="00C0241A"/>
    <w:rsid w:val="00C03B6F"/>
    <w:rsid w:val="00C10C8A"/>
    <w:rsid w:val="00C139C7"/>
    <w:rsid w:val="00C250C0"/>
    <w:rsid w:val="00C714AE"/>
    <w:rsid w:val="00C732FA"/>
    <w:rsid w:val="00C81316"/>
    <w:rsid w:val="00C8196C"/>
    <w:rsid w:val="00C86E18"/>
    <w:rsid w:val="00C87D87"/>
    <w:rsid w:val="00C92244"/>
    <w:rsid w:val="00C938ED"/>
    <w:rsid w:val="00CA4B9B"/>
    <w:rsid w:val="00CA4BAB"/>
    <w:rsid w:val="00CC08C3"/>
    <w:rsid w:val="00CC5B4D"/>
    <w:rsid w:val="00CC6504"/>
    <w:rsid w:val="00CC666F"/>
    <w:rsid w:val="00CD061B"/>
    <w:rsid w:val="00CE4508"/>
    <w:rsid w:val="00D12C0E"/>
    <w:rsid w:val="00D15F74"/>
    <w:rsid w:val="00D22E00"/>
    <w:rsid w:val="00D23219"/>
    <w:rsid w:val="00D243F4"/>
    <w:rsid w:val="00D40218"/>
    <w:rsid w:val="00D413D3"/>
    <w:rsid w:val="00D47CF0"/>
    <w:rsid w:val="00D5044A"/>
    <w:rsid w:val="00D5278A"/>
    <w:rsid w:val="00D605BB"/>
    <w:rsid w:val="00D621D0"/>
    <w:rsid w:val="00D87560"/>
    <w:rsid w:val="00D87FD7"/>
    <w:rsid w:val="00D90B26"/>
    <w:rsid w:val="00D9181F"/>
    <w:rsid w:val="00D91A2A"/>
    <w:rsid w:val="00D9561A"/>
    <w:rsid w:val="00D96F8D"/>
    <w:rsid w:val="00DA1696"/>
    <w:rsid w:val="00DA2B26"/>
    <w:rsid w:val="00DA538E"/>
    <w:rsid w:val="00DA7A70"/>
    <w:rsid w:val="00DB7764"/>
    <w:rsid w:val="00DC13D4"/>
    <w:rsid w:val="00DC1BA8"/>
    <w:rsid w:val="00DC4592"/>
    <w:rsid w:val="00DC7E06"/>
    <w:rsid w:val="00DE17CE"/>
    <w:rsid w:val="00DE3885"/>
    <w:rsid w:val="00DE3898"/>
    <w:rsid w:val="00E02C9D"/>
    <w:rsid w:val="00E04467"/>
    <w:rsid w:val="00E04B12"/>
    <w:rsid w:val="00E12C80"/>
    <w:rsid w:val="00E23F93"/>
    <w:rsid w:val="00E2475E"/>
    <w:rsid w:val="00E24BCF"/>
    <w:rsid w:val="00E24C12"/>
    <w:rsid w:val="00E32543"/>
    <w:rsid w:val="00E43E86"/>
    <w:rsid w:val="00E43F57"/>
    <w:rsid w:val="00E456D6"/>
    <w:rsid w:val="00E502A4"/>
    <w:rsid w:val="00E51229"/>
    <w:rsid w:val="00E51251"/>
    <w:rsid w:val="00E62B68"/>
    <w:rsid w:val="00E62EBE"/>
    <w:rsid w:val="00E73FB4"/>
    <w:rsid w:val="00E7566C"/>
    <w:rsid w:val="00E80B30"/>
    <w:rsid w:val="00E80CA8"/>
    <w:rsid w:val="00E82DC1"/>
    <w:rsid w:val="00E840B9"/>
    <w:rsid w:val="00E848E0"/>
    <w:rsid w:val="00E853A4"/>
    <w:rsid w:val="00E97CD7"/>
    <w:rsid w:val="00EA3353"/>
    <w:rsid w:val="00EA6CB4"/>
    <w:rsid w:val="00EA77CD"/>
    <w:rsid w:val="00EB645A"/>
    <w:rsid w:val="00EC7CEA"/>
    <w:rsid w:val="00EE4BD2"/>
    <w:rsid w:val="00EF4091"/>
    <w:rsid w:val="00EF599E"/>
    <w:rsid w:val="00F13E53"/>
    <w:rsid w:val="00F266BB"/>
    <w:rsid w:val="00F32209"/>
    <w:rsid w:val="00F33741"/>
    <w:rsid w:val="00F33872"/>
    <w:rsid w:val="00F35A85"/>
    <w:rsid w:val="00F37325"/>
    <w:rsid w:val="00F37B12"/>
    <w:rsid w:val="00F41825"/>
    <w:rsid w:val="00F4542E"/>
    <w:rsid w:val="00F53CCA"/>
    <w:rsid w:val="00F5674A"/>
    <w:rsid w:val="00F579DB"/>
    <w:rsid w:val="00F656DF"/>
    <w:rsid w:val="00F80E01"/>
    <w:rsid w:val="00F91924"/>
    <w:rsid w:val="00F958EC"/>
    <w:rsid w:val="00F95ECC"/>
    <w:rsid w:val="00F96BBD"/>
    <w:rsid w:val="00FA1440"/>
    <w:rsid w:val="00FA2AF6"/>
    <w:rsid w:val="00FA33B9"/>
    <w:rsid w:val="00FB57C7"/>
    <w:rsid w:val="00FC2395"/>
    <w:rsid w:val="00FC2C20"/>
    <w:rsid w:val="00FD4485"/>
    <w:rsid w:val="00FD5917"/>
    <w:rsid w:val="00FE763F"/>
    <w:rsid w:val="00FF0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088AB"/>
  <w15:chartTrackingRefBased/>
  <w15:docId w15:val="{BECEED98-EDEE-3D41-B322-7E893F30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B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B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B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B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B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B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B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B30"/>
    <w:rPr>
      <w:rFonts w:eastAsiaTheme="majorEastAsia" w:cstheme="majorBidi"/>
      <w:color w:val="272727" w:themeColor="text1" w:themeTint="D8"/>
    </w:rPr>
  </w:style>
  <w:style w:type="paragraph" w:styleId="Title">
    <w:name w:val="Title"/>
    <w:basedOn w:val="Normal"/>
    <w:next w:val="Normal"/>
    <w:link w:val="TitleChar"/>
    <w:uiPriority w:val="10"/>
    <w:qFormat/>
    <w:rsid w:val="00E80B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B3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B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0B30"/>
    <w:rPr>
      <w:i/>
      <w:iCs/>
      <w:color w:val="404040" w:themeColor="text1" w:themeTint="BF"/>
    </w:rPr>
  </w:style>
  <w:style w:type="paragraph" w:styleId="ListParagraph">
    <w:name w:val="List Paragraph"/>
    <w:basedOn w:val="Normal"/>
    <w:uiPriority w:val="34"/>
    <w:qFormat/>
    <w:rsid w:val="00E80B30"/>
    <w:pPr>
      <w:ind w:left="720"/>
      <w:contextualSpacing/>
    </w:pPr>
  </w:style>
  <w:style w:type="character" w:styleId="IntenseEmphasis">
    <w:name w:val="Intense Emphasis"/>
    <w:basedOn w:val="DefaultParagraphFont"/>
    <w:uiPriority w:val="21"/>
    <w:qFormat/>
    <w:rsid w:val="00E80B30"/>
    <w:rPr>
      <w:i/>
      <w:iCs/>
      <w:color w:val="0F4761" w:themeColor="accent1" w:themeShade="BF"/>
    </w:rPr>
  </w:style>
  <w:style w:type="paragraph" w:styleId="IntenseQuote">
    <w:name w:val="Intense Quote"/>
    <w:basedOn w:val="Normal"/>
    <w:next w:val="Normal"/>
    <w:link w:val="IntenseQuoteChar"/>
    <w:uiPriority w:val="30"/>
    <w:qFormat/>
    <w:rsid w:val="00E80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B30"/>
    <w:rPr>
      <w:i/>
      <w:iCs/>
      <w:color w:val="0F4761" w:themeColor="accent1" w:themeShade="BF"/>
    </w:rPr>
  </w:style>
  <w:style w:type="character" w:styleId="IntenseReference">
    <w:name w:val="Intense Reference"/>
    <w:basedOn w:val="DefaultParagraphFont"/>
    <w:uiPriority w:val="32"/>
    <w:qFormat/>
    <w:rsid w:val="00E80B30"/>
    <w:rPr>
      <w:b/>
      <w:bCs/>
      <w:smallCaps/>
      <w:color w:val="0F4761" w:themeColor="accent1" w:themeShade="BF"/>
      <w:spacing w:val="5"/>
    </w:rPr>
  </w:style>
  <w:style w:type="table" w:styleId="TableGrid">
    <w:name w:val="Table Grid"/>
    <w:basedOn w:val="TableNormal"/>
    <w:uiPriority w:val="39"/>
    <w:rsid w:val="00BE2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5B774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6F207A"/>
    <w:pPr>
      <w:tabs>
        <w:tab w:val="left" w:pos="260"/>
      </w:tabs>
      <w:spacing w:line="480" w:lineRule="auto"/>
      <w:ind w:left="720" w:hanging="720"/>
    </w:pPr>
  </w:style>
  <w:style w:type="paragraph" w:styleId="Revision">
    <w:name w:val="Revision"/>
    <w:hidden/>
    <w:uiPriority w:val="99"/>
    <w:semiHidden/>
    <w:rsid w:val="00203C69"/>
  </w:style>
  <w:style w:type="character" w:styleId="CommentReference">
    <w:name w:val="annotation reference"/>
    <w:basedOn w:val="DefaultParagraphFont"/>
    <w:uiPriority w:val="99"/>
    <w:semiHidden/>
    <w:unhideWhenUsed/>
    <w:rsid w:val="00203C69"/>
    <w:rPr>
      <w:sz w:val="16"/>
      <w:szCs w:val="16"/>
    </w:rPr>
  </w:style>
  <w:style w:type="paragraph" w:styleId="CommentText">
    <w:name w:val="annotation text"/>
    <w:basedOn w:val="Normal"/>
    <w:link w:val="CommentTextChar"/>
    <w:uiPriority w:val="99"/>
    <w:semiHidden/>
    <w:unhideWhenUsed/>
    <w:rsid w:val="00203C69"/>
    <w:rPr>
      <w:sz w:val="20"/>
      <w:szCs w:val="20"/>
    </w:rPr>
  </w:style>
  <w:style w:type="character" w:customStyle="1" w:styleId="CommentTextChar">
    <w:name w:val="Comment Text Char"/>
    <w:basedOn w:val="DefaultParagraphFont"/>
    <w:link w:val="CommentText"/>
    <w:uiPriority w:val="99"/>
    <w:semiHidden/>
    <w:rsid w:val="00203C69"/>
    <w:rPr>
      <w:sz w:val="20"/>
      <w:szCs w:val="20"/>
    </w:rPr>
  </w:style>
  <w:style w:type="paragraph" w:styleId="CommentSubject">
    <w:name w:val="annotation subject"/>
    <w:basedOn w:val="CommentText"/>
    <w:next w:val="CommentText"/>
    <w:link w:val="CommentSubjectChar"/>
    <w:uiPriority w:val="99"/>
    <w:semiHidden/>
    <w:unhideWhenUsed/>
    <w:rsid w:val="00203C69"/>
    <w:rPr>
      <w:b/>
      <w:bCs/>
    </w:rPr>
  </w:style>
  <w:style w:type="character" w:customStyle="1" w:styleId="CommentSubjectChar">
    <w:name w:val="Comment Subject Char"/>
    <w:basedOn w:val="CommentTextChar"/>
    <w:link w:val="CommentSubject"/>
    <w:uiPriority w:val="99"/>
    <w:semiHidden/>
    <w:rsid w:val="00203C69"/>
    <w:rPr>
      <w:b/>
      <w:bCs/>
      <w:sz w:val="20"/>
      <w:szCs w:val="20"/>
    </w:rPr>
  </w:style>
  <w:style w:type="paragraph" w:styleId="Header">
    <w:name w:val="header"/>
    <w:basedOn w:val="Normal"/>
    <w:link w:val="HeaderChar"/>
    <w:uiPriority w:val="99"/>
    <w:unhideWhenUsed/>
    <w:rsid w:val="002761AE"/>
    <w:pPr>
      <w:tabs>
        <w:tab w:val="center" w:pos="4680"/>
        <w:tab w:val="right" w:pos="9360"/>
      </w:tabs>
    </w:pPr>
  </w:style>
  <w:style w:type="character" w:customStyle="1" w:styleId="HeaderChar">
    <w:name w:val="Header Char"/>
    <w:basedOn w:val="DefaultParagraphFont"/>
    <w:link w:val="Header"/>
    <w:uiPriority w:val="99"/>
    <w:rsid w:val="002761AE"/>
  </w:style>
  <w:style w:type="paragraph" w:styleId="Footer">
    <w:name w:val="footer"/>
    <w:basedOn w:val="Normal"/>
    <w:link w:val="FooterChar"/>
    <w:uiPriority w:val="99"/>
    <w:unhideWhenUsed/>
    <w:rsid w:val="002761AE"/>
    <w:pPr>
      <w:tabs>
        <w:tab w:val="center" w:pos="4680"/>
        <w:tab w:val="right" w:pos="9360"/>
      </w:tabs>
    </w:pPr>
  </w:style>
  <w:style w:type="character" w:customStyle="1" w:styleId="FooterChar">
    <w:name w:val="Footer Char"/>
    <w:basedOn w:val="DefaultParagraphFont"/>
    <w:link w:val="Footer"/>
    <w:uiPriority w:val="99"/>
    <w:rsid w:val="002761AE"/>
  </w:style>
  <w:style w:type="character" w:styleId="PageNumber">
    <w:name w:val="page number"/>
    <w:basedOn w:val="DefaultParagraphFont"/>
    <w:uiPriority w:val="99"/>
    <w:semiHidden/>
    <w:unhideWhenUsed/>
    <w:rsid w:val="00276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93ce20-a697-4fd6-a4da-14011f6a471d}" enabled="1" method="Standard" siteId="{a8eec281-aaa3-4dae-ac9b-9a398b9215e7}" contentBits="0" removed="0"/>
</clbl:labelList>
</file>

<file path=docProps/app.xml><?xml version="1.0" encoding="utf-8"?>
<Properties xmlns="http://schemas.openxmlformats.org/officeDocument/2006/extended-properties" xmlns:vt="http://schemas.openxmlformats.org/officeDocument/2006/docPropsVTypes">
  <Template>Normal.dotm</Template>
  <TotalTime>23</TotalTime>
  <Pages>23</Pages>
  <Words>3913</Words>
  <Characters>22305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Deming, Philip</dc:creator>
  <cp:keywords/>
  <dc:description/>
  <cp:lastModifiedBy>Deming, Philip</cp:lastModifiedBy>
  <cp:revision>33</cp:revision>
  <dcterms:created xsi:type="dcterms:W3CDTF">2026-05-26T16:30:00Z</dcterms:created>
  <dcterms:modified xsi:type="dcterms:W3CDTF">2026-07-10T14:39:00Z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zotero-version="9.0-beta.21+1a89239a1"&gt;&lt;session id="bSwI2Uk1"/&gt;&lt;style id="http://www.zotero.org/styles/emotion" hasBibliography="1" bibliographyStyleHasBeenSet="1"/&gt;&lt;prefs&gt;&lt;pref name="fieldType" value="Field"/&gt;&lt;/prefs&gt;&lt;/data&gt;</vt:lpwstr>
  </property>
</Properties>
</file>