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EA284">
      <w:pPr>
        <w:spacing w:line="480" w:lineRule="auto"/>
        <w:jc w:val="center"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Acute Stress Reduces Affective Habituation to Unpleasant Odors in Men with Blunted Cortisol Reactivity</w:t>
      </w:r>
    </w:p>
    <w:p w14:paraId="1EE0924C">
      <w:pPr>
        <w:spacing w:before="468" w:beforeLines="150" w:after="468" w:afterLines="15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Haiyang Yu</w:t>
      </w:r>
      <w:r>
        <w:rPr>
          <w:rStyle w:val="34"/>
          <w:rFonts w:ascii="Times New Roman" w:hAnsi="Times New Roman" w:eastAsia="TimesNewRomanPSMT" w:cs="Times New Roman"/>
          <w:bCs/>
          <w:sz w:val="24"/>
          <w:szCs w:val="24"/>
          <w:vertAlign w:val="superscript"/>
        </w:rPr>
        <w:t xml:space="preserve"> 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Longxuan Zheng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sz w:val="24"/>
        </w:rPr>
        <w:t>, Lige Luo</w:t>
      </w:r>
      <w:r>
        <w:rPr>
          <w:rStyle w:val="34"/>
          <w:rFonts w:ascii="Times New Roman" w:hAnsi="Times New Roman" w:eastAsia="TimesNewRomanPSMT" w:cs="Times New Roman"/>
          <w:bCs/>
          <w:sz w:val="24"/>
          <w:szCs w:val="24"/>
          <w:vertAlign w:val="superscript"/>
        </w:rPr>
        <w:t xml:space="preserve"> 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Yuqing Yan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sz w:val="24"/>
        </w:rPr>
        <w:t>, Qian Hu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sz w:val="24"/>
        </w:rPr>
        <w:t>, Pengfei Han</w:t>
      </w:r>
      <w:r>
        <w:rPr>
          <w:rStyle w:val="34"/>
          <w:rFonts w:ascii="Times New Roman" w:hAnsi="Times New Roman" w:eastAsia="TimesNewRomanPSMT" w:cs="Times New Roman"/>
          <w:bCs/>
          <w:sz w:val="24"/>
          <w:szCs w:val="24"/>
          <w:vertAlign w:val="superscript"/>
        </w:rPr>
        <w:t xml:space="preserve"> 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Style w:val="34"/>
          <w:rFonts w:hint="eastAsia" w:ascii="Times New Roman" w:hAnsi="Times New Roman" w:cs="Times New Roman"/>
          <w:bCs/>
          <w:sz w:val="24"/>
          <w:szCs w:val="24"/>
          <w:vertAlign w:val="superscript"/>
        </w:rPr>
        <w:t xml:space="preserve">, </w:t>
      </w:r>
      <w:r>
        <w:rPr>
          <w:rStyle w:val="34"/>
          <w:rFonts w:ascii="Times New Roman" w:hAnsi="Times New Roman" w:cs="Times New Roman"/>
          <w:bCs/>
          <w:sz w:val="24"/>
          <w:szCs w:val="24"/>
          <w:vertAlign w:val="superscript"/>
        </w:rPr>
        <w:t>2*</w:t>
      </w:r>
    </w:p>
    <w:p w14:paraId="1F029FF4">
      <w:pPr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bCs/>
          <w:sz w:val="24"/>
        </w:rPr>
        <w:t>Faculty of Psychology, Southwest University, Chongqing China</w:t>
      </w:r>
    </w:p>
    <w:p w14:paraId="2BB5316B">
      <w:pPr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bCs/>
          <w:sz w:val="24"/>
        </w:rPr>
        <w:t>MOE Key Laboratory of Cognition and Personality, Southwest University, Chongqing, China</w:t>
      </w:r>
    </w:p>
    <w:p w14:paraId="08E2BD5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*</w:t>
      </w:r>
      <w:r>
        <w:rPr>
          <w:rFonts w:ascii="Times New Roman" w:hAnsi="Times New Roman" w:cs="Times New Roman"/>
          <w:b/>
          <w:sz w:val="24"/>
        </w:rPr>
        <w:t>Corresponding author:</w:t>
      </w:r>
      <w:r>
        <w:rPr>
          <w:rFonts w:ascii="Times New Roman" w:hAnsi="Times New Roman" w:cs="Times New Roman"/>
          <w:bCs/>
          <w:sz w:val="24"/>
        </w:rPr>
        <w:t xml:space="preserve"> Faculty of Psychology, Southwest University, 2 Tiansheng Rd., Beibei District, Chongqing 400715, China. </w:t>
      </w:r>
      <w:r>
        <w:rPr>
          <w:rFonts w:ascii="Times New Roman" w:hAnsi="Times New Roman" w:cs="Times New Roman"/>
          <w:sz w:val="24"/>
        </w:rPr>
        <w:t xml:space="preserve">E-mail address: </w:t>
      </w:r>
      <w:r>
        <w:rPr>
          <w:rStyle w:val="14"/>
          <w:rFonts w:ascii="Times New Roman" w:hAnsi="Times New Roman" w:cs="Times New Roman"/>
          <w:color w:val="auto"/>
          <w:sz w:val="24"/>
          <w:u w:val="none"/>
        </w:rPr>
        <w:t>p.han@foxmail.com</w:t>
      </w:r>
    </w:p>
    <w:p w14:paraId="07D3A659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71DF039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</w:rPr>
        <w:t xml:space="preserve">Running Title: </w:t>
      </w:r>
      <w:r>
        <w:rPr>
          <w:rFonts w:hint="eastAsia" w:ascii="Times New Roman" w:hAnsi="Times New Roman" w:cs="Times New Roman"/>
          <w:color w:val="auto"/>
          <w:sz w:val="24"/>
        </w:rPr>
        <w:t>Stress impairs affective habituation to negative odors</w:t>
      </w: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39999CA">
      <w:pPr>
        <w:widowControl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bCs/>
          <w:color w:val="040000"/>
          <w:sz w:val="44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40000"/>
          <w:sz w:val="44"/>
          <w:szCs w:val="36"/>
          <w:shd w:val="clear" w:color="auto" w:fill="FFFFFF"/>
        </w:rPr>
        <w:t>Supplementary Material</w:t>
      </w:r>
    </w:p>
    <w:p w14:paraId="06AD9D73">
      <w:pPr>
        <w:widowControl/>
        <w:spacing w:before="100" w:beforeAutospacing="1" w:after="100" w:afterAutospacing="1" w:line="480" w:lineRule="auto"/>
        <w:jc w:val="left"/>
        <w:rPr>
          <w:rFonts w:ascii="Times New Roman" w:hAnsi="Times New Roman" w:cs="Times New Roman"/>
          <w:b/>
          <w:bCs/>
          <w:color w:val="04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40000"/>
          <w:sz w:val="24"/>
          <w:shd w:val="clear" w:color="auto" w:fill="FFFFFF"/>
        </w:rPr>
        <w:t>Odor characteristics</w:t>
      </w:r>
    </w:p>
    <w:p w14:paraId="722E63DD">
      <w:pPr>
        <w:widowControl/>
        <w:spacing w:before="100" w:beforeAutospacing="1" w:after="100" w:afterAutospacing="1" w:line="480" w:lineRule="auto"/>
        <w:rPr>
          <w:rFonts w:ascii="Times New Roman" w:hAnsi="Times New Roman" w:cs="Times New Roman"/>
          <w:color w:val="040000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>Prior to the experiment, each participant rate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>d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 xml:space="preserve"> the intensity, pleasantness, familiarity, arousal, and trigeminal sensation of four experimental odors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—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 xml:space="preserve">phenyl ethyl alcohol 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>(</w:t>
      </w:r>
      <w:r>
        <w:rPr>
          <w:rFonts w:ascii="Times New Roman" w:hAnsi="Times New Roman" w:cs="Times New Roman"/>
          <w:sz w:val="24"/>
        </w:rPr>
        <w:t>PEA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sz w:val="24"/>
        </w:rPr>
        <w:t>40% v/v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“rose-like”</w:t>
      </w:r>
      <w:r>
        <w:rPr>
          <w:rFonts w:hint="eastAsia" w:ascii="Times New Roman" w:hAnsi="Times New Roman" w:cs="Times New Roman"/>
          <w:sz w:val="24"/>
          <w:lang w:val="en-US" w:eastAsia="zh-CN"/>
        </w:rPr>
        <w:t>),</w:t>
      </w:r>
      <w:r>
        <w:rPr>
          <w:rFonts w:ascii="Times New Roman" w:hAnsi="Times New Roman" w:cs="Times New Roman"/>
          <w:sz w:val="24"/>
        </w:rPr>
        <w:t xml:space="preserve"> orang oil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</w:t>
      </w:r>
      <w:r>
        <w:rPr>
          <w:rFonts w:ascii="Times New Roman" w:hAnsi="Times New Roman" w:cs="Times New Roman"/>
          <w:sz w:val="24"/>
        </w:rPr>
        <w:t>17% v/v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“citral-like”</w:t>
      </w:r>
      <w:r>
        <w:rPr>
          <w:rFonts w:hint="eastAsia" w:ascii="Times New Roman" w:hAnsi="Times New Roman" w:cs="Times New Roman"/>
          <w:sz w:val="24"/>
          <w:lang w:val="en-US" w:eastAsia="zh-CN"/>
        </w:rPr>
        <w:t>),</w:t>
      </w:r>
      <w:r>
        <w:rPr>
          <w:rFonts w:ascii="Times New Roman" w:hAnsi="Times New Roman" w:cs="Times New Roman"/>
          <w:sz w:val="24"/>
        </w:rPr>
        <w:t xml:space="preserve"> 4-Methylpentanoic acid </w:t>
      </w:r>
      <w:r>
        <w:rPr>
          <w:rFonts w:hint="eastAsia" w:ascii="Times New Roman" w:hAnsi="Times New Roman" w:cs="Times New Roman"/>
          <w:sz w:val="24"/>
          <w:lang w:val="en-US" w:eastAsia="zh-CN"/>
        </w:rPr>
        <w:t>(</w:t>
      </w:r>
      <w:r>
        <w:rPr>
          <w:rFonts w:ascii="Times New Roman" w:hAnsi="Times New Roman" w:cs="Times New Roman"/>
          <w:sz w:val="24"/>
        </w:rPr>
        <w:t>1.25% v/v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“sweaty socks”</w:t>
      </w:r>
      <w:r>
        <w:rPr>
          <w:rFonts w:hint="eastAsia" w:ascii="Times New Roman" w:hAnsi="Times New Roman" w:cs="Times New Roman"/>
          <w:sz w:val="24"/>
          <w:lang w:val="en-US" w:eastAsia="zh-CN"/>
        </w:rPr>
        <w:t>), and</w:t>
      </w:r>
      <w:r>
        <w:rPr>
          <w:rFonts w:ascii="Times New Roman" w:hAnsi="Times New Roman" w:cs="Times New Roman"/>
          <w:sz w:val="24"/>
        </w:rPr>
        <w:t xml:space="preserve"> 1-butanol </w:t>
      </w:r>
      <w:r>
        <w:rPr>
          <w:rFonts w:hint="eastAsia" w:ascii="Times New Roman" w:hAnsi="Times New Roman" w:cs="Times New Roman"/>
          <w:sz w:val="24"/>
          <w:lang w:val="en-US" w:eastAsia="zh-CN"/>
        </w:rPr>
        <w:t>(</w:t>
      </w:r>
      <w:r>
        <w:rPr>
          <w:rFonts w:ascii="Times New Roman" w:hAnsi="Times New Roman" w:cs="Times New Roman"/>
          <w:sz w:val="24"/>
        </w:rPr>
        <w:t>1.25% v/v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“pen-marker like”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—</w:t>
      </w:r>
      <w:r>
        <w:t xml:space="preserve"> 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 xml:space="preserve">using 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 xml:space="preserve">a 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 xml:space="preserve">100mm Visual Analogue Scale (VAS). Results 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  <w:lang w:val="en-US" w:eastAsia="zh-CN"/>
        </w:rPr>
        <w:t xml:space="preserve">revealed 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 xml:space="preserve">no significant differences between positive-valenced odors (PVO) and negative-valenced odors (NVO) in perceived intensity, arousal, or trigeminal sensation. However, PVO were rated as significantly more pleasant and familiar than NVO </w:t>
      </w:r>
      <w:r>
        <w:rPr>
          <w:rFonts w:hint="eastAsia" w:ascii="Times New Roman" w:hAnsi="Times New Roman" w:cs="Times New Roman"/>
          <w:color w:val="040000"/>
          <w:sz w:val="24"/>
          <w:shd w:val="clear" w:color="auto" w:fill="FFFFFF"/>
        </w:rPr>
        <w:t>(Table S1)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40000"/>
          <w:sz w:val="24"/>
          <w:shd w:val="clear" w:color="auto" w:fill="FFFFFF"/>
        </w:rPr>
        <w:br w:type="page"/>
      </w:r>
    </w:p>
    <w:tbl>
      <w:tblPr>
        <w:tblStyle w:val="1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062"/>
        <w:gridCol w:w="2062"/>
        <w:gridCol w:w="1481"/>
      </w:tblGrid>
      <w:tr w14:paraId="1447A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09" w:type="dxa"/>
            <w:gridSpan w:val="4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A0B12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Table S1. Odor characteristics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e</w:t>
            </w:r>
            <w:r>
              <w:rPr>
                <w:rFonts w:ascii="Times New Roman" w:hAnsi="Times New Roman" w:cs="Times New Roman"/>
                <w:sz w:val="24"/>
              </w:rPr>
              <w:t>valuation (</w:t>
            </w:r>
            <w:r>
              <w:rPr>
                <w:rFonts w:ascii="Times New Roman" w:hAnsi="Times New Roman" w:cs="Times New Roman"/>
                <w:i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 xml:space="preserve"> = </w:t>
            </w:r>
            <w:r>
              <w:rPr>
                <w:rFonts w:hint="eastAsia" w:ascii="Times New Roman" w:hAnsi="Times New Roman" w:cs="Times New Roman"/>
                <w:sz w:val="24"/>
              </w:rPr>
              <w:t>40</w:t>
            </w:r>
            <w:r>
              <w:rPr>
                <w:rFonts w:ascii="Times New Roman" w:hAnsi="Times New Roman" w:cs="Times New Roman"/>
                <w:sz w:val="24"/>
              </w:rPr>
              <w:t>).</w:t>
            </w:r>
          </w:p>
        </w:tc>
      </w:tr>
      <w:tr w14:paraId="09F69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364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560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A2B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>Odor category score</w:t>
            </w:r>
          </w:p>
        </w:tc>
      </w:tr>
      <w:tr w14:paraId="4F93B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25A1E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　</w:t>
            </w:r>
          </w:p>
        </w:tc>
        <w:tc>
          <w:tcPr>
            <w:tcW w:w="20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C2335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PVO</w:t>
            </w:r>
          </w:p>
        </w:tc>
        <w:tc>
          <w:tcPr>
            <w:tcW w:w="20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38E24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NVO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4CBA4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p value</w:t>
            </w:r>
          </w:p>
        </w:tc>
      </w:tr>
      <w:tr w14:paraId="27FFD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233E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 xml:space="preserve">Intensity 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EB4B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56.8 (13.1)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6703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60.4(17.6)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FB9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211</w:t>
            </w:r>
          </w:p>
        </w:tc>
      </w:tr>
      <w:tr w14:paraId="08B69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84D3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>Pleasantness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AEC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63.4 (15.7)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431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21.6(13.7)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4C2E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6402E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F54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>Familiarity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7863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59.5 (17.9)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317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44.0 (15.9)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7A5B0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7A32C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AD73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 xml:space="preserve">Arousal 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8E8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49.7 (17.4)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BD5A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49.2 (21.1)</w:t>
            </w:r>
          </w:p>
        </w:tc>
        <w:tc>
          <w:tcPr>
            <w:tcW w:w="14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C7E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0.891</w:t>
            </w:r>
          </w:p>
        </w:tc>
      </w:tr>
      <w:tr w14:paraId="25C3F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4505C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231F20"/>
                <w:sz w:val="24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24"/>
                <w:lang w:bidi="ar"/>
              </w:rPr>
              <w:t xml:space="preserve">Trigeminality 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FC1EF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21.2 (18.0)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3D3BA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23.7 (22.8)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275A6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391</w:t>
            </w:r>
          </w:p>
        </w:tc>
      </w:tr>
      <w:tr w14:paraId="7DCD2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209" w:type="dxa"/>
            <w:gridSpan w:val="4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044B64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Data presented as Mean (Standard Deviation)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PVO, positive-valenced odor; NVO, negative-valenced odors.</w:t>
            </w:r>
          </w:p>
        </w:tc>
      </w:tr>
    </w:tbl>
    <w:p w14:paraId="066E121F">
      <w:pPr>
        <w:widowControl/>
        <w:jc w:val="left"/>
        <w:rPr>
          <w:rFonts w:ascii="Times New Roman" w:hAnsi="Times New Roman" w:cs="Times New Roman"/>
          <w:sz w:val="24"/>
        </w:rPr>
      </w:pPr>
    </w:p>
    <w:p w14:paraId="76663B1D">
      <w:pPr>
        <w:spacing w:line="480" w:lineRule="auto"/>
      </w:pPr>
      <w:bookmarkStart w:id="0" w:name="OLE_LINK16"/>
      <w:bookmarkStart w:id="1" w:name="_Hlk167895102"/>
    </w:p>
    <w:bookmarkEnd w:id="0"/>
    <w:p w14:paraId="6E76BD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lnNumType w:countBy="1" w:restart="continuous"/>
          <w:cols w:space="425" w:num="1"/>
          <w:docGrid w:type="lines" w:linePitch="312" w:charSpace="0"/>
        </w:sectPr>
      </w:pPr>
      <w:bookmarkStart w:id="2" w:name="_Hlk167895869"/>
    </w:p>
    <w:bookmarkEnd w:id="1"/>
    <w:bookmarkEnd w:id="2"/>
    <w:tbl>
      <w:tblPr>
        <w:tblStyle w:val="1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1335"/>
        <w:gridCol w:w="1334"/>
        <w:gridCol w:w="1223"/>
        <w:gridCol w:w="1167"/>
        <w:gridCol w:w="1223"/>
        <w:gridCol w:w="1056"/>
        <w:gridCol w:w="1055"/>
        <w:gridCol w:w="1160"/>
      </w:tblGrid>
      <w:tr w14:paraId="70082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2734" w:type="dxa"/>
            <w:gridSpan w:val="9"/>
            <w:tcBorders>
              <w:left w:val="nil"/>
              <w:bottom w:val="nil"/>
              <w:right w:val="nil"/>
            </w:tcBorders>
          </w:tcPr>
          <w:p w14:paraId="5C3ECB40">
            <w:pPr>
              <w:spacing w:before="100" w:beforeAutospacing="1" w:after="100" w:afterAutospacing="1" w:line="360" w:lineRule="auto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Table </w:t>
            </w:r>
            <w:r>
              <w:rPr>
                <w:rFonts w:hint="eastAsia" w:ascii="Times New Roman" w:hAnsi="Times New Roman" w:cs="Times New Roman"/>
                <w:sz w:val="24"/>
              </w:rPr>
              <w:t>S2</w:t>
            </w:r>
            <w:r>
              <w:rPr>
                <w:rFonts w:ascii="Times New Roman" w:hAnsi="Times New Roman" w:cs="Times New Roman"/>
                <w:sz w:val="24"/>
              </w:rPr>
              <w:t xml:space="preserve">. Correlation between </w:t>
            </w:r>
            <w:r>
              <w:rPr>
                <w:rFonts w:hint="eastAsia" w:ascii="Times New Roman" w:hAnsi="Times New Roman" w:cs="Times New Roman"/>
                <w:sz w:val="24"/>
              </w:rPr>
              <w:t>affective</w:t>
            </w:r>
            <w:r>
              <w:rPr>
                <w:rFonts w:ascii="Times New Roman" w:hAnsi="Times New Roman" w:cs="Times New Roman"/>
                <w:sz w:val="24"/>
              </w:rPr>
              <w:t xml:space="preserve"> and intensity habituation to PVO or NVO in the stress and control conditions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highlight w:val="none"/>
                <w:lang w:val="en-US" w:eastAsia="zh-CN"/>
              </w:rPr>
              <w:t>N = 35</w:t>
            </w:r>
            <w:r>
              <w:rPr>
                <w:rFonts w:hint="eastAsia" w:ascii="Times New Roman" w:hAnsi="Times New Roman" w:cs="Times New Roman"/>
                <w:sz w:val="24"/>
                <w:highlight w:val="none"/>
                <w:lang w:val="en-US" w:eastAsia="zh-CN"/>
              </w:rPr>
              <w:t>)</w:t>
            </w:r>
          </w:p>
        </w:tc>
      </w:tr>
      <w:tr w14:paraId="286BE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B6B934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0EBBE7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EF65BA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C27FFA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5874A3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235E6F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8EB195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E3785C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31504F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14:paraId="4E685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F3CCF98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1 NVO_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rol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6AF4D73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4DF0CFB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2A5C7F1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39834069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B4ACD7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7FB844F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5B3A743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6C88927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9597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CDBE03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2 NVO_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rol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ff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3FF2C3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421</w:t>
            </w:r>
            <w:r>
              <w:rPr>
                <w:rFonts w:hint="eastAsia" w:ascii="Times New Roman" w:hAnsi="Times New Roman" w:cs="Times New Roman"/>
                <w:b/>
                <w:sz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F4F28F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AE4864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FFD16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1D34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6E4449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E27DB8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D83E3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841C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437401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3 NVO_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tress_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BC6386F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E6FCDA5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lang w:val="en-US" w:eastAsia="zh-CN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2310C2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EAD275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BEEC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19439E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E7D7B0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E592E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B3AB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A8A81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4 NVO_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tress_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ff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8503FB1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9A8586C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A54E91A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67F30F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860EC9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9F1D82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DFE7E0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4AF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9132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9B0D0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5 PVO_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rol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590E6DE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2F59B2D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-0.1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34F06F5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9CAB75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8C31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C907F67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74618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CEE42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1E01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CC1BE5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6 PVO_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rol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ff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A56F0D1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lang w:val="en-US" w:eastAsia="zh-CN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461467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</w:rPr>
              <w:t>-0.3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76</w:t>
            </w:r>
            <w:r>
              <w:rPr>
                <w:rFonts w:hint="eastAsia" w:ascii="Times New Roman" w:hAnsi="Times New Roman" w:cs="Times New Roman"/>
                <w:b/>
                <w:sz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2D9E49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C23D4D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A82CD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388*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FCD28E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CA7A00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312A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495E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4BFE2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7 PVO_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tress_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nt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7524CC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57EB38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-0.1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6E7B264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0.3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68*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1B3614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A8789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F2682A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37040F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982A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FCDD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BB8D04">
            <w:pPr>
              <w:spacing w:before="100" w:beforeAutospacing="1" w:after="100" w:afterAutospacing="1"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8 PVO_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tress_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ff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341D80F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AEA15A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lang w:val="en-US" w:eastAsia="zh-CN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314E1DF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CE01BF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C9CC1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04B8E469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lang w:val="en-US" w:eastAsia="zh-CN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41F427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E46DE5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14:paraId="1A089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734" w:type="dxa"/>
            <w:gridSpan w:val="9"/>
            <w:tcBorders>
              <w:top w:val="single" w:color="auto" w:sz="4" w:space="0"/>
              <w:left w:val="nil"/>
            </w:tcBorders>
          </w:tcPr>
          <w:p w14:paraId="163212D1">
            <w:pPr>
              <w:spacing w:before="100" w:beforeAutospacing="1" w:after="100" w:afterAutospacing="1" w:line="360" w:lineRule="auto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*significant at </w:t>
            </w:r>
            <w:r>
              <w:rPr>
                <w:rFonts w:hint="eastAsia" w:ascii="Times New Roman" w:hAnsi="Times New Roman"/>
                <w:i/>
                <w:iCs/>
                <w:sz w:val="24"/>
              </w:rPr>
              <w:t>p</w:t>
            </w:r>
            <w:r>
              <w:rPr>
                <w:rFonts w:hint="eastAsia" w:ascii="Times New Roman" w:hAnsi="Times New Roman"/>
                <w:i/>
                <w:iCs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</w:rPr>
              <w:t>&lt; 0.05.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PVO, positive-valenced odor; NVO, negative-valenced odors.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Int., Intensity; Aff., Affective.</w:t>
            </w:r>
          </w:p>
        </w:tc>
      </w:tr>
    </w:tbl>
    <w:p w14:paraId="579A1B4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1E1D3D2">
      <w:pPr>
        <w:widowControl/>
        <w:jc w:val="left"/>
        <w:rPr>
          <w:rFonts w:ascii="Times New Roman" w:hAnsi="Times New Roman" w:cs="Times New Roman"/>
          <w:sz w:val="24"/>
        </w:rPr>
        <w:sectPr>
          <w:pgSz w:w="16838" w:h="11906" w:orient="landscape"/>
          <w:pgMar w:top="1077" w:right="1440" w:bottom="1077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tbl>
      <w:tblPr>
        <w:tblStyle w:val="10"/>
        <w:tblpPr w:leftFromText="180" w:rightFromText="180" w:vertAnchor="text" w:horzAnchor="page" w:tblpXSpec="center" w:tblpY="104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517"/>
        <w:gridCol w:w="1443"/>
        <w:gridCol w:w="1443"/>
        <w:gridCol w:w="1443"/>
        <w:gridCol w:w="1443"/>
        <w:gridCol w:w="1443"/>
        <w:gridCol w:w="1445"/>
      </w:tblGrid>
      <w:tr w14:paraId="3D09B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2060" w:type="dxa"/>
            <w:gridSpan w:val="8"/>
            <w:tcBorders>
              <w:left w:val="nil"/>
              <w:bottom w:val="nil"/>
              <w:right w:val="nil"/>
            </w:tcBorders>
          </w:tcPr>
          <w:p w14:paraId="56E5DAC0">
            <w:pPr>
              <w:spacing w:before="100" w:beforeAutospacing="1" w:after="100" w:afterAutospacing="1" w:line="360" w:lineRule="auto"/>
              <w:rPr>
                <w:rFonts w:hint="default" w:ascii="Times New Roman" w:hAnsi="Times New Roman" w:cs="Times New Roman"/>
                <w:color w:val="auto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Table 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S3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 Correlation between stress-induced changes in cortisol and subjective measurements and changes in Habituation Slope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highlight w:val="none"/>
                <w:lang w:val="en-US" w:eastAsia="zh-CN"/>
              </w:rPr>
              <w:t>N = 34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)</w:t>
            </w:r>
          </w:p>
        </w:tc>
      </w:tr>
      <w:tr w14:paraId="0E7A6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88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662A6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810297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 xml:space="preserve">cortisol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response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23011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subjective stress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2EE2E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subjective pain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A3574D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 xml:space="preserve">PVO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affective habituation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39A6D5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PVO intensity habituation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87E5E7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NVO affective habituation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7C3F82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NVO intensity habituation</w:t>
            </w:r>
          </w:p>
        </w:tc>
      </w:tr>
      <w:tr w14:paraId="56DA8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88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55277A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 xml:space="preserve">cortisol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response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F125A0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224C1B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FA2942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74EC3B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D835CE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9820D6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17227E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5CB50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14:paraId="54892D5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subjective stress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3ADD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lang w:val="en-US" w:eastAsia="zh-CN"/>
              </w:rPr>
              <w:t>402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*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BAB9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32C0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7AFB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73E4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80D2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449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77751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14:paraId="0117CDAB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color w:val="auto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subjective   pain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95BA8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275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00EC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.6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lang w:val="en-US" w:eastAsia="zh-CN"/>
              </w:rPr>
              <w:t>61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*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</w:rPr>
              <w:t>*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BF6DA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1E86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DABB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1042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AEAB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139FF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14:paraId="4A49C96E">
            <w:pPr>
              <w:spacing w:before="100" w:beforeAutospacing="1" w:after="100" w:afterAutospacing="1" w:line="24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 xml:space="preserve">PVO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affective habituation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0511F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038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487DA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185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420BB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82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8E0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3C75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2D24F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22D1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26307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14:paraId="4C1279ED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PVO intensity habituation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793BB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0.2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17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5B330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85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D6FBF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75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E4CE0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DB1A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9C62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A777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432BE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14:paraId="2A0A742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NVO affective habituation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90059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  <w:lang w:val="en-US" w:eastAsia="zh-CN"/>
              </w:rPr>
              <w:t>332</w:t>
            </w: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5F05E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Cs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 w:val="0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  <w:lang w:val="en-US" w:eastAsia="zh-CN"/>
              </w:rPr>
              <w:t>364*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4B9C6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bCs w:val="0"/>
                <w:color w:val="auto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b/>
                <w:bCs w:val="0"/>
                <w:color w:val="auto"/>
                <w:sz w:val="24"/>
                <w:lang w:val="en-US" w:eastAsia="zh-CN"/>
              </w:rPr>
              <w:t>340*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B8FB7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201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4595F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206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554F7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B5721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1589A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029C20C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∆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NVO intensity habituation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DD0932D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0.1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26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660D94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-0.0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80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4C9B56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73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06D4BB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202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041F9F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4"/>
                <w:lang w:val="en-US" w:eastAsia="zh-CN"/>
              </w:rPr>
              <w:t>338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422808">
            <w:pPr>
              <w:spacing w:before="100" w:beforeAutospacing="1" w:after="100" w:afterAutospacing="1"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317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0A7ADE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</w:tr>
      <w:tr w14:paraId="2764B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60" w:type="dxa"/>
            <w:gridSpan w:val="8"/>
            <w:tcBorders>
              <w:top w:val="single" w:color="auto" w:sz="4" w:space="0"/>
              <w:left w:val="nil"/>
              <w:right w:val="nil"/>
            </w:tcBorders>
          </w:tcPr>
          <w:p w14:paraId="28276F87">
            <w:pPr>
              <w:spacing w:before="100" w:beforeAutospacing="1" w:after="100" w:afterAutospacing="1" w:line="360" w:lineRule="auto"/>
              <w:rPr>
                <w:rFonts w:hint="default" w:ascii="Times New Roman" w:hAnsi="Times New Roman" w:cs="Times New Roman" w:eastAsiaTheme="minorEastAsia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All variables represent the difference between the stress and control conditions (Stress - Control); cortisol response was calculated as the change from T1 to T3, while subjective pain and stress were calculated as changes from T1 to T2. Significance levels are indicated as 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*</w:t>
            </w:r>
            <w:r>
              <w:rPr>
                <w:rFonts w:hint="eastAsia" w:ascii="Times New Roman" w:hAnsi="Times New Roman"/>
                <w:i/>
                <w:iCs/>
                <w:color w:val="auto"/>
                <w:sz w:val="24"/>
              </w:rPr>
              <w:t>p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 xml:space="preserve"> &lt; 0.05; **p &lt; 0.01; ***</w:t>
            </w:r>
            <w:r>
              <w:rPr>
                <w:rFonts w:hint="eastAsia" w:ascii="Times New Roman" w:hAnsi="Times New Roman"/>
                <w:i/>
                <w:iCs/>
                <w:color w:val="auto"/>
                <w:sz w:val="24"/>
              </w:rPr>
              <w:t xml:space="preserve"> p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 xml:space="preserve"> &lt; 0.001.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vertAlign w:val="superscript"/>
                <w:lang w:val="en-US" w:eastAsia="zh-CN"/>
              </w:rPr>
              <w:t xml:space="preserve"># 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</w:rPr>
              <w:t xml:space="preserve">p 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lang w:val="en-US" w:eastAsia="zh-CN"/>
              </w:rPr>
              <w:t>=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</w:rPr>
              <w:t xml:space="preserve"> 0.0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lang w:val="en-US" w:eastAsia="zh-CN"/>
              </w:rPr>
              <w:t>55</w:t>
            </w:r>
          </w:p>
        </w:tc>
      </w:tr>
    </w:tbl>
    <w:p w14:paraId="1AC54962">
      <w:pPr>
        <w:widowControl/>
        <w:jc w:val="left"/>
        <w:rPr>
          <w:rFonts w:ascii="Times New Roman" w:hAnsi="Times New Roman" w:cs="Times New Roman"/>
          <w:sz w:val="24"/>
        </w:rPr>
      </w:pPr>
    </w:p>
    <w:p w14:paraId="2001F5C3">
      <w:pPr>
        <w:widowControl/>
        <w:jc w:val="left"/>
        <w:rPr>
          <w:rFonts w:ascii="Times New Roman" w:hAnsi="Times New Roman" w:cs="Times New Roman"/>
          <w:sz w:val="24"/>
        </w:rPr>
        <w:sectPr>
          <w:pgSz w:w="16838" w:h="11906" w:orient="landscape"/>
          <w:pgMar w:top="1077" w:right="1440" w:bottom="1077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bookmarkStart w:id="6" w:name="_GoBack"/>
      <w:bookmarkEnd w:id="6"/>
    </w:p>
    <w:p w14:paraId="5B61598B">
      <w:pPr>
        <w:widowControl/>
        <w:jc w:val="left"/>
        <w:rPr>
          <w:rFonts w:ascii="Times New Roman" w:hAnsi="Times New Roman" w:cs="Times New Roman"/>
          <w:sz w:val="24"/>
        </w:rPr>
      </w:pPr>
    </w:p>
    <w:tbl>
      <w:tblPr>
        <w:tblStyle w:val="1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1865"/>
      </w:tblGrid>
      <w:tr w14:paraId="3ECE3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128" w:type="dxa"/>
            <w:gridSpan w:val="2"/>
            <w:tcBorders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4529CB5">
            <w:pPr>
              <w:widowControl/>
              <w:spacing w:line="360" w:lineRule="auto"/>
              <w:jc w:val="left"/>
              <w:textAlignment w:val="bottom"/>
              <w:rPr>
                <w:rFonts w:hint="eastAsia" w:ascii="Times New Roman" w:hAnsi="Times New Roman" w:eastAsiaTheme="minorEastAsia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Table S4</w:t>
            </w:r>
            <w:r>
              <w:rPr>
                <w:rFonts w:hint="eastAsia" w:ascii="宋体" w:hAnsi="宋体"/>
                <w:sz w:val="22"/>
                <w:szCs w:val="22"/>
              </w:rPr>
              <w:t>．</w:t>
            </w:r>
            <w:r>
              <w:rPr>
                <w:rFonts w:hint="eastAsia" w:ascii="Times New Roman" w:hAnsi="Times New Roman"/>
                <w:sz w:val="22"/>
                <w:szCs w:val="22"/>
              </w:rPr>
              <w:t>Demographic characteristics of participants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 xml:space="preserve"> (</w:t>
            </w:r>
            <w:r>
              <w:rPr>
                <w:rFonts w:ascii="Times New Roman" w:hAnsi="Times New Roman"/>
                <w:i/>
                <w:kern w:val="0"/>
                <w:sz w:val="24"/>
                <w:szCs w:val="22"/>
              </w:rPr>
              <w:t>N</w:t>
            </w:r>
            <w:r>
              <w:rPr>
                <w:rFonts w:ascii="Times New Roman" w:hAnsi="Times New Roman"/>
                <w:kern w:val="0"/>
                <w:sz w:val="24"/>
                <w:szCs w:val="22"/>
              </w:rPr>
              <w:t xml:space="preserve"> = 40</w:t>
            </w:r>
            <w:r>
              <w:rPr>
                <w:rFonts w:hint="eastAsia" w:ascii="Times New Roman" w:hAnsi="Times New Roman"/>
                <w:kern w:val="0"/>
                <w:sz w:val="24"/>
                <w:szCs w:val="22"/>
                <w:lang w:val="en-US" w:eastAsia="zh-CN"/>
              </w:rPr>
              <w:t>)</w:t>
            </w:r>
          </w:p>
        </w:tc>
      </w:tr>
      <w:tr w14:paraId="6ACF9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C3EFA9F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宋体" w:hAnsi="宋体"/>
                <w:kern w:val="0"/>
                <w:sz w:val="24"/>
                <w:szCs w:val="22"/>
              </w:rPr>
              <w:t>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4E699D3">
            <w:pPr>
              <w:widowControl/>
              <w:spacing w:line="360" w:lineRule="auto"/>
              <w:jc w:val="center"/>
              <w:textAlignment w:val="bottom"/>
              <w:rPr>
                <w:rFonts w:hint="default" w:ascii="Times New Roman" w:hAnsi="Times New Roman" w:eastAsiaTheme="minorEastAsia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sz w:val="24"/>
                <w:szCs w:val="22"/>
                <w:lang w:val="en-US" w:eastAsia="zh-CN"/>
              </w:rPr>
              <w:t>Mean (SD)</w:t>
            </w:r>
          </w:p>
        </w:tc>
      </w:tr>
      <w:tr w14:paraId="5B875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1D61673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4DDC55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21.82 (2.02)</w:t>
            </w:r>
          </w:p>
        </w:tc>
      </w:tr>
      <w:tr w14:paraId="02566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947FA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Body Mass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8812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22.79 (1.80)</w:t>
            </w:r>
          </w:p>
        </w:tc>
      </w:tr>
      <w:tr w14:paraId="704BE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09670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ECDD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2.40 (3.00)</w:t>
            </w:r>
          </w:p>
        </w:tc>
      </w:tr>
      <w:tr w14:paraId="3AF6E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BE374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Perceived Stress Scale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C14A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29.27 (6.21)</w:t>
            </w:r>
          </w:p>
        </w:tc>
      </w:tr>
      <w:tr w14:paraId="754E3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26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901FF83">
            <w:pPr>
              <w:widowControl/>
              <w:spacing w:line="360" w:lineRule="auto"/>
              <w:jc w:val="left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Trait Anxiety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36BF12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38.55 (7.70)</w:t>
            </w:r>
          </w:p>
        </w:tc>
      </w:tr>
      <w:tr w14:paraId="6CF19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128" w:type="dxa"/>
            <w:gridSpan w:val="2"/>
            <w:tcBorders>
              <w:top w:val="single" w:color="auto" w:sz="4" w:space="0"/>
              <w:left w:val="nil"/>
              <w:right w:val="nil"/>
            </w:tcBorders>
            <w:noWrap/>
            <w:vAlign w:val="bottom"/>
          </w:tcPr>
          <w:p w14:paraId="3FD853BB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 xml:space="preserve">SD, 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Standard Deviation; </w:t>
            </w:r>
          </w:p>
          <w:p w14:paraId="150FEC89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/>
                <w:kern w:val="0"/>
                <w:sz w:val="24"/>
                <w:szCs w:val="22"/>
              </w:rPr>
            </w:pPr>
          </w:p>
        </w:tc>
      </w:tr>
    </w:tbl>
    <w:p w14:paraId="030D5C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10"/>
        <w:tblW w:w="512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073"/>
        <w:gridCol w:w="1015"/>
        <w:gridCol w:w="1015"/>
        <w:gridCol w:w="1015"/>
        <w:gridCol w:w="1015"/>
        <w:gridCol w:w="898"/>
        <w:gridCol w:w="898"/>
        <w:gridCol w:w="898"/>
        <w:gridCol w:w="898"/>
        <w:gridCol w:w="907"/>
      </w:tblGrid>
      <w:tr w14:paraId="40A4F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CC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Table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. Raw data of salivary cortisol (nmol/L)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Missing cortisol data are noted as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”</w:t>
            </w:r>
          </w:p>
        </w:tc>
      </w:tr>
      <w:tr w14:paraId="36E3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035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ID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37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Control_T1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AA2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Control_T2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E0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Control_T3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466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Control_T4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B44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Control_T5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896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Stress_T1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B4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Stress_T2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0E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Stress_T3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A99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Stress_T4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0AF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Stress_T5</w:t>
            </w:r>
          </w:p>
        </w:tc>
      </w:tr>
      <w:tr w14:paraId="19B86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EA03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C73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B7A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7C2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09B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2.48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B2F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1.98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6B8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AEFB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7622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AA3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5AD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5FF61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93B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8F5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2.60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33A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2.50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D99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3.58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DCE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2.24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131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3.82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2F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7.58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556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4.45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178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10.81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B3C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8.47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85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5.01</w:t>
            </w:r>
          </w:p>
        </w:tc>
      </w:tr>
      <w:tr w14:paraId="6DC36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0C0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ACD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6.73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CA3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6.95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6D9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5.89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5EF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5.75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70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4.27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43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15.23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85A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10.37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205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41.87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134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27.46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B8A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26.47</w:t>
            </w:r>
          </w:p>
        </w:tc>
      </w:tr>
      <w:tr w14:paraId="2DC5C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33B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76A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7.89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437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8.78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04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A6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D3D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3.21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281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10.26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A7F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14.62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372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6.98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73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6.04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8D9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3.91</w:t>
            </w:r>
          </w:p>
        </w:tc>
      </w:tr>
      <w:tr w14:paraId="38727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DDA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15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2.17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01F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3.66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11D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2.67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2AD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1.32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4BC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1.74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2B6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5.44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28A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5.13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DD4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4.29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A1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9.06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C75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4.92</w:t>
            </w:r>
          </w:p>
        </w:tc>
      </w:tr>
      <w:tr w14:paraId="654A6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33F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0E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5.14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A9E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905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5AF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A7C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3.79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CBC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5.57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BDD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1.86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B5E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27.29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896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12.56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E49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7.94</w:t>
            </w:r>
          </w:p>
        </w:tc>
      </w:tr>
      <w:tr w14:paraId="7577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7B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DE4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11.06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DF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31.70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25A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17.44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8C9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9.61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0BF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11.63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DEAC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15.95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7A0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13.93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E2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12.13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202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12.26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D4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10.23</w:t>
            </w:r>
          </w:p>
        </w:tc>
      </w:tr>
      <w:tr w14:paraId="4D6F2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E5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B05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A2A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126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0.35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D54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C73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4.66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E66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3.19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937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2.73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FA4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12.96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D0C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7.82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F3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6.12</w:t>
            </w:r>
          </w:p>
        </w:tc>
      </w:tr>
      <w:tr w14:paraId="41040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A01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C784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483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17.08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C2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12.76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6E9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6.54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76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6.80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6D75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3091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1D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44.13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2059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9EFF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2C6C8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CFC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E4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7.71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9D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13.05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469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8.13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4D3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2.25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739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5.32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3BE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13.82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CD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12.79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3D5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9.64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D9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6.66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9B5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5.28</w:t>
            </w:r>
          </w:p>
        </w:tc>
      </w:tr>
      <w:tr w14:paraId="3E284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75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0C3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4.42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5099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D2D5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D54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05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3.95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36F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10.23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6EE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9.77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846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8.43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EEA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10.84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4C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10.42</w:t>
            </w:r>
          </w:p>
        </w:tc>
      </w:tr>
      <w:tr w14:paraId="35329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00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E87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3.55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6D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D1A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4.49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45E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7DF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2.54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C6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9.87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7F9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7.96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8AA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14.23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059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7.03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E0E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6.38</w:t>
            </w:r>
          </w:p>
        </w:tc>
      </w:tr>
      <w:tr w14:paraId="060A4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42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A5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F5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2.96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BCA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F09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EF0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6DA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9.15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0C9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13.56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C91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49.16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6A8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19.1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ABA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21.65</w:t>
            </w:r>
          </w:p>
        </w:tc>
      </w:tr>
      <w:tr w14:paraId="4D416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7BBD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F5E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479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281D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2466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A6A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E74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3.69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877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27.46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489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21.16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ABB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9.54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48D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10.53</w:t>
            </w:r>
          </w:p>
        </w:tc>
      </w:tr>
      <w:tr w14:paraId="42132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B61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81D9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399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4.38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C41B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9A9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3.50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82B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5.66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B0F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8.43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D21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9.01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545C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F0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9.93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9EC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7.27</w:t>
            </w:r>
          </w:p>
        </w:tc>
      </w:tr>
      <w:tr w14:paraId="7C930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A1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62B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072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525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3.18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7AD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3.34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A64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2.44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078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10.53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98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9.49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2A4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7.43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27E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4.59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436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1C761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7982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42A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186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4.42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2CF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9C9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689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3.63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306F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B6C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9258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BE0D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5C55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00F66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C45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0A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828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4.57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923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BEF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2.36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8CF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1.83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75F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3.98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B09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12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3.01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E6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2.7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BA9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2.7</w:t>
            </w:r>
          </w:p>
        </w:tc>
      </w:tr>
      <w:tr w14:paraId="443F4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09D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6FE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25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548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5.36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986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3.57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5E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1.97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7DA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6.82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B3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7.07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C75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26.15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B1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9.85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48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10.15</w:t>
            </w:r>
          </w:p>
        </w:tc>
      </w:tr>
      <w:tr w14:paraId="08760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56D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A52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B4D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2.38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4A6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772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972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4.19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7C16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3A4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3.19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4E9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6.76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DBE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6.26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B97C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0F8E3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132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2F0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1.87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AC0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1.56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D7F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1.26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361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0.87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308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0.94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265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5E4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4.73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FFE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3.55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8C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1.98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621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1.7</w:t>
            </w:r>
          </w:p>
        </w:tc>
      </w:tr>
      <w:tr w14:paraId="5D4C6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53B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B2C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5.11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3E8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300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2.55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B58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EB4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84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1.53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2B1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2.37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069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30.36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5E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22.36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75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18.94</w:t>
            </w:r>
          </w:p>
        </w:tc>
      </w:tr>
      <w:tr w14:paraId="3B21C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102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AC8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6.80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222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6.83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157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6.29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468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4.68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92F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4.76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4DA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7.16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005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6.91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E5D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6.87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D18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5.31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78B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2.7</w:t>
            </w:r>
          </w:p>
        </w:tc>
      </w:tr>
      <w:tr w14:paraId="3A28B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B6E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AD6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6DD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0.09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9CF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4.62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600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1.98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5D2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2.29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6BE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95C9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9F5C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F5B4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A26B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3929C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ACA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3E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6.39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D92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A9B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3.62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7AE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41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4.22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AB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11.04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99C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12.3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95A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17.53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84B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11.96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09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14.34</w:t>
            </w:r>
          </w:p>
        </w:tc>
      </w:tr>
      <w:tr w14:paraId="34ACA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D8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55E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5.39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A3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A68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4.01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785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BCB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E18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9.88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B2A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8.88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E5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7BCD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1A0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11.31</w:t>
            </w:r>
          </w:p>
        </w:tc>
      </w:tr>
      <w:tr w14:paraId="516A1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137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C5D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0.95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39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2.69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CF7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2.27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89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2.92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EB0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1.83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30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2.78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71C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4.06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02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14.29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EDE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8.91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EC8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5.94</w:t>
            </w:r>
          </w:p>
        </w:tc>
      </w:tr>
      <w:tr w14:paraId="332D8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09A3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6DA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AE53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9F8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FAE8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A6F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68A4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FE4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2.31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77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16.35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D72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11.88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66E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6.99</w:t>
            </w:r>
          </w:p>
        </w:tc>
      </w:tr>
      <w:tr w14:paraId="12CC3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3B4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35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C96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4.99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1F6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2.23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10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2.42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A6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3.06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B42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2.88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61F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2.35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166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16.53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59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7.9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D90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7.64</w:t>
            </w:r>
          </w:p>
        </w:tc>
      </w:tr>
      <w:tr w14:paraId="1B32D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7AE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DC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4.52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2E5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7.58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7FC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3.55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34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5.38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DB0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3.96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98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4.25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DBB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4.24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4E12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43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1.43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828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1.31</w:t>
            </w:r>
          </w:p>
        </w:tc>
      </w:tr>
      <w:tr w14:paraId="272F5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0D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77B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84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7.93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2C0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4.95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AA0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B7E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2.85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C80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002B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7.04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77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4.88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3CC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204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3.87</w:t>
            </w:r>
          </w:p>
        </w:tc>
      </w:tr>
      <w:tr w14:paraId="1F1A4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82B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A83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3.01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105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2.12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786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255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2.95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71D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1.77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01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100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1.99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BA5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4.14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91B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2.23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E57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1.9</w:t>
            </w:r>
          </w:p>
        </w:tc>
      </w:tr>
      <w:tr w14:paraId="4D58F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E27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0E4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8CE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5.12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556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5.92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3DB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3.08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48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5.49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842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13.17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440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3.66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411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2.91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94F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2.54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105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3.8</w:t>
            </w:r>
          </w:p>
        </w:tc>
      </w:tr>
      <w:tr w14:paraId="45C50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908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892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2.92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FE7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2.37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370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3.45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382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4.42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1B4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3.04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A29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F97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2.28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262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3.12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5A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1.99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3C5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</w:tr>
      <w:tr w14:paraId="3D11B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D8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50F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5.29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50B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B2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5.06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104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2.40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58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2.80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FF0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1.68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C3E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1.52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8D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8.8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51B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5.93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8A9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2.99</w:t>
            </w:r>
          </w:p>
        </w:tc>
      </w:tr>
      <w:tr w14:paraId="3C7CB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00E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8A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6.52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912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8.30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0C5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14.58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5AF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6.52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6C2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4.75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651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11.44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764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10.06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45A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32.94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B29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8.51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0E9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10.54</w:t>
            </w:r>
          </w:p>
        </w:tc>
      </w:tr>
      <w:tr w14:paraId="3DF32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584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807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7.81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8F9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6.65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0BE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4.68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E42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3.89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F3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3.38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A23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3.17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7E1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2.99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672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16.14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6D0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8.25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C5F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4.78</w:t>
            </w:r>
          </w:p>
        </w:tc>
      </w:tr>
      <w:tr w14:paraId="14880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DBA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DDE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6.39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46C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5.46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A8E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3.62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94C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1.78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88B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4.22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4888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AEC5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19B3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25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9.45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3B6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10.76</w:t>
            </w:r>
          </w:p>
        </w:tc>
      </w:tr>
      <w:tr w14:paraId="543AA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DA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39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693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5.70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085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7.77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061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7.79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9A0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3.99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767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5.18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65C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3.07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8AC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3.73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ADB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27.74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E03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9.34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CCD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8.41</w:t>
            </w:r>
          </w:p>
        </w:tc>
      </w:tr>
      <w:tr w14:paraId="64156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32B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2CA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3.72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03C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3.34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11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3.27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E10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2.85 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DFB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3.70 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970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4.34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D41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4.19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465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17.15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E73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7.71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D1F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7.8</w:t>
            </w:r>
          </w:p>
        </w:tc>
      </w:tr>
    </w:tbl>
    <w:p w14:paraId="0BE5144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10"/>
        <w:tblW w:w="512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044"/>
        <w:gridCol w:w="999"/>
        <w:gridCol w:w="999"/>
        <w:gridCol w:w="997"/>
        <w:gridCol w:w="997"/>
        <w:gridCol w:w="919"/>
        <w:gridCol w:w="919"/>
        <w:gridCol w:w="919"/>
        <w:gridCol w:w="919"/>
        <w:gridCol w:w="925"/>
      </w:tblGrid>
      <w:tr w14:paraId="62A8DB69">
        <w:trPr>
          <w:trHeight w:val="280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D9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Table 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. Salivary cortisol after supplementing using multiple imputation (nmol/L)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; supplemented data values are in bold; *indicates data exclusion for these participants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val="en-US" w:eastAsia="zh-CN"/>
              </w:rPr>
              <w:t>N = 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)</w:t>
            </w:r>
          </w:p>
        </w:tc>
      </w:tr>
      <w:tr w14:paraId="09508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D54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ID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4A7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Control_T1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FD0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Control_T2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98E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Control_T3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0A6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Control_T4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C88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Control_T5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7BD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Stress_T1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F42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Stress_T2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773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Stress_T3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0FA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Stress_T4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6E1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Stress_T5</w:t>
            </w:r>
          </w:p>
        </w:tc>
      </w:tr>
      <w:tr w14:paraId="4B5FD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CA80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bookmarkStart w:id="3" w:name="_Hlk165667661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*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C5A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B25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959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7A2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2.48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35E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DAA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FE5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357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442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9DE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</w:tr>
      <w:tr w14:paraId="0E4A9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39E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A4F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2.60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8BC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2.50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6A1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C68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B9D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3.82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B6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7.58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84F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441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10.81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07A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8.47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3B3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5.01</w:t>
            </w:r>
          </w:p>
        </w:tc>
      </w:tr>
      <w:tr w14:paraId="31AAA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FC9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DA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6.73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A49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6.95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738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5.89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E03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5.75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92E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34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15.23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8B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10.37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5F8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41.87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3A1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27.46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670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26.47</w:t>
            </w:r>
          </w:p>
        </w:tc>
      </w:tr>
      <w:tr w14:paraId="05A28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6FB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633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7.89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7DD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8.78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6A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5.70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7F5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3.21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AC1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697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10.26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D58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14.62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A0E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A9E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6.04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558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3.91</w:t>
            </w:r>
          </w:p>
        </w:tc>
      </w:tr>
      <w:tr w14:paraId="7D676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B59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DCD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03E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9C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2.67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2D9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1.32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135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924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DE86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5.13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427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A7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9.06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449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4.92</w:t>
            </w:r>
          </w:p>
        </w:tc>
      </w:tr>
      <w:tr w14:paraId="2D3EE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12A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000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FBC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DB7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861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5CF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3.79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8CF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5.57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DE4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1.86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65D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27.29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730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12.56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17C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7.94</w:t>
            </w:r>
          </w:p>
        </w:tc>
      </w:tr>
      <w:tr w14:paraId="3D5E6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995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0F6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D3E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31.70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D6A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17.44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5D8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9.61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780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11.63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C94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15.95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0D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13.93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8C9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12.13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B0D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12.26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195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10.23</w:t>
            </w:r>
          </w:p>
        </w:tc>
      </w:tr>
      <w:tr w14:paraId="5D05E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14A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E33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036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3FF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0.35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167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62D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4.66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E38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3.19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2C1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01D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12.96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63E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7.82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3B0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6.12</w:t>
            </w:r>
          </w:p>
        </w:tc>
      </w:tr>
      <w:tr w14:paraId="4BFCC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03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D85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9.25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7E7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17.08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E64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12.76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AAB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6.54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599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6.80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387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7.68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7B7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15.33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47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44.13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EBC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15.34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7B8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15.65</w:t>
            </w:r>
          </w:p>
        </w:tc>
      </w:tr>
      <w:tr w14:paraId="56766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05C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D6E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7.71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3B3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AD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8.13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890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840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5.32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49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13.82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046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12.79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349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9.64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710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6.66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D4E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5.28</w:t>
            </w:r>
          </w:p>
        </w:tc>
      </w:tr>
      <w:tr w14:paraId="249E1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CB9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767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31C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16.96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D20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8.08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EA3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6.16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4E3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AB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10.23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BFA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9.77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EEF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8.43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E02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10.84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EF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10.42</w:t>
            </w:r>
          </w:p>
        </w:tc>
      </w:tr>
      <w:tr w14:paraId="5DFAE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AF7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7DA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1C6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388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D76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5BB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2.54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BF4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9.87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5FF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7.96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F3C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14.23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C2E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7.03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FD7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6.38</w:t>
            </w:r>
          </w:p>
        </w:tc>
      </w:tr>
      <w:tr w14:paraId="6E3AE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611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7A7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5.78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473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A87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325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0DE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A84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A89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13.56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0DC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49.16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CB2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19.1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FB7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21.65</w:t>
            </w:r>
          </w:p>
        </w:tc>
      </w:tr>
      <w:tr w14:paraId="49F9E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BC3D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*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F80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717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329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A0FB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C26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271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E5D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27.46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C4F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21.16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9FE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9.54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CD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10.53</w:t>
            </w:r>
          </w:p>
        </w:tc>
      </w:tr>
      <w:tr w14:paraId="3B5F3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080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15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AAC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6.95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E32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4.38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CBF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8.63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D65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F85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5.66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B80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8.43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A19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FF2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17.06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D8F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9.93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931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7.27</w:t>
            </w:r>
          </w:p>
        </w:tc>
      </w:tr>
      <w:tr w14:paraId="52A5F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AA2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16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88D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100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9AB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3.18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650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3.34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A06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2.44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D3C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10.53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9FB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9.49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C86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7.43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59A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4.59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5C2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7.65</w:t>
            </w:r>
          </w:p>
        </w:tc>
      </w:tr>
      <w:tr w14:paraId="52DE2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CDCF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*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4D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CDF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AC3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03E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693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479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B1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962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3A0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A01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</w:tr>
      <w:tr w14:paraId="19193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66F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18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47E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F4C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4.57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37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5B3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A5E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1.83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99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C99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594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649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34C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</w:t>
            </w:r>
          </w:p>
        </w:tc>
      </w:tr>
      <w:tr w14:paraId="62645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A73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19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397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5.78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E59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0E3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5.36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FA3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DC1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34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6.82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0B5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7.07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3F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26.15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CA7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9.85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54D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10.15</w:t>
            </w:r>
          </w:p>
        </w:tc>
      </w:tr>
      <w:tr w14:paraId="0796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FF8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20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61E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751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3FC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2.73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FE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3CE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4.19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E6B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5.27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70F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3.19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136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6.76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DFB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6.26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7E4C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4.11</w:t>
            </w:r>
          </w:p>
        </w:tc>
      </w:tr>
      <w:tr w14:paraId="6A819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CB8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21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6A7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1.87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578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1.56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AD1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1.26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57A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0.87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01E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0.94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464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10E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915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E15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1.98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6E8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</w:t>
            </w:r>
          </w:p>
        </w:tc>
      </w:tr>
      <w:tr w14:paraId="7FD30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98DE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22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AD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D88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676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2.55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F2C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D20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C0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1.53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F20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585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30.36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192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22.36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CBF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18.94</w:t>
            </w:r>
          </w:p>
        </w:tc>
      </w:tr>
      <w:tr w14:paraId="2F9CD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310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23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6EA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6.80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ED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6.83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185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6.29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63B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4.68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7C9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A16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7.16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F3A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6.91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221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6.87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449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5.31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249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</w:t>
            </w:r>
          </w:p>
        </w:tc>
      </w:tr>
      <w:tr w14:paraId="388B7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F860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*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6DD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6E0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0.09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412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4.62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D87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F79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4F5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E91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E99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165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7DF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-</w:t>
            </w:r>
          </w:p>
        </w:tc>
      </w:tr>
      <w:tr w14:paraId="4E109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E53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25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E20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6.39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ABE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B76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CE7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852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575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033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12.3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FD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17.53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E95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11.96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243B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14.34</w:t>
            </w:r>
          </w:p>
        </w:tc>
      </w:tr>
      <w:tr w14:paraId="54455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895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26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AD2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5.39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E93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9C4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4.01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4AC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2B4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5.80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E6E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9.88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096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8.88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D0C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4F4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406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11.31</w:t>
            </w:r>
          </w:p>
        </w:tc>
      </w:tr>
      <w:tr w14:paraId="38E91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D98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27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4F3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0.95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B61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2.69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2C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F5B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CA3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1.83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6BA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488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4.06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A26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14.29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60A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8.91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F37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5.94</w:t>
            </w:r>
          </w:p>
        </w:tc>
      </w:tr>
      <w:tr w14:paraId="540FF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622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28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3C3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F26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1.97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DEB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2.67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1D9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4.30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19F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4.10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EB3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5.72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3C3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6FC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16.35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D2F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11.88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5FB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6.99</w:t>
            </w:r>
          </w:p>
        </w:tc>
      </w:tr>
      <w:tr w14:paraId="0AE41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38A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29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705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D2A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4.99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ACD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2.23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52D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2.42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231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152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A6C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8B4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16.53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5C5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7.9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C35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7.64</w:t>
            </w:r>
          </w:p>
        </w:tc>
      </w:tr>
      <w:tr w14:paraId="78B60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F0F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30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14C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4.52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632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7.58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DF0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3.55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308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5.38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BBC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439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966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DED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20.77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553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1.43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5DF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1.31</w:t>
            </w:r>
          </w:p>
        </w:tc>
      </w:tr>
      <w:tr w14:paraId="0E1C0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686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31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7DA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9AEB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7.93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2E5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4.95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2E3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E9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BDA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288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716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4.88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12A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1BD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3.87</w:t>
            </w:r>
          </w:p>
        </w:tc>
      </w:tr>
      <w:tr w14:paraId="3F6B1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C58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32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F32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269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6E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118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733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C07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03B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B5B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4.14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445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E44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</w:t>
            </w:r>
          </w:p>
        </w:tc>
      </w:tr>
      <w:tr w14:paraId="101E6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4AD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33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3C0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270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C76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5.92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6E1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C23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0B0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13.17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BE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553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0D3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2.54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9166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3.8</w:t>
            </w:r>
          </w:p>
        </w:tc>
      </w:tr>
      <w:tr w14:paraId="02162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74A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34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21B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B81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2.37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0DA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3.45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9D4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4.42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13A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D87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F66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2.28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C59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3.12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490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1.99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234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2.22</w:t>
            </w:r>
          </w:p>
        </w:tc>
      </w:tr>
      <w:tr w14:paraId="3DB59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03C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35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446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088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2.70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84F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5.06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EB0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2.40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0B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68D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1.68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9A8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1.52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D6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4DA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5.93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54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2.99</w:t>
            </w:r>
          </w:p>
        </w:tc>
      </w:tr>
      <w:tr w14:paraId="7349D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681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36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4AC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6.52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3ED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359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14.58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326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6.52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05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17C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11.44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A9A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10.06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300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32.94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39A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8.51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6DF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10.54</w:t>
            </w:r>
          </w:p>
        </w:tc>
      </w:tr>
      <w:tr w14:paraId="14A28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990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37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39A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7.81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980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6.65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2E4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4.68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BBC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3.89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879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3.38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843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3.17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F4F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2.99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70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16.14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B03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8.25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B80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4.78</w:t>
            </w:r>
          </w:p>
        </w:tc>
      </w:tr>
      <w:tr w14:paraId="3EE3A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2BD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38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21C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6.39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26D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5.46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92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3.62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936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1.78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CC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4.22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A1C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13.54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12E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11.94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ADB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</w:rPr>
              <w:t>16.55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6FB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9.45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1FC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10.76</w:t>
            </w:r>
          </w:p>
        </w:tc>
      </w:tr>
      <w:tr w14:paraId="0350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684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39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AEC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5.70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2AC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7.77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654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7.79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422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3.99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40E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5.18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60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3.07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175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3.73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3A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27.74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96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9.34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667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8.41</w:t>
            </w:r>
          </w:p>
        </w:tc>
      </w:tr>
      <w:tr w14:paraId="2AE8F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51A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40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CC5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3.72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861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3.34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F3A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3.27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B75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2.85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8F8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3.70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7E6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4.34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BC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4.19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136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17.15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76C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7.71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B0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7.8</w:t>
            </w:r>
          </w:p>
        </w:tc>
      </w:tr>
      <w:bookmarkEnd w:id="3"/>
    </w:tbl>
    <w:p w14:paraId="32D5A3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1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775"/>
        <w:gridCol w:w="1637"/>
        <w:gridCol w:w="1100"/>
        <w:gridCol w:w="939"/>
        <w:gridCol w:w="1320"/>
      </w:tblGrid>
      <w:tr w14:paraId="14F99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6"/>
            <w:tcBorders>
              <w:left w:val="single" w:color="FFFFFF" w:sz="8" w:space="0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432D18E3">
            <w:pPr>
              <w:spacing w:before="100" w:beforeAutospacing="1" w:after="100" w:afterAutospacing="1" w:line="360" w:lineRule="auto"/>
              <w:jc w:val="left"/>
              <w:rPr>
                <w:rFonts w:hint="default" w:ascii="Times New Roman" w:hAnsi="Times New Roman" w:cs="Times New Roman" w:eastAsiaTheme="minorEastAsia"/>
                <w:i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>S7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  <w:t>. Results of the generalized linear mixed model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  <w:t xml:space="preserve"> (N =35) with stimuli presentation order modeled</w:t>
            </w:r>
          </w:p>
        </w:tc>
      </w:tr>
      <w:tr w14:paraId="3E63A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2" w:type="pct"/>
            <w:tcBorders>
              <w:top w:val="single" w:color="auto" w:sz="4" w:space="0"/>
              <w:left w:val="single" w:color="FFFFFF" w:sz="8" w:space="0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06350560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Dependent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 xml:space="preserve"> </w:t>
            </w:r>
          </w:p>
          <w:p w14:paraId="2E1B3087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392" w:type="pct"/>
            <w:tcBorders>
              <w:top w:val="single" w:color="auto" w:sz="4" w:space="0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07B607C0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Independent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 xml:space="preserve"> </w:t>
            </w:r>
          </w:p>
          <w:p w14:paraId="7519751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245E5FF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Cs/>
                <w:i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/>
                <w:color w:val="auto"/>
                <w:kern w:val="0"/>
                <w:sz w:val="24"/>
                <w:lang w:bidi="ar"/>
              </w:rPr>
              <w:t>F-value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2168946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Cs/>
                <w:i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/>
                <w:color w:val="auto"/>
                <w:kern w:val="0"/>
                <w:sz w:val="24"/>
                <w:lang w:bidi="ar"/>
              </w:rPr>
              <w:t>p-value</w:t>
            </w:r>
          </w:p>
        </w:tc>
        <w:tc>
          <w:tcPr>
            <w:tcW w:w="471" w:type="pct"/>
            <w:tcBorders>
              <w:top w:val="single" w:color="auto" w:sz="4" w:space="0"/>
              <w:left w:val="nil"/>
              <w:bottom w:val="single" w:color="auto" w:sz="4" w:space="0"/>
              <w:right w:val="single" w:color="FFFFFF" w:sz="8" w:space="0"/>
            </w:tcBorders>
            <w:vAlign w:val="center"/>
          </w:tcPr>
          <w:p w14:paraId="3681A2F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AIC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single" w:color="auto" w:sz="4" w:space="0"/>
              <w:right w:val="single" w:color="FFFFFF" w:sz="8" w:space="0"/>
            </w:tcBorders>
            <w:vAlign w:val="center"/>
          </w:tcPr>
          <w:p w14:paraId="01B4B94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  <w:t>BIC</w:t>
            </w:r>
          </w:p>
        </w:tc>
      </w:tr>
      <w:tr w14:paraId="58D1D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restart"/>
            <w:tcBorders>
              <w:top w:val="single" w:color="auto" w:sz="4" w:space="0"/>
            </w:tcBorders>
            <w:shd w:val="clear" w:color="auto" w:fill="auto"/>
            <w:vAlign w:val="top"/>
          </w:tcPr>
          <w:p w14:paraId="5EAF746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 xml:space="preserve">Affective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 xml:space="preserve">Habituation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>Slope</w:t>
            </w:r>
          </w:p>
        </w:tc>
        <w:tc>
          <w:tcPr>
            <w:tcW w:w="139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B53317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Condition</w:t>
            </w:r>
          </w:p>
        </w:tc>
        <w:tc>
          <w:tcPr>
            <w:tcW w:w="82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6C71866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22.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55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C5B05F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0.001</w:t>
            </w:r>
          </w:p>
        </w:tc>
        <w:tc>
          <w:tcPr>
            <w:tcW w:w="471" w:type="pct"/>
            <w:tcBorders>
              <w:top w:val="single" w:color="auto" w:sz="4" w:space="0"/>
            </w:tcBorders>
            <w:vAlign w:val="center"/>
          </w:tcPr>
          <w:p w14:paraId="1BAFB3C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tcBorders>
              <w:top w:val="single" w:color="auto" w:sz="4" w:space="0"/>
            </w:tcBorders>
            <w:vAlign w:val="center"/>
          </w:tcPr>
          <w:p w14:paraId="11D7559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5B6CC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02" w:type="pct"/>
            <w:vMerge w:val="continue"/>
            <w:shd w:val="clear" w:color="auto" w:fill="auto"/>
            <w:vAlign w:val="top"/>
          </w:tcPr>
          <w:p w14:paraId="31B006BA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392" w:type="pct"/>
            <w:shd w:val="clear" w:color="auto" w:fill="auto"/>
            <w:vAlign w:val="center"/>
          </w:tcPr>
          <w:p w14:paraId="572FC665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Odor valence</w:t>
            </w:r>
          </w:p>
        </w:tc>
        <w:tc>
          <w:tcPr>
            <w:tcW w:w="821" w:type="pct"/>
            <w:shd w:val="clear" w:color="auto" w:fill="auto"/>
            <w:vAlign w:val="center"/>
          </w:tcPr>
          <w:p w14:paraId="7610355A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1.4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2EF835C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0.001</w:t>
            </w:r>
          </w:p>
        </w:tc>
        <w:tc>
          <w:tcPr>
            <w:tcW w:w="471" w:type="pct"/>
            <w:vAlign w:val="center"/>
          </w:tcPr>
          <w:p w14:paraId="2DF380D0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vAlign w:val="center"/>
          </w:tcPr>
          <w:p w14:paraId="73206C47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0F13A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shd w:val="clear" w:color="auto" w:fill="auto"/>
            <w:vAlign w:val="top"/>
          </w:tcPr>
          <w:p w14:paraId="502C5100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392" w:type="pct"/>
            <w:shd w:val="clear" w:color="auto" w:fill="auto"/>
            <w:vAlign w:val="center"/>
          </w:tcPr>
          <w:p w14:paraId="1CA6F042">
            <w:pPr>
              <w:widowControl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 xml:space="preserve">Order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effect</w:t>
            </w:r>
          </w:p>
        </w:tc>
        <w:tc>
          <w:tcPr>
            <w:tcW w:w="821" w:type="pct"/>
            <w:shd w:val="clear" w:color="auto" w:fill="auto"/>
            <w:vAlign w:val="center"/>
          </w:tcPr>
          <w:p w14:paraId="6CD7E594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456A36C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0.204</w:t>
            </w:r>
          </w:p>
        </w:tc>
        <w:tc>
          <w:tcPr>
            <w:tcW w:w="471" w:type="pct"/>
            <w:vAlign w:val="center"/>
          </w:tcPr>
          <w:p w14:paraId="6C9D39B2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vAlign w:val="center"/>
          </w:tcPr>
          <w:p w14:paraId="2A0DC902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34F80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shd w:val="clear" w:color="auto" w:fill="auto"/>
            <w:vAlign w:val="top"/>
          </w:tcPr>
          <w:p w14:paraId="65E42C20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392" w:type="pct"/>
            <w:shd w:val="clear" w:color="auto" w:fill="auto"/>
            <w:vAlign w:val="center"/>
          </w:tcPr>
          <w:p w14:paraId="6B0450B2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Odor valence × Condition</w:t>
            </w:r>
          </w:p>
        </w:tc>
        <w:tc>
          <w:tcPr>
            <w:tcW w:w="821" w:type="pct"/>
            <w:shd w:val="clear" w:color="auto" w:fill="auto"/>
            <w:vAlign w:val="center"/>
          </w:tcPr>
          <w:p w14:paraId="6608229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1.2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0C19D67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70</w:t>
            </w:r>
          </w:p>
        </w:tc>
        <w:tc>
          <w:tcPr>
            <w:tcW w:w="471" w:type="pct"/>
            <w:vAlign w:val="center"/>
          </w:tcPr>
          <w:p w14:paraId="49C2B32D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vAlign w:val="center"/>
          </w:tcPr>
          <w:p w14:paraId="1A99EB8E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55059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shd w:val="clear" w:color="auto" w:fill="auto"/>
            <w:vAlign w:val="top"/>
          </w:tcPr>
          <w:p w14:paraId="3222931E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392" w:type="pct"/>
            <w:shd w:val="clear" w:color="auto" w:fill="auto"/>
            <w:vAlign w:val="center"/>
          </w:tcPr>
          <w:p w14:paraId="4398F710">
            <w:pPr>
              <w:widowControl/>
              <w:spacing w:line="360" w:lineRule="auto"/>
              <w:ind w:left="210" w:leftChars="100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PVO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821" w:type="pct"/>
            <w:shd w:val="clear" w:color="auto" w:fill="auto"/>
            <w:vAlign w:val="center"/>
          </w:tcPr>
          <w:p w14:paraId="2D11D763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=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28.6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62BCD1C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&lt;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0.001</w:t>
            </w:r>
          </w:p>
        </w:tc>
        <w:tc>
          <w:tcPr>
            <w:tcW w:w="471" w:type="pct"/>
            <w:vAlign w:val="center"/>
          </w:tcPr>
          <w:p w14:paraId="11EC0F9B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vAlign w:val="center"/>
          </w:tcPr>
          <w:p w14:paraId="5272EA28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345ED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shd w:val="clear" w:color="auto" w:fill="auto"/>
            <w:vAlign w:val="top"/>
          </w:tcPr>
          <w:p w14:paraId="3986BA0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392" w:type="pct"/>
            <w:shd w:val="clear" w:color="auto" w:fill="auto"/>
            <w:vAlign w:val="center"/>
          </w:tcPr>
          <w:p w14:paraId="173ADB17">
            <w:pPr>
              <w:widowControl/>
              <w:spacing w:line="360" w:lineRule="auto"/>
              <w:ind w:left="210" w:leftChars="100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NVO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perscript"/>
                <w:lang w:bidi="ar"/>
              </w:rPr>
              <w:t>b</w:t>
            </w:r>
          </w:p>
        </w:tc>
        <w:tc>
          <w:tcPr>
            <w:tcW w:w="821" w:type="pct"/>
            <w:shd w:val="clear" w:color="auto" w:fill="auto"/>
            <w:vAlign w:val="center"/>
          </w:tcPr>
          <w:p w14:paraId="68FDBA44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149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=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45CFDAB7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471" w:type="pct"/>
            <w:vAlign w:val="center"/>
          </w:tcPr>
          <w:p w14:paraId="48E5C753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6.5</w:t>
            </w:r>
          </w:p>
        </w:tc>
        <w:tc>
          <w:tcPr>
            <w:tcW w:w="660" w:type="pct"/>
            <w:vAlign w:val="center"/>
          </w:tcPr>
          <w:p w14:paraId="1CBC83C6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4.0</w:t>
            </w:r>
          </w:p>
        </w:tc>
      </w:tr>
      <w:tr w14:paraId="0D2D2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restart"/>
            <w:tcBorders>
              <w:left w:val="single" w:color="FFFFFF" w:sz="8" w:space="0"/>
              <w:right w:val="single" w:color="FFFFFF" w:sz="8" w:space="0"/>
            </w:tcBorders>
            <w:shd w:val="clear" w:color="auto" w:fill="auto"/>
            <w:vAlign w:val="top"/>
          </w:tcPr>
          <w:p w14:paraId="7AF5E288">
            <w:pPr>
              <w:widowControl/>
              <w:spacing w:after="24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 xml:space="preserve">Intensity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 xml:space="preserve">Habituation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lang w:bidi="ar"/>
              </w:rPr>
              <w:t>Slope</w:t>
            </w:r>
          </w:p>
        </w:tc>
        <w:tc>
          <w:tcPr>
            <w:tcW w:w="1392" w:type="pct"/>
            <w:tcBorders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7A2E33AE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Condition</w:t>
            </w:r>
          </w:p>
        </w:tc>
        <w:tc>
          <w:tcPr>
            <w:tcW w:w="821" w:type="pct"/>
            <w:tcBorders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8A02B55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bookmarkStart w:id="4" w:name="OLE_LINK19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bookmarkStart w:id="5" w:name="OLE_LINK14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)</w:t>
            </w:r>
            <w:bookmarkEnd w:id="4"/>
            <w:bookmarkEnd w:id="5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0.5</w:t>
            </w:r>
          </w:p>
        </w:tc>
        <w:tc>
          <w:tcPr>
            <w:tcW w:w="552" w:type="pct"/>
            <w:tcBorders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0E7FEBD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471</w:t>
            </w:r>
          </w:p>
        </w:tc>
        <w:tc>
          <w:tcPr>
            <w:tcW w:w="471" w:type="pct"/>
            <w:tcBorders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1FCFD7C0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2D5103D7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17312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tcBorders>
              <w:left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7084BF3B">
            <w:pPr>
              <w:spacing w:line="360" w:lineRule="auto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66409B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Odor valence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2CDBC215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30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=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5.2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0234D9B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0.001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10A7E509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581B9855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05096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tcBorders>
              <w:left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64059BB6">
            <w:pPr>
              <w:spacing w:line="360" w:lineRule="auto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9130DEE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 xml:space="preserve">Order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effect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5D16858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83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=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0.3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B0EE83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0.590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4E2181A8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1FDB8E64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14358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02" w:type="pct"/>
            <w:vMerge w:val="continue"/>
            <w:tcBorders>
              <w:left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6CDD2117">
            <w:pPr>
              <w:spacing w:line="360" w:lineRule="auto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6B73DC16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Odor valence × Condition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54AB970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6.0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669B85C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019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08908BC6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1730CBC1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62C6C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02" w:type="pct"/>
            <w:vMerge w:val="continue"/>
            <w:tcBorders>
              <w:left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1F3C13A9">
            <w:pPr>
              <w:spacing w:line="360" w:lineRule="auto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23672572">
            <w:pPr>
              <w:widowControl/>
              <w:spacing w:line="360" w:lineRule="auto"/>
              <w:ind w:firstLine="240" w:firstLineChars="100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PVO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77F0116E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34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vAlign w:val="center"/>
          </w:tcPr>
          <w:p w14:paraId="2BB970B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599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615C3FDD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vAlign w:val="center"/>
          </w:tcPr>
          <w:p w14:paraId="75B1CC58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5F0BF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102" w:type="pct"/>
            <w:vMerge w:val="continue"/>
            <w:tcBorders>
              <w:left w:val="single" w:color="FFFFFF" w:sz="8" w:space="0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65E59E7E">
            <w:pPr>
              <w:spacing w:line="360" w:lineRule="auto"/>
              <w:rPr>
                <w:rFonts w:ascii="Times New Roman" w:hAnsi="Times New Roman" w:eastAsia="宋体" w:cs="Times New Roman"/>
                <w:bCs/>
                <w:color w:val="auto"/>
                <w:sz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1833087B">
            <w:pPr>
              <w:widowControl/>
              <w:spacing w:line="360" w:lineRule="auto"/>
              <w:ind w:firstLine="240" w:firstLineChars="100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NVO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perscript"/>
                <w:lang w:bidi="ar"/>
              </w:rPr>
              <w:t>b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5E2B9CD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(1,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vertAlign w:val="subscript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3.6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FFFFFF" w:sz="8" w:space="0"/>
            </w:tcBorders>
            <w:shd w:val="clear" w:color="auto" w:fill="auto"/>
            <w:vAlign w:val="center"/>
          </w:tcPr>
          <w:p w14:paraId="4FADA41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64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single" w:color="FFFFFF" w:sz="8" w:space="0"/>
            </w:tcBorders>
            <w:vAlign w:val="center"/>
          </w:tcPr>
          <w:p w14:paraId="691E9810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465.9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auto" w:sz="4" w:space="0"/>
              <w:right w:val="single" w:color="FFFFFF" w:sz="8" w:space="0"/>
            </w:tcBorders>
            <w:vAlign w:val="center"/>
          </w:tcPr>
          <w:p w14:paraId="16969F95">
            <w:pPr>
              <w:widowControl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 w:bidi="ar"/>
              </w:rPr>
              <w:t>483.2</w:t>
            </w:r>
          </w:p>
        </w:tc>
      </w:tr>
      <w:tr w14:paraId="7B49C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nil"/>
              <w:right w:val="single" w:color="FFFFFF" w:sz="8" w:space="0"/>
            </w:tcBorders>
            <w:shd w:val="clear" w:color="auto" w:fill="auto"/>
            <w:vAlign w:val="center"/>
          </w:tcPr>
          <w:p w14:paraId="1FA4ED14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PVO, positive-valenced odor; NVO, negative-valenced odor. 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Odor f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amiliarity and Arousal were included in the model as covariates; PVO</w:t>
            </w:r>
            <w:r>
              <w:rPr>
                <w:rFonts w:ascii="Times New Roman" w:hAnsi="Times New Roman" w:cs="Times New Roman"/>
                <w:color w:val="auto"/>
                <w:sz w:val="24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 Effect of condition for positive-valenced odors; NVO</w:t>
            </w:r>
            <w:r>
              <w:rPr>
                <w:rFonts w:ascii="Times New Roman" w:hAnsi="Times New Roman" w:cs="Times New Roman"/>
                <w:color w:val="auto"/>
                <w:sz w:val="24"/>
                <w:vertAlign w:val="superscript"/>
              </w:rPr>
              <w:t xml:space="preserve">b 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Effect of condition for negative-valenced odors.</w:t>
            </w:r>
          </w:p>
        </w:tc>
      </w:tr>
    </w:tbl>
    <w:p w14:paraId="14E8D938">
      <w:pPr>
        <w:keepNext w:val="0"/>
        <w:keepLines w:val="0"/>
        <w:widowControl/>
        <w:suppressLineNumbers w:val="0"/>
        <w:spacing w:line="360" w:lineRule="auto"/>
        <w:ind w:left="0" w:firstLine="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13181D"/>
          <w:spacing w:val="0"/>
          <w:sz w:val="24"/>
          <w:szCs w:val="24"/>
        </w:rPr>
      </w:pPr>
    </w:p>
    <w:p w14:paraId="0C98F5E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5FC4E2BA">
      <w:pPr>
        <w:spacing w:before="100" w:beforeAutospacing="1" w:after="100" w:afterAutospacing="1" w:line="360" w:lineRule="auto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S1</w:t>
      </w:r>
      <w:r>
        <w:rPr>
          <w:rFonts w:ascii="Times New Roman" w:hAnsi="Times New Roman" w:cs="Times New Roman"/>
          <w:sz w:val="24"/>
        </w:rPr>
        <w:t xml:space="preserve">. Linear trends in the intensity and pleasantness ratings of positive-valenced odors (PVO) and negative-valenced odors (NVO) across the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trials </w:t>
      </w:r>
      <w:r>
        <w:rPr>
          <w:rFonts w:ascii="Times New Roman" w:hAnsi="Times New Roman" w:cs="Times New Roman"/>
          <w:sz w:val="24"/>
        </w:rPr>
        <w:t>of exposures.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(a) Under control conditions, the intensity of PVO showed a significant linear trend with the number of exposures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0.018, </w:t>
      </w:r>
      <w:r>
        <w:rPr>
          <w:rFonts w:hint="eastAsia" w:ascii="Times New Roman" w:hAnsi="Times New Roman"/>
          <w:i/>
          <w:iCs/>
        </w:rPr>
        <w:t>p</w:t>
      </w:r>
      <w:r>
        <w:rPr>
          <w:rFonts w:hint="eastAsia" w:ascii="Times New Roman" w:hAnsi="Times New Roman"/>
          <w:i/>
          <w:iCs/>
          <w:lang w:val="en-US" w:eastAsia="zh-CN"/>
        </w:rPr>
        <w:t xml:space="preserve"> </w:t>
      </w:r>
      <w:r>
        <w:rPr>
          <w:rFonts w:hint="eastAsia" w:ascii="Times New Roman" w:hAnsi="Times New Roman"/>
        </w:rPr>
        <w:t>&lt;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0.001</w:t>
      </w:r>
      <w:r>
        <w:rPr>
          <w:rFonts w:hint="eastAsia" w:ascii="Times New Roman" w:hAnsi="Times New Roman" w:cs="Times New Roman"/>
          <w:sz w:val="24"/>
        </w:rPr>
        <w:t>);</w:t>
      </w:r>
      <w:r>
        <w:rPr>
          <w:rFonts w:ascii="Times New Roman" w:hAnsi="Times New Roman" w:cs="Times New Roman"/>
          <w:sz w:val="24"/>
        </w:rPr>
        <w:t xml:space="preserve"> (b) Under control conditions, the pleasantness of PVO showed a significant linear trend with the number of exposures 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0.014, </w:t>
      </w:r>
      <w:r>
        <w:rPr>
          <w:rFonts w:hint="eastAsia" w:ascii="Times New Roman" w:hAnsi="Times New Roman"/>
          <w:lang w:val="en-US" w:eastAsia="zh-CN"/>
        </w:rPr>
        <w:t xml:space="preserve">p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0.002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>(c) Under control conditions, the intensity of NVO showed a significant linear trend with the number of exposures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0.068, </w:t>
      </w:r>
      <w:r>
        <w:rPr>
          <w:rFonts w:hint="eastAsia" w:ascii="Times New Roman" w:hAnsi="Times New Roman"/>
          <w:i/>
          <w:iCs/>
        </w:rPr>
        <w:t xml:space="preserve">p </w:t>
      </w:r>
      <w:r>
        <w:rPr>
          <w:rFonts w:hint="eastAsia" w:ascii="Times New Roman" w:hAnsi="Times New Roman"/>
        </w:rPr>
        <w:t>&lt;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0.001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>(d) Under control conditions, the pleasantness of NVO showed a significant linear trend with the number of exposures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0.033, </w:t>
      </w:r>
      <w:r>
        <w:rPr>
          <w:rFonts w:hint="eastAsia" w:ascii="Times New Roman" w:hAnsi="Times New Roman"/>
          <w:i/>
          <w:iCs/>
        </w:rPr>
        <w:t xml:space="preserve">p </w:t>
      </w:r>
      <w:r>
        <w:rPr>
          <w:rFonts w:hint="eastAsia" w:ascii="Times New Roman" w:hAnsi="Times New Roman"/>
        </w:rPr>
        <w:t>&lt;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0.001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 xml:space="preserve">(e) Under stress conditions, the intensity of PVO showed a significant linear trend with the number of exposures 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0.007, </w:t>
      </w:r>
      <w:r>
        <w:rPr>
          <w:rFonts w:hint="eastAsia" w:ascii="Times New Roman" w:hAnsi="Times New Roman"/>
          <w:i/>
          <w:iCs/>
        </w:rPr>
        <w:t xml:space="preserve">p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0.021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 xml:space="preserve">(f) Under stress conditions, the pleasantness of PVO showed a significant linear trend with the number of exposures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0.057, </w:t>
      </w:r>
      <w:r>
        <w:rPr>
          <w:rFonts w:hint="eastAsia" w:ascii="Times New Roman" w:hAnsi="Times New Roman"/>
          <w:lang w:val="en-US" w:eastAsia="zh-CN"/>
        </w:rPr>
        <w:t xml:space="preserve">p </w:t>
      </w:r>
      <w:r>
        <w:rPr>
          <w:rFonts w:hint="eastAsia" w:ascii="Times New Roman" w:hAnsi="Times New Roman"/>
        </w:rPr>
        <w:t>&lt;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0.001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 xml:space="preserve">(g) Under stress conditions, the intensity of NVO showed a significant linear trend with the number of exposures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0.025, </w:t>
      </w:r>
      <w:r>
        <w:rPr>
          <w:rFonts w:hint="eastAsia" w:ascii="Times New Roman" w:hAnsi="Times New Roman"/>
          <w:i/>
          <w:iCs/>
        </w:rPr>
        <w:t xml:space="preserve">p </w:t>
      </w:r>
      <w:r>
        <w:rPr>
          <w:rFonts w:hint="eastAsia" w:ascii="Times New Roman" w:hAnsi="Times New Roman"/>
        </w:rPr>
        <w:t>&lt;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0.001</w:t>
      </w:r>
      <w:r>
        <w:rPr>
          <w:rFonts w:hint="eastAsia" w:ascii="Times New Roman" w:hAnsi="Times New Roman" w:cs="Times New Roman"/>
          <w:sz w:val="24"/>
        </w:rPr>
        <w:t xml:space="preserve">); </w:t>
      </w:r>
      <w:r>
        <w:rPr>
          <w:rFonts w:ascii="Times New Roman" w:hAnsi="Times New Roman" w:cs="Times New Roman"/>
          <w:sz w:val="24"/>
        </w:rPr>
        <w:t xml:space="preserve">(h) Under stress conditions, the pleasantness of NVO showed a significant linear trend with the number of exposures 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/>
        </w:rPr>
        <w:t>R²</w:t>
      </w:r>
      <w:r>
        <w:rPr>
          <w:rFonts w:ascii="Times New Roman" w:hAnsi="Times New Roman"/>
          <w:vertAlign w:val="subscript"/>
        </w:rPr>
        <w:t>adjusted</w:t>
      </w:r>
      <w:r>
        <w:rPr>
          <w:rFonts w:hint="eastAsia" w:ascii="Times New Roman" w:hAnsi="Times New Roman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 xml:space="preserve">0.012, </w:t>
      </w:r>
      <w:r>
        <w:rPr>
          <w:rFonts w:hint="eastAsia" w:ascii="Times New Roman" w:hAnsi="Times New Roman"/>
          <w:i/>
          <w:iCs/>
        </w:rPr>
        <w:t xml:space="preserve">p </w:t>
      </w:r>
      <w:r>
        <w:rPr>
          <w:rFonts w:hint="eastAsia" w:ascii="Times New Roman" w:hAnsi="Times New Roman"/>
        </w:rPr>
        <w:t>=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0.003</w:t>
      </w:r>
      <w:r>
        <w:rPr>
          <w:rFonts w:hint="eastAsia" w:ascii="Times New Roman" w:hAnsi="Times New Roman" w:cs="Times New Roman"/>
          <w:sz w:val="24"/>
        </w:rPr>
        <w:t>).</w:t>
      </w:r>
    </w:p>
    <w:p w14:paraId="2CB897F9">
      <w:pPr>
        <w:rPr>
          <w:rFonts w:ascii="Times New Roman" w:hAnsi="Times New Roman" w:cs="Times New Roman"/>
          <w:sz w:val="24"/>
        </w:rPr>
      </w:pPr>
      <w:r>
        <w:drawing>
          <wp:inline distT="0" distB="0" distL="0" distR="0">
            <wp:extent cx="6192520" cy="3042920"/>
            <wp:effectExtent l="0" t="0" r="5080" b="5080"/>
            <wp:docPr id="13310252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2525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77" w:bottom="1440" w:left="1077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等线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NewRomanPSMT">
    <w:altName w:val="Yu Gothic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8105423"/>
    </w:sdtPr>
    <w:sdtContent>
      <w:p w14:paraId="209F1EDC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</w:p>
    </w:sdtContent>
  </w:sdt>
  <w:p w14:paraId="136F96B8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OGQyODI3NTAyMDJjYmRjZmFkZWE1NDI5Y2Q4NDI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p5z5pshzrw9pea0sd59xeta55drv5z5zrp&quot;&gt;UQhanpengfei&lt;record-ids&gt;&lt;item&gt;1466&lt;/item&gt;&lt;item&gt;1830&lt;/item&gt;&lt;item&gt;4520&lt;/item&gt;&lt;item&gt;4721&lt;/item&gt;&lt;item&gt;5240&lt;/item&gt;&lt;item&gt;8234&lt;/item&gt;&lt;item&gt;8584&lt;/item&gt;&lt;item&gt;8640&lt;/item&gt;&lt;item&gt;8835&lt;/item&gt;&lt;item&gt;9104&lt;/item&gt;&lt;item&gt;9171&lt;/item&gt;&lt;item&gt;9411&lt;/item&gt;&lt;item&gt;10605&lt;/item&gt;&lt;item&gt;11406&lt;/item&gt;&lt;item&gt;12465&lt;/item&gt;&lt;item&gt;12491&lt;/item&gt;&lt;item&gt;12509&lt;/item&gt;&lt;item&gt;12567&lt;/item&gt;&lt;item&gt;12593&lt;/item&gt;&lt;item&gt;12628&lt;/item&gt;&lt;item&gt;12874&lt;/item&gt;&lt;item&gt;13227&lt;/item&gt;&lt;item&gt;13833&lt;/item&gt;&lt;item&gt;13860&lt;/item&gt;&lt;item&gt;14433&lt;/item&gt;&lt;item&gt;14572&lt;/item&gt;&lt;item&gt;14580&lt;/item&gt;&lt;item&gt;14647&lt;/item&gt;&lt;item&gt;14662&lt;/item&gt;&lt;item&gt;14701&lt;/item&gt;&lt;item&gt;14860&lt;/item&gt;&lt;item&gt;14887&lt;/item&gt;&lt;item&gt;14889&lt;/item&gt;&lt;item&gt;14916&lt;/item&gt;&lt;item&gt;14922&lt;/item&gt;&lt;item&gt;15041&lt;/item&gt;&lt;item&gt;15047&lt;/item&gt;&lt;item&gt;15217&lt;/item&gt;&lt;item&gt;15379&lt;/item&gt;&lt;item&gt;15681&lt;/item&gt;&lt;item&gt;15896&lt;/item&gt;&lt;item&gt;16042&lt;/item&gt;&lt;item&gt;16138&lt;/item&gt;&lt;item&gt;16239&lt;/item&gt;&lt;item&gt;16327&lt;/item&gt;&lt;item&gt;16521&lt;/item&gt;&lt;item&gt;16522&lt;/item&gt;&lt;item&gt;16716&lt;/item&gt;&lt;item&gt;16750&lt;/item&gt;&lt;item&gt;17625&lt;/item&gt;&lt;item&gt;17664&lt;/item&gt;&lt;item&gt;17776&lt;/item&gt;&lt;item&gt;17786&lt;/item&gt;&lt;item&gt;17787&lt;/item&gt;&lt;item&gt;17791&lt;/item&gt;&lt;item&gt;17820&lt;/item&gt;&lt;item&gt;17829&lt;/item&gt;&lt;/record-ids&gt;&lt;/item&gt;&lt;/Libraries&gt;"/>
  </w:docVars>
  <w:rsids>
    <w:rsidRoot w:val="00172A27"/>
    <w:rsid w:val="00000C29"/>
    <w:rsid w:val="0000282C"/>
    <w:rsid w:val="00002E62"/>
    <w:rsid w:val="00003544"/>
    <w:rsid w:val="000048D5"/>
    <w:rsid w:val="00004D01"/>
    <w:rsid w:val="0000582B"/>
    <w:rsid w:val="00005C13"/>
    <w:rsid w:val="00006F00"/>
    <w:rsid w:val="00010BC6"/>
    <w:rsid w:val="0001203E"/>
    <w:rsid w:val="00013FB1"/>
    <w:rsid w:val="00014C87"/>
    <w:rsid w:val="00017EBC"/>
    <w:rsid w:val="0002098B"/>
    <w:rsid w:val="000229AC"/>
    <w:rsid w:val="000232E3"/>
    <w:rsid w:val="000245F8"/>
    <w:rsid w:val="000261B1"/>
    <w:rsid w:val="00026F3D"/>
    <w:rsid w:val="00027517"/>
    <w:rsid w:val="00027555"/>
    <w:rsid w:val="00027DEF"/>
    <w:rsid w:val="00030684"/>
    <w:rsid w:val="000326B3"/>
    <w:rsid w:val="00032A24"/>
    <w:rsid w:val="00034255"/>
    <w:rsid w:val="0003475C"/>
    <w:rsid w:val="00036C71"/>
    <w:rsid w:val="0003718C"/>
    <w:rsid w:val="000435CF"/>
    <w:rsid w:val="0004439B"/>
    <w:rsid w:val="0004454B"/>
    <w:rsid w:val="00045FCD"/>
    <w:rsid w:val="00047632"/>
    <w:rsid w:val="0005215D"/>
    <w:rsid w:val="00052364"/>
    <w:rsid w:val="00053041"/>
    <w:rsid w:val="0005465A"/>
    <w:rsid w:val="00054EBD"/>
    <w:rsid w:val="00055899"/>
    <w:rsid w:val="00056328"/>
    <w:rsid w:val="0006142E"/>
    <w:rsid w:val="00061E7D"/>
    <w:rsid w:val="00065348"/>
    <w:rsid w:val="00065396"/>
    <w:rsid w:val="0006551D"/>
    <w:rsid w:val="00066824"/>
    <w:rsid w:val="00070274"/>
    <w:rsid w:val="00071569"/>
    <w:rsid w:val="00071CF1"/>
    <w:rsid w:val="00072706"/>
    <w:rsid w:val="00072AC6"/>
    <w:rsid w:val="00073259"/>
    <w:rsid w:val="00076625"/>
    <w:rsid w:val="00076AC7"/>
    <w:rsid w:val="00081276"/>
    <w:rsid w:val="00082006"/>
    <w:rsid w:val="000841EE"/>
    <w:rsid w:val="000877CE"/>
    <w:rsid w:val="00090B32"/>
    <w:rsid w:val="00090DF7"/>
    <w:rsid w:val="00092015"/>
    <w:rsid w:val="0009627A"/>
    <w:rsid w:val="00096932"/>
    <w:rsid w:val="00096A4A"/>
    <w:rsid w:val="000A192A"/>
    <w:rsid w:val="000A5377"/>
    <w:rsid w:val="000A5775"/>
    <w:rsid w:val="000A6126"/>
    <w:rsid w:val="000B0098"/>
    <w:rsid w:val="000B0D22"/>
    <w:rsid w:val="000B1662"/>
    <w:rsid w:val="000B24A8"/>
    <w:rsid w:val="000B4ABF"/>
    <w:rsid w:val="000B4F71"/>
    <w:rsid w:val="000B668D"/>
    <w:rsid w:val="000B6B47"/>
    <w:rsid w:val="000B6DDE"/>
    <w:rsid w:val="000B7773"/>
    <w:rsid w:val="000B7EE0"/>
    <w:rsid w:val="000B7F3F"/>
    <w:rsid w:val="000C0811"/>
    <w:rsid w:val="000C18E0"/>
    <w:rsid w:val="000C1FA4"/>
    <w:rsid w:val="000C2CD9"/>
    <w:rsid w:val="000C48A6"/>
    <w:rsid w:val="000C4E03"/>
    <w:rsid w:val="000C553F"/>
    <w:rsid w:val="000D0812"/>
    <w:rsid w:val="000D19CD"/>
    <w:rsid w:val="000D2EEE"/>
    <w:rsid w:val="000D317E"/>
    <w:rsid w:val="000D410B"/>
    <w:rsid w:val="000D584E"/>
    <w:rsid w:val="000D5AA1"/>
    <w:rsid w:val="000E0C2E"/>
    <w:rsid w:val="000E0D7B"/>
    <w:rsid w:val="000E197C"/>
    <w:rsid w:val="000E3E2E"/>
    <w:rsid w:val="000E6995"/>
    <w:rsid w:val="000E70E2"/>
    <w:rsid w:val="000F0425"/>
    <w:rsid w:val="000F07E7"/>
    <w:rsid w:val="000F2F75"/>
    <w:rsid w:val="000F3271"/>
    <w:rsid w:val="000F39D4"/>
    <w:rsid w:val="000F3BDE"/>
    <w:rsid w:val="000F5246"/>
    <w:rsid w:val="000F5477"/>
    <w:rsid w:val="000F5EB0"/>
    <w:rsid w:val="00102F0E"/>
    <w:rsid w:val="0010665D"/>
    <w:rsid w:val="001078D8"/>
    <w:rsid w:val="00112DEE"/>
    <w:rsid w:val="001133BF"/>
    <w:rsid w:val="00117331"/>
    <w:rsid w:val="001304D8"/>
    <w:rsid w:val="001338CD"/>
    <w:rsid w:val="001373D2"/>
    <w:rsid w:val="001402BF"/>
    <w:rsid w:val="00140643"/>
    <w:rsid w:val="0014105E"/>
    <w:rsid w:val="00141628"/>
    <w:rsid w:val="00146C8D"/>
    <w:rsid w:val="001528E2"/>
    <w:rsid w:val="0015339C"/>
    <w:rsid w:val="0015554F"/>
    <w:rsid w:val="00157A7C"/>
    <w:rsid w:val="0016087E"/>
    <w:rsid w:val="00161A1F"/>
    <w:rsid w:val="0016267E"/>
    <w:rsid w:val="00162AD2"/>
    <w:rsid w:val="001630DA"/>
    <w:rsid w:val="001659E0"/>
    <w:rsid w:val="00166CA3"/>
    <w:rsid w:val="00167487"/>
    <w:rsid w:val="0017057F"/>
    <w:rsid w:val="00170C35"/>
    <w:rsid w:val="001724F5"/>
    <w:rsid w:val="00172A27"/>
    <w:rsid w:val="00173E40"/>
    <w:rsid w:val="001762C7"/>
    <w:rsid w:val="001807ED"/>
    <w:rsid w:val="00182374"/>
    <w:rsid w:val="001830E8"/>
    <w:rsid w:val="00183175"/>
    <w:rsid w:val="001857AB"/>
    <w:rsid w:val="0018598C"/>
    <w:rsid w:val="001859A8"/>
    <w:rsid w:val="00185C19"/>
    <w:rsid w:val="00186327"/>
    <w:rsid w:val="00187E21"/>
    <w:rsid w:val="001903FD"/>
    <w:rsid w:val="001952AE"/>
    <w:rsid w:val="00195C8B"/>
    <w:rsid w:val="0019717D"/>
    <w:rsid w:val="001A17A8"/>
    <w:rsid w:val="001A1F67"/>
    <w:rsid w:val="001A3587"/>
    <w:rsid w:val="001A4383"/>
    <w:rsid w:val="001B12A5"/>
    <w:rsid w:val="001B172A"/>
    <w:rsid w:val="001B2EB0"/>
    <w:rsid w:val="001B3171"/>
    <w:rsid w:val="001B33C6"/>
    <w:rsid w:val="001B377C"/>
    <w:rsid w:val="001B44C8"/>
    <w:rsid w:val="001B50AB"/>
    <w:rsid w:val="001B57E6"/>
    <w:rsid w:val="001B5B43"/>
    <w:rsid w:val="001B5C66"/>
    <w:rsid w:val="001B68BC"/>
    <w:rsid w:val="001C113E"/>
    <w:rsid w:val="001C3CAA"/>
    <w:rsid w:val="001D0400"/>
    <w:rsid w:val="001D1089"/>
    <w:rsid w:val="001D20C4"/>
    <w:rsid w:val="001D2474"/>
    <w:rsid w:val="001D2E15"/>
    <w:rsid w:val="001D33A2"/>
    <w:rsid w:val="001E0114"/>
    <w:rsid w:val="001E1D7B"/>
    <w:rsid w:val="001E2B51"/>
    <w:rsid w:val="001E3C36"/>
    <w:rsid w:val="001E4448"/>
    <w:rsid w:val="001E4CD1"/>
    <w:rsid w:val="001E5651"/>
    <w:rsid w:val="001E5E43"/>
    <w:rsid w:val="001E6E5C"/>
    <w:rsid w:val="001E715E"/>
    <w:rsid w:val="001F1B5C"/>
    <w:rsid w:val="001F2ECC"/>
    <w:rsid w:val="001F3302"/>
    <w:rsid w:val="001F48E4"/>
    <w:rsid w:val="001F59B0"/>
    <w:rsid w:val="001F5CCE"/>
    <w:rsid w:val="001F602B"/>
    <w:rsid w:val="00204A8B"/>
    <w:rsid w:val="00205D36"/>
    <w:rsid w:val="00205D7D"/>
    <w:rsid w:val="00206908"/>
    <w:rsid w:val="002124AB"/>
    <w:rsid w:val="00212EC6"/>
    <w:rsid w:val="002159FF"/>
    <w:rsid w:val="002166ED"/>
    <w:rsid w:val="00221D35"/>
    <w:rsid w:val="00224FCD"/>
    <w:rsid w:val="002310D1"/>
    <w:rsid w:val="00233FF7"/>
    <w:rsid w:val="0023515E"/>
    <w:rsid w:val="00235950"/>
    <w:rsid w:val="00240566"/>
    <w:rsid w:val="00241F46"/>
    <w:rsid w:val="00242186"/>
    <w:rsid w:val="00242394"/>
    <w:rsid w:val="002438F7"/>
    <w:rsid w:val="002459CF"/>
    <w:rsid w:val="0024641F"/>
    <w:rsid w:val="00247013"/>
    <w:rsid w:val="002501D2"/>
    <w:rsid w:val="00251912"/>
    <w:rsid w:val="00251DF6"/>
    <w:rsid w:val="00252534"/>
    <w:rsid w:val="00253540"/>
    <w:rsid w:val="002570D9"/>
    <w:rsid w:val="00257BEB"/>
    <w:rsid w:val="00257D6C"/>
    <w:rsid w:val="002600EF"/>
    <w:rsid w:val="0026065B"/>
    <w:rsid w:val="00262A83"/>
    <w:rsid w:val="00264FBF"/>
    <w:rsid w:val="002657DD"/>
    <w:rsid w:val="00266CC1"/>
    <w:rsid w:val="0027230B"/>
    <w:rsid w:val="00273196"/>
    <w:rsid w:val="002754E7"/>
    <w:rsid w:val="002759F9"/>
    <w:rsid w:val="00275BD9"/>
    <w:rsid w:val="002806AD"/>
    <w:rsid w:val="00280B6A"/>
    <w:rsid w:val="002812FB"/>
    <w:rsid w:val="00282A40"/>
    <w:rsid w:val="00284167"/>
    <w:rsid w:val="00284904"/>
    <w:rsid w:val="00284D8D"/>
    <w:rsid w:val="00284FE0"/>
    <w:rsid w:val="002857AF"/>
    <w:rsid w:val="002865B8"/>
    <w:rsid w:val="00286AF9"/>
    <w:rsid w:val="00286CBA"/>
    <w:rsid w:val="00286CF4"/>
    <w:rsid w:val="00287FB8"/>
    <w:rsid w:val="00293824"/>
    <w:rsid w:val="002943E0"/>
    <w:rsid w:val="00295CDF"/>
    <w:rsid w:val="0029630C"/>
    <w:rsid w:val="002A0AB6"/>
    <w:rsid w:val="002A1AD0"/>
    <w:rsid w:val="002A4716"/>
    <w:rsid w:val="002A53D0"/>
    <w:rsid w:val="002A659D"/>
    <w:rsid w:val="002B1B09"/>
    <w:rsid w:val="002B1B8D"/>
    <w:rsid w:val="002B2179"/>
    <w:rsid w:val="002B2C03"/>
    <w:rsid w:val="002B5203"/>
    <w:rsid w:val="002B5589"/>
    <w:rsid w:val="002B63B4"/>
    <w:rsid w:val="002C03B3"/>
    <w:rsid w:val="002C16D6"/>
    <w:rsid w:val="002C171E"/>
    <w:rsid w:val="002C194C"/>
    <w:rsid w:val="002C1F6D"/>
    <w:rsid w:val="002C2153"/>
    <w:rsid w:val="002C5BE8"/>
    <w:rsid w:val="002C6435"/>
    <w:rsid w:val="002C717D"/>
    <w:rsid w:val="002D035A"/>
    <w:rsid w:val="002D1313"/>
    <w:rsid w:val="002D2003"/>
    <w:rsid w:val="002D6763"/>
    <w:rsid w:val="002D7603"/>
    <w:rsid w:val="002E3131"/>
    <w:rsid w:val="002E4405"/>
    <w:rsid w:val="002E4A60"/>
    <w:rsid w:val="002E4DB4"/>
    <w:rsid w:val="002E544D"/>
    <w:rsid w:val="002E5A0E"/>
    <w:rsid w:val="002F010D"/>
    <w:rsid w:val="002F1812"/>
    <w:rsid w:val="002F2B8A"/>
    <w:rsid w:val="002F35DB"/>
    <w:rsid w:val="00300A8F"/>
    <w:rsid w:val="00301D9F"/>
    <w:rsid w:val="00302155"/>
    <w:rsid w:val="00304683"/>
    <w:rsid w:val="0030481B"/>
    <w:rsid w:val="00305BE5"/>
    <w:rsid w:val="003072C0"/>
    <w:rsid w:val="003075A2"/>
    <w:rsid w:val="0031168B"/>
    <w:rsid w:val="003125EB"/>
    <w:rsid w:val="003135E7"/>
    <w:rsid w:val="003137E4"/>
    <w:rsid w:val="003141E8"/>
    <w:rsid w:val="0031470B"/>
    <w:rsid w:val="0031475A"/>
    <w:rsid w:val="003158AD"/>
    <w:rsid w:val="00316E71"/>
    <w:rsid w:val="00321A2F"/>
    <w:rsid w:val="00323146"/>
    <w:rsid w:val="00323A48"/>
    <w:rsid w:val="00324AB0"/>
    <w:rsid w:val="00324EEB"/>
    <w:rsid w:val="00324FCC"/>
    <w:rsid w:val="00326371"/>
    <w:rsid w:val="00327462"/>
    <w:rsid w:val="003313DF"/>
    <w:rsid w:val="0033159F"/>
    <w:rsid w:val="003323A5"/>
    <w:rsid w:val="003325BA"/>
    <w:rsid w:val="00337B97"/>
    <w:rsid w:val="00342C78"/>
    <w:rsid w:val="003430DD"/>
    <w:rsid w:val="0034375C"/>
    <w:rsid w:val="003438AF"/>
    <w:rsid w:val="00345F1D"/>
    <w:rsid w:val="00352069"/>
    <w:rsid w:val="003528FE"/>
    <w:rsid w:val="00354463"/>
    <w:rsid w:val="00356418"/>
    <w:rsid w:val="00357013"/>
    <w:rsid w:val="003600A6"/>
    <w:rsid w:val="00361066"/>
    <w:rsid w:val="00362B1F"/>
    <w:rsid w:val="00362E28"/>
    <w:rsid w:val="00364B5D"/>
    <w:rsid w:val="00364C83"/>
    <w:rsid w:val="00364ECE"/>
    <w:rsid w:val="003674F9"/>
    <w:rsid w:val="003705F9"/>
    <w:rsid w:val="00370A02"/>
    <w:rsid w:val="0037166A"/>
    <w:rsid w:val="0037312B"/>
    <w:rsid w:val="003735A1"/>
    <w:rsid w:val="00374F75"/>
    <w:rsid w:val="00376C2F"/>
    <w:rsid w:val="00380AEA"/>
    <w:rsid w:val="00383561"/>
    <w:rsid w:val="003846AF"/>
    <w:rsid w:val="00386200"/>
    <w:rsid w:val="00386562"/>
    <w:rsid w:val="003868C7"/>
    <w:rsid w:val="0038728C"/>
    <w:rsid w:val="00390720"/>
    <w:rsid w:val="00390B34"/>
    <w:rsid w:val="00391D83"/>
    <w:rsid w:val="00392212"/>
    <w:rsid w:val="0039231C"/>
    <w:rsid w:val="003941A2"/>
    <w:rsid w:val="003972BB"/>
    <w:rsid w:val="003A017B"/>
    <w:rsid w:val="003A20B3"/>
    <w:rsid w:val="003A2CF3"/>
    <w:rsid w:val="003A3A0F"/>
    <w:rsid w:val="003A4BB7"/>
    <w:rsid w:val="003A74AF"/>
    <w:rsid w:val="003A7E09"/>
    <w:rsid w:val="003B00D6"/>
    <w:rsid w:val="003B11BA"/>
    <w:rsid w:val="003B306B"/>
    <w:rsid w:val="003B3400"/>
    <w:rsid w:val="003B6B72"/>
    <w:rsid w:val="003C071A"/>
    <w:rsid w:val="003C187F"/>
    <w:rsid w:val="003C550C"/>
    <w:rsid w:val="003C59BF"/>
    <w:rsid w:val="003C65E6"/>
    <w:rsid w:val="003D0E94"/>
    <w:rsid w:val="003D19E9"/>
    <w:rsid w:val="003D391D"/>
    <w:rsid w:val="003D4852"/>
    <w:rsid w:val="003D5897"/>
    <w:rsid w:val="003D6884"/>
    <w:rsid w:val="003D73DF"/>
    <w:rsid w:val="003D7827"/>
    <w:rsid w:val="003D7F77"/>
    <w:rsid w:val="003E067C"/>
    <w:rsid w:val="003E1085"/>
    <w:rsid w:val="003E38A7"/>
    <w:rsid w:val="003E3FE3"/>
    <w:rsid w:val="003E4802"/>
    <w:rsid w:val="003E64B7"/>
    <w:rsid w:val="003E6EDA"/>
    <w:rsid w:val="003F0D4A"/>
    <w:rsid w:val="003F34DF"/>
    <w:rsid w:val="003F592F"/>
    <w:rsid w:val="003F715A"/>
    <w:rsid w:val="003F7A46"/>
    <w:rsid w:val="003F7ADA"/>
    <w:rsid w:val="004008AA"/>
    <w:rsid w:val="00403C9A"/>
    <w:rsid w:val="00405002"/>
    <w:rsid w:val="00407A8A"/>
    <w:rsid w:val="00412D6E"/>
    <w:rsid w:val="00417D6B"/>
    <w:rsid w:val="00423E32"/>
    <w:rsid w:val="00424EE3"/>
    <w:rsid w:val="00426835"/>
    <w:rsid w:val="00427661"/>
    <w:rsid w:val="00427F46"/>
    <w:rsid w:val="004331B5"/>
    <w:rsid w:val="00433236"/>
    <w:rsid w:val="00433C62"/>
    <w:rsid w:val="004423F5"/>
    <w:rsid w:val="004428EA"/>
    <w:rsid w:val="00443D3D"/>
    <w:rsid w:val="004463A0"/>
    <w:rsid w:val="004464BF"/>
    <w:rsid w:val="00450854"/>
    <w:rsid w:val="004514A8"/>
    <w:rsid w:val="00451631"/>
    <w:rsid w:val="0045238A"/>
    <w:rsid w:val="00452F1F"/>
    <w:rsid w:val="004547B6"/>
    <w:rsid w:val="00456F58"/>
    <w:rsid w:val="0046034D"/>
    <w:rsid w:val="00460B2D"/>
    <w:rsid w:val="00460D07"/>
    <w:rsid w:val="00460D91"/>
    <w:rsid w:val="004610A2"/>
    <w:rsid w:val="00461A69"/>
    <w:rsid w:val="00465A09"/>
    <w:rsid w:val="00465A52"/>
    <w:rsid w:val="00466441"/>
    <w:rsid w:val="00466B58"/>
    <w:rsid w:val="00466CF9"/>
    <w:rsid w:val="004670A7"/>
    <w:rsid w:val="0047237A"/>
    <w:rsid w:val="0047307B"/>
    <w:rsid w:val="00475540"/>
    <w:rsid w:val="00475FF9"/>
    <w:rsid w:val="00476854"/>
    <w:rsid w:val="0048097A"/>
    <w:rsid w:val="00480E14"/>
    <w:rsid w:val="00482BB4"/>
    <w:rsid w:val="004842DB"/>
    <w:rsid w:val="00484D76"/>
    <w:rsid w:val="00485993"/>
    <w:rsid w:val="00487228"/>
    <w:rsid w:val="0049079E"/>
    <w:rsid w:val="00492CF0"/>
    <w:rsid w:val="004936F2"/>
    <w:rsid w:val="004941C8"/>
    <w:rsid w:val="00495697"/>
    <w:rsid w:val="00496271"/>
    <w:rsid w:val="00496D85"/>
    <w:rsid w:val="004A06CF"/>
    <w:rsid w:val="004A07DD"/>
    <w:rsid w:val="004A1769"/>
    <w:rsid w:val="004A1AF9"/>
    <w:rsid w:val="004A2EF8"/>
    <w:rsid w:val="004A3EF9"/>
    <w:rsid w:val="004A4445"/>
    <w:rsid w:val="004A5719"/>
    <w:rsid w:val="004B00DD"/>
    <w:rsid w:val="004B2879"/>
    <w:rsid w:val="004B2E23"/>
    <w:rsid w:val="004B2EB6"/>
    <w:rsid w:val="004C15E1"/>
    <w:rsid w:val="004C3349"/>
    <w:rsid w:val="004C7771"/>
    <w:rsid w:val="004D380D"/>
    <w:rsid w:val="004D6DE7"/>
    <w:rsid w:val="004E168F"/>
    <w:rsid w:val="004E16C1"/>
    <w:rsid w:val="004E17D7"/>
    <w:rsid w:val="004E34D4"/>
    <w:rsid w:val="004E3EE8"/>
    <w:rsid w:val="004E41DD"/>
    <w:rsid w:val="004E65D7"/>
    <w:rsid w:val="004E77CD"/>
    <w:rsid w:val="004F0BB6"/>
    <w:rsid w:val="004F3C3A"/>
    <w:rsid w:val="004F63FC"/>
    <w:rsid w:val="004F6555"/>
    <w:rsid w:val="004F7BB6"/>
    <w:rsid w:val="00502CBA"/>
    <w:rsid w:val="005035C3"/>
    <w:rsid w:val="00503BE9"/>
    <w:rsid w:val="005048B8"/>
    <w:rsid w:val="00504E37"/>
    <w:rsid w:val="00505C20"/>
    <w:rsid w:val="00506289"/>
    <w:rsid w:val="00507D3F"/>
    <w:rsid w:val="00510316"/>
    <w:rsid w:val="00510B40"/>
    <w:rsid w:val="0051188C"/>
    <w:rsid w:val="00512899"/>
    <w:rsid w:val="00512C8C"/>
    <w:rsid w:val="0051332F"/>
    <w:rsid w:val="005135FC"/>
    <w:rsid w:val="005142ED"/>
    <w:rsid w:val="00514888"/>
    <w:rsid w:val="00516E2A"/>
    <w:rsid w:val="00516FDA"/>
    <w:rsid w:val="00517AA1"/>
    <w:rsid w:val="00521247"/>
    <w:rsid w:val="005214C1"/>
    <w:rsid w:val="005221F0"/>
    <w:rsid w:val="005226A9"/>
    <w:rsid w:val="0052370A"/>
    <w:rsid w:val="00524091"/>
    <w:rsid w:val="00525D3B"/>
    <w:rsid w:val="00527567"/>
    <w:rsid w:val="005323C4"/>
    <w:rsid w:val="00533779"/>
    <w:rsid w:val="00534EF8"/>
    <w:rsid w:val="00535246"/>
    <w:rsid w:val="00537BF7"/>
    <w:rsid w:val="00542623"/>
    <w:rsid w:val="0054308E"/>
    <w:rsid w:val="00544628"/>
    <w:rsid w:val="00544FB8"/>
    <w:rsid w:val="00545B60"/>
    <w:rsid w:val="00545E3D"/>
    <w:rsid w:val="00546114"/>
    <w:rsid w:val="0054614A"/>
    <w:rsid w:val="00547DC5"/>
    <w:rsid w:val="005518ED"/>
    <w:rsid w:val="005535A5"/>
    <w:rsid w:val="00553A1D"/>
    <w:rsid w:val="00555321"/>
    <w:rsid w:val="0055717A"/>
    <w:rsid w:val="005623E2"/>
    <w:rsid w:val="00565BBE"/>
    <w:rsid w:val="005769B1"/>
    <w:rsid w:val="00583460"/>
    <w:rsid w:val="00585F29"/>
    <w:rsid w:val="005908C5"/>
    <w:rsid w:val="005922E8"/>
    <w:rsid w:val="005923F7"/>
    <w:rsid w:val="00594296"/>
    <w:rsid w:val="005948F9"/>
    <w:rsid w:val="005978CC"/>
    <w:rsid w:val="00597E64"/>
    <w:rsid w:val="005A06F7"/>
    <w:rsid w:val="005A118A"/>
    <w:rsid w:val="005A199A"/>
    <w:rsid w:val="005A26E4"/>
    <w:rsid w:val="005A3AFA"/>
    <w:rsid w:val="005A4A70"/>
    <w:rsid w:val="005A6819"/>
    <w:rsid w:val="005A6AA6"/>
    <w:rsid w:val="005B2207"/>
    <w:rsid w:val="005B3139"/>
    <w:rsid w:val="005B3909"/>
    <w:rsid w:val="005B4ADE"/>
    <w:rsid w:val="005B6D40"/>
    <w:rsid w:val="005B7655"/>
    <w:rsid w:val="005B79FF"/>
    <w:rsid w:val="005C0DD2"/>
    <w:rsid w:val="005C0F27"/>
    <w:rsid w:val="005C272F"/>
    <w:rsid w:val="005C3484"/>
    <w:rsid w:val="005C3863"/>
    <w:rsid w:val="005C4BFC"/>
    <w:rsid w:val="005C5486"/>
    <w:rsid w:val="005C7912"/>
    <w:rsid w:val="005D1AC0"/>
    <w:rsid w:val="005D2304"/>
    <w:rsid w:val="005D283A"/>
    <w:rsid w:val="005D3346"/>
    <w:rsid w:val="005D3725"/>
    <w:rsid w:val="005D42A1"/>
    <w:rsid w:val="005D5CB4"/>
    <w:rsid w:val="005D68DE"/>
    <w:rsid w:val="005E143A"/>
    <w:rsid w:val="005E199A"/>
    <w:rsid w:val="005E25C2"/>
    <w:rsid w:val="005E2F5F"/>
    <w:rsid w:val="005E32E7"/>
    <w:rsid w:val="005E7033"/>
    <w:rsid w:val="005F32DA"/>
    <w:rsid w:val="005F3891"/>
    <w:rsid w:val="005F5218"/>
    <w:rsid w:val="005F5A4F"/>
    <w:rsid w:val="005F5E70"/>
    <w:rsid w:val="005F6F92"/>
    <w:rsid w:val="006000AC"/>
    <w:rsid w:val="0060111F"/>
    <w:rsid w:val="006020EB"/>
    <w:rsid w:val="00603A0B"/>
    <w:rsid w:val="00603EB1"/>
    <w:rsid w:val="0060458E"/>
    <w:rsid w:val="006057E4"/>
    <w:rsid w:val="006102D6"/>
    <w:rsid w:val="00610E27"/>
    <w:rsid w:val="006127B4"/>
    <w:rsid w:val="00615144"/>
    <w:rsid w:val="006162F1"/>
    <w:rsid w:val="0061748E"/>
    <w:rsid w:val="00617F5D"/>
    <w:rsid w:val="00620A01"/>
    <w:rsid w:val="00621025"/>
    <w:rsid w:val="00622438"/>
    <w:rsid w:val="00622892"/>
    <w:rsid w:val="0062383D"/>
    <w:rsid w:val="006238D5"/>
    <w:rsid w:val="00624FCF"/>
    <w:rsid w:val="006269C0"/>
    <w:rsid w:val="00627C21"/>
    <w:rsid w:val="00632D1A"/>
    <w:rsid w:val="00633B71"/>
    <w:rsid w:val="00635374"/>
    <w:rsid w:val="006426B0"/>
    <w:rsid w:val="00642D7C"/>
    <w:rsid w:val="00642EC1"/>
    <w:rsid w:val="00643CB7"/>
    <w:rsid w:val="00643E69"/>
    <w:rsid w:val="006462FA"/>
    <w:rsid w:val="00646E2F"/>
    <w:rsid w:val="0064759B"/>
    <w:rsid w:val="00652DC8"/>
    <w:rsid w:val="00653558"/>
    <w:rsid w:val="006601E0"/>
    <w:rsid w:val="00660C32"/>
    <w:rsid w:val="006611CB"/>
    <w:rsid w:val="00661EE2"/>
    <w:rsid w:val="006629C1"/>
    <w:rsid w:val="00662F0C"/>
    <w:rsid w:val="00664113"/>
    <w:rsid w:val="00664A5C"/>
    <w:rsid w:val="00665A3E"/>
    <w:rsid w:val="00665BC1"/>
    <w:rsid w:val="00667AAA"/>
    <w:rsid w:val="00667F07"/>
    <w:rsid w:val="00671EC7"/>
    <w:rsid w:val="006728BD"/>
    <w:rsid w:val="00673757"/>
    <w:rsid w:val="00674346"/>
    <w:rsid w:val="0067470C"/>
    <w:rsid w:val="00675BC5"/>
    <w:rsid w:val="00676E65"/>
    <w:rsid w:val="006808CF"/>
    <w:rsid w:val="0068368B"/>
    <w:rsid w:val="006858F5"/>
    <w:rsid w:val="00690815"/>
    <w:rsid w:val="00691880"/>
    <w:rsid w:val="00691A46"/>
    <w:rsid w:val="0069388A"/>
    <w:rsid w:val="00695CE1"/>
    <w:rsid w:val="006A0091"/>
    <w:rsid w:val="006A05F7"/>
    <w:rsid w:val="006A13DD"/>
    <w:rsid w:val="006A32C1"/>
    <w:rsid w:val="006A3989"/>
    <w:rsid w:val="006A7BB2"/>
    <w:rsid w:val="006A7F4D"/>
    <w:rsid w:val="006B24F2"/>
    <w:rsid w:val="006B751B"/>
    <w:rsid w:val="006B7844"/>
    <w:rsid w:val="006C0E3D"/>
    <w:rsid w:val="006C1BC7"/>
    <w:rsid w:val="006C2008"/>
    <w:rsid w:val="006C3084"/>
    <w:rsid w:val="006C3315"/>
    <w:rsid w:val="006C3A2A"/>
    <w:rsid w:val="006C56B1"/>
    <w:rsid w:val="006C5832"/>
    <w:rsid w:val="006C655B"/>
    <w:rsid w:val="006D05E3"/>
    <w:rsid w:val="006D09CD"/>
    <w:rsid w:val="006D09EB"/>
    <w:rsid w:val="006D1EB9"/>
    <w:rsid w:val="006D2445"/>
    <w:rsid w:val="006D4943"/>
    <w:rsid w:val="006D543E"/>
    <w:rsid w:val="006E12CF"/>
    <w:rsid w:val="006E21F8"/>
    <w:rsid w:val="006E2F57"/>
    <w:rsid w:val="006E4BAD"/>
    <w:rsid w:val="006E4EA4"/>
    <w:rsid w:val="006E65EA"/>
    <w:rsid w:val="006F1B78"/>
    <w:rsid w:val="006F2F2E"/>
    <w:rsid w:val="006F2FCE"/>
    <w:rsid w:val="006F4170"/>
    <w:rsid w:val="006F4CA8"/>
    <w:rsid w:val="006F5B9C"/>
    <w:rsid w:val="006F7BED"/>
    <w:rsid w:val="00702770"/>
    <w:rsid w:val="00703DEE"/>
    <w:rsid w:val="007043D5"/>
    <w:rsid w:val="00706A82"/>
    <w:rsid w:val="0070775A"/>
    <w:rsid w:val="00711A8C"/>
    <w:rsid w:val="00712272"/>
    <w:rsid w:val="00713AC4"/>
    <w:rsid w:val="007143B4"/>
    <w:rsid w:val="00716A67"/>
    <w:rsid w:val="00722D98"/>
    <w:rsid w:val="00724552"/>
    <w:rsid w:val="00725BE2"/>
    <w:rsid w:val="0072624D"/>
    <w:rsid w:val="00727B8B"/>
    <w:rsid w:val="00733BD8"/>
    <w:rsid w:val="0073570F"/>
    <w:rsid w:val="007367BF"/>
    <w:rsid w:val="00736E37"/>
    <w:rsid w:val="0073726C"/>
    <w:rsid w:val="007406B7"/>
    <w:rsid w:val="00741947"/>
    <w:rsid w:val="00741A19"/>
    <w:rsid w:val="00741C6A"/>
    <w:rsid w:val="00746C2E"/>
    <w:rsid w:val="00746D50"/>
    <w:rsid w:val="0075023D"/>
    <w:rsid w:val="00751921"/>
    <w:rsid w:val="00751DFB"/>
    <w:rsid w:val="00752DE2"/>
    <w:rsid w:val="007534F0"/>
    <w:rsid w:val="00755502"/>
    <w:rsid w:val="007561D9"/>
    <w:rsid w:val="00757A92"/>
    <w:rsid w:val="00757D50"/>
    <w:rsid w:val="00762906"/>
    <w:rsid w:val="00763335"/>
    <w:rsid w:val="00763908"/>
    <w:rsid w:val="007640F4"/>
    <w:rsid w:val="0076473D"/>
    <w:rsid w:val="00764B81"/>
    <w:rsid w:val="0076624A"/>
    <w:rsid w:val="00767C16"/>
    <w:rsid w:val="00767F84"/>
    <w:rsid w:val="00770E78"/>
    <w:rsid w:val="007723A6"/>
    <w:rsid w:val="00773316"/>
    <w:rsid w:val="007741CD"/>
    <w:rsid w:val="007743B4"/>
    <w:rsid w:val="00774D11"/>
    <w:rsid w:val="00776291"/>
    <w:rsid w:val="0077655E"/>
    <w:rsid w:val="0078198C"/>
    <w:rsid w:val="00782B96"/>
    <w:rsid w:val="007834A7"/>
    <w:rsid w:val="00786039"/>
    <w:rsid w:val="007869F2"/>
    <w:rsid w:val="00787AA5"/>
    <w:rsid w:val="00787CAF"/>
    <w:rsid w:val="00792940"/>
    <w:rsid w:val="007A00F1"/>
    <w:rsid w:val="007A0275"/>
    <w:rsid w:val="007A06BE"/>
    <w:rsid w:val="007A07BE"/>
    <w:rsid w:val="007A120D"/>
    <w:rsid w:val="007A13B6"/>
    <w:rsid w:val="007A2898"/>
    <w:rsid w:val="007A2CE8"/>
    <w:rsid w:val="007A40E1"/>
    <w:rsid w:val="007A4373"/>
    <w:rsid w:val="007A4DFF"/>
    <w:rsid w:val="007A5813"/>
    <w:rsid w:val="007A7861"/>
    <w:rsid w:val="007B021A"/>
    <w:rsid w:val="007B056B"/>
    <w:rsid w:val="007B1B85"/>
    <w:rsid w:val="007B2D3F"/>
    <w:rsid w:val="007B6134"/>
    <w:rsid w:val="007B6C7D"/>
    <w:rsid w:val="007B76F6"/>
    <w:rsid w:val="007C2FF0"/>
    <w:rsid w:val="007D0ABC"/>
    <w:rsid w:val="007D1501"/>
    <w:rsid w:val="007D22F4"/>
    <w:rsid w:val="007D4019"/>
    <w:rsid w:val="007D46BE"/>
    <w:rsid w:val="007D48A5"/>
    <w:rsid w:val="007D4E96"/>
    <w:rsid w:val="007D5A87"/>
    <w:rsid w:val="007D7177"/>
    <w:rsid w:val="007D793D"/>
    <w:rsid w:val="007D7DB1"/>
    <w:rsid w:val="007E20EC"/>
    <w:rsid w:val="007E2232"/>
    <w:rsid w:val="007E274F"/>
    <w:rsid w:val="007E2E97"/>
    <w:rsid w:val="007E7340"/>
    <w:rsid w:val="007E7E09"/>
    <w:rsid w:val="007F01C4"/>
    <w:rsid w:val="007F1252"/>
    <w:rsid w:val="007F2006"/>
    <w:rsid w:val="007F5924"/>
    <w:rsid w:val="007F6670"/>
    <w:rsid w:val="007F7258"/>
    <w:rsid w:val="007F7BCE"/>
    <w:rsid w:val="007F7DD6"/>
    <w:rsid w:val="008016F1"/>
    <w:rsid w:val="00805FA9"/>
    <w:rsid w:val="00806E84"/>
    <w:rsid w:val="0081119E"/>
    <w:rsid w:val="00811B7B"/>
    <w:rsid w:val="00812373"/>
    <w:rsid w:val="00814083"/>
    <w:rsid w:val="00814C11"/>
    <w:rsid w:val="00821F32"/>
    <w:rsid w:val="008263BD"/>
    <w:rsid w:val="00827920"/>
    <w:rsid w:val="00827DCA"/>
    <w:rsid w:val="008322C9"/>
    <w:rsid w:val="00833608"/>
    <w:rsid w:val="00833FD1"/>
    <w:rsid w:val="00834ABA"/>
    <w:rsid w:val="00837738"/>
    <w:rsid w:val="00841506"/>
    <w:rsid w:val="00842618"/>
    <w:rsid w:val="00842B94"/>
    <w:rsid w:val="00842E63"/>
    <w:rsid w:val="00844451"/>
    <w:rsid w:val="008456E9"/>
    <w:rsid w:val="0084631E"/>
    <w:rsid w:val="00847DA3"/>
    <w:rsid w:val="0085037F"/>
    <w:rsid w:val="00850F56"/>
    <w:rsid w:val="00850FA3"/>
    <w:rsid w:val="00852773"/>
    <w:rsid w:val="008530C6"/>
    <w:rsid w:val="00855EDF"/>
    <w:rsid w:val="008570C8"/>
    <w:rsid w:val="00857F56"/>
    <w:rsid w:val="00860FDE"/>
    <w:rsid w:val="008635F6"/>
    <w:rsid w:val="00863769"/>
    <w:rsid w:val="00864F79"/>
    <w:rsid w:val="0086676E"/>
    <w:rsid w:val="00867958"/>
    <w:rsid w:val="008709EC"/>
    <w:rsid w:val="008711B0"/>
    <w:rsid w:val="008711CB"/>
    <w:rsid w:val="00873E7F"/>
    <w:rsid w:val="0087422E"/>
    <w:rsid w:val="00874CA9"/>
    <w:rsid w:val="008758D4"/>
    <w:rsid w:val="00877289"/>
    <w:rsid w:val="008779B4"/>
    <w:rsid w:val="0088055A"/>
    <w:rsid w:val="0088140D"/>
    <w:rsid w:val="008822BA"/>
    <w:rsid w:val="008838F2"/>
    <w:rsid w:val="008858BB"/>
    <w:rsid w:val="008863F3"/>
    <w:rsid w:val="008864D0"/>
    <w:rsid w:val="00886F33"/>
    <w:rsid w:val="0089014F"/>
    <w:rsid w:val="008932CA"/>
    <w:rsid w:val="00894DC1"/>
    <w:rsid w:val="00894F63"/>
    <w:rsid w:val="008977E0"/>
    <w:rsid w:val="008A257E"/>
    <w:rsid w:val="008A3584"/>
    <w:rsid w:val="008A3ACE"/>
    <w:rsid w:val="008A3E2C"/>
    <w:rsid w:val="008A442E"/>
    <w:rsid w:val="008A58E8"/>
    <w:rsid w:val="008A6340"/>
    <w:rsid w:val="008A7A22"/>
    <w:rsid w:val="008A7C64"/>
    <w:rsid w:val="008B0021"/>
    <w:rsid w:val="008B050C"/>
    <w:rsid w:val="008B2AD9"/>
    <w:rsid w:val="008B4AD1"/>
    <w:rsid w:val="008B5122"/>
    <w:rsid w:val="008B5EEA"/>
    <w:rsid w:val="008C1546"/>
    <w:rsid w:val="008C3657"/>
    <w:rsid w:val="008C4B14"/>
    <w:rsid w:val="008C5B96"/>
    <w:rsid w:val="008C777A"/>
    <w:rsid w:val="008D019B"/>
    <w:rsid w:val="008D1A3C"/>
    <w:rsid w:val="008D26E4"/>
    <w:rsid w:val="008D2A03"/>
    <w:rsid w:val="008D2AAC"/>
    <w:rsid w:val="008D2DD9"/>
    <w:rsid w:val="008D2DED"/>
    <w:rsid w:val="008D30B3"/>
    <w:rsid w:val="008D3682"/>
    <w:rsid w:val="008D3B26"/>
    <w:rsid w:val="008D41A0"/>
    <w:rsid w:val="008D46A3"/>
    <w:rsid w:val="008E10B5"/>
    <w:rsid w:val="008E141E"/>
    <w:rsid w:val="008E35D8"/>
    <w:rsid w:val="008E3B22"/>
    <w:rsid w:val="008E4A2D"/>
    <w:rsid w:val="008E55BB"/>
    <w:rsid w:val="008E594D"/>
    <w:rsid w:val="008E600B"/>
    <w:rsid w:val="008E7A5E"/>
    <w:rsid w:val="008F1A38"/>
    <w:rsid w:val="008F4E6A"/>
    <w:rsid w:val="008F60EA"/>
    <w:rsid w:val="008F7C22"/>
    <w:rsid w:val="00900E7F"/>
    <w:rsid w:val="00902248"/>
    <w:rsid w:val="00903145"/>
    <w:rsid w:val="009036D0"/>
    <w:rsid w:val="009049C5"/>
    <w:rsid w:val="0090539C"/>
    <w:rsid w:val="00905C94"/>
    <w:rsid w:val="00907003"/>
    <w:rsid w:val="00914A91"/>
    <w:rsid w:val="009154C4"/>
    <w:rsid w:val="00915840"/>
    <w:rsid w:val="009167D8"/>
    <w:rsid w:val="00917EAB"/>
    <w:rsid w:val="0092192B"/>
    <w:rsid w:val="00923F8B"/>
    <w:rsid w:val="00925C7C"/>
    <w:rsid w:val="00925D99"/>
    <w:rsid w:val="00930F0F"/>
    <w:rsid w:val="00931B66"/>
    <w:rsid w:val="009321CF"/>
    <w:rsid w:val="0093372A"/>
    <w:rsid w:val="00934421"/>
    <w:rsid w:val="00935441"/>
    <w:rsid w:val="0093668A"/>
    <w:rsid w:val="00943AC0"/>
    <w:rsid w:val="00943C6D"/>
    <w:rsid w:val="009442EA"/>
    <w:rsid w:val="0094771D"/>
    <w:rsid w:val="009515FD"/>
    <w:rsid w:val="00952568"/>
    <w:rsid w:val="00954D71"/>
    <w:rsid w:val="00956032"/>
    <w:rsid w:val="00956566"/>
    <w:rsid w:val="009608D2"/>
    <w:rsid w:val="009628C4"/>
    <w:rsid w:val="0096420B"/>
    <w:rsid w:val="00964821"/>
    <w:rsid w:val="00967522"/>
    <w:rsid w:val="009677A8"/>
    <w:rsid w:val="00967B18"/>
    <w:rsid w:val="0097144B"/>
    <w:rsid w:val="0097233A"/>
    <w:rsid w:val="00977C8B"/>
    <w:rsid w:val="00980540"/>
    <w:rsid w:val="00981A7B"/>
    <w:rsid w:val="00983B35"/>
    <w:rsid w:val="00983C01"/>
    <w:rsid w:val="0098438D"/>
    <w:rsid w:val="00986053"/>
    <w:rsid w:val="00991878"/>
    <w:rsid w:val="00991A7A"/>
    <w:rsid w:val="00992444"/>
    <w:rsid w:val="00993AD6"/>
    <w:rsid w:val="00993C68"/>
    <w:rsid w:val="009960CF"/>
    <w:rsid w:val="0099617F"/>
    <w:rsid w:val="009A00D3"/>
    <w:rsid w:val="009A0D22"/>
    <w:rsid w:val="009A1007"/>
    <w:rsid w:val="009A1439"/>
    <w:rsid w:val="009A289B"/>
    <w:rsid w:val="009A40AF"/>
    <w:rsid w:val="009A49D2"/>
    <w:rsid w:val="009A77A8"/>
    <w:rsid w:val="009B23B0"/>
    <w:rsid w:val="009B4934"/>
    <w:rsid w:val="009B4C40"/>
    <w:rsid w:val="009B6714"/>
    <w:rsid w:val="009B69A0"/>
    <w:rsid w:val="009B6E16"/>
    <w:rsid w:val="009C52E0"/>
    <w:rsid w:val="009C5D1D"/>
    <w:rsid w:val="009D11CF"/>
    <w:rsid w:val="009D406F"/>
    <w:rsid w:val="009D4F80"/>
    <w:rsid w:val="009D58A3"/>
    <w:rsid w:val="009D600F"/>
    <w:rsid w:val="009D735E"/>
    <w:rsid w:val="009E0252"/>
    <w:rsid w:val="009E0F84"/>
    <w:rsid w:val="009E2B64"/>
    <w:rsid w:val="009E2D76"/>
    <w:rsid w:val="009E3D33"/>
    <w:rsid w:val="009E424C"/>
    <w:rsid w:val="009E43A6"/>
    <w:rsid w:val="009E52CD"/>
    <w:rsid w:val="009E5AF7"/>
    <w:rsid w:val="009F0845"/>
    <w:rsid w:val="009F567D"/>
    <w:rsid w:val="009F6033"/>
    <w:rsid w:val="00A00417"/>
    <w:rsid w:val="00A00440"/>
    <w:rsid w:val="00A006D8"/>
    <w:rsid w:val="00A01C3B"/>
    <w:rsid w:val="00A02C38"/>
    <w:rsid w:val="00A0449D"/>
    <w:rsid w:val="00A046FD"/>
    <w:rsid w:val="00A04C73"/>
    <w:rsid w:val="00A051A8"/>
    <w:rsid w:val="00A06A9A"/>
    <w:rsid w:val="00A109D4"/>
    <w:rsid w:val="00A10C2D"/>
    <w:rsid w:val="00A11C53"/>
    <w:rsid w:val="00A135E2"/>
    <w:rsid w:val="00A16A31"/>
    <w:rsid w:val="00A16BF2"/>
    <w:rsid w:val="00A20AE0"/>
    <w:rsid w:val="00A20D06"/>
    <w:rsid w:val="00A21CE8"/>
    <w:rsid w:val="00A23507"/>
    <w:rsid w:val="00A2759C"/>
    <w:rsid w:val="00A30666"/>
    <w:rsid w:val="00A324AE"/>
    <w:rsid w:val="00A338E7"/>
    <w:rsid w:val="00A346AE"/>
    <w:rsid w:val="00A352A9"/>
    <w:rsid w:val="00A358C1"/>
    <w:rsid w:val="00A35A16"/>
    <w:rsid w:val="00A36D77"/>
    <w:rsid w:val="00A37626"/>
    <w:rsid w:val="00A377CA"/>
    <w:rsid w:val="00A40753"/>
    <w:rsid w:val="00A43ED9"/>
    <w:rsid w:val="00A44EF3"/>
    <w:rsid w:val="00A464A5"/>
    <w:rsid w:val="00A47B28"/>
    <w:rsid w:val="00A5268B"/>
    <w:rsid w:val="00A5273A"/>
    <w:rsid w:val="00A52DAA"/>
    <w:rsid w:val="00A52F32"/>
    <w:rsid w:val="00A5436F"/>
    <w:rsid w:val="00A54F41"/>
    <w:rsid w:val="00A55E58"/>
    <w:rsid w:val="00A5788D"/>
    <w:rsid w:val="00A6124A"/>
    <w:rsid w:val="00A62252"/>
    <w:rsid w:val="00A6496C"/>
    <w:rsid w:val="00A65866"/>
    <w:rsid w:val="00A66E43"/>
    <w:rsid w:val="00A670DD"/>
    <w:rsid w:val="00A6764D"/>
    <w:rsid w:val="00A70AD1"/>
    <w:rsid w:val="00A70DEE"/>
    <w:rsid w:val="00A711B2"/>
    <w:rsid w:val="00A71E8E"/>
    <w:rsid w:val="00A72362"/>
    <w:rsid w:val="00A73997"/>
    <w:rsid w:val="00A749F9"/>
    <w:rsid w:val="00A752E7"/>
    <w:rsid w:val="00A80E80"/>
    <w:rsid w:val="00A8122C"/>
    <w:rsid w:val="00A81A96"/>
    <w:rsid w:val="00A82887"/>
    <w:rsid w:val="00A828ED"/>
    <w:rsid w:val="00A82AE3"/>
    <w:rsid w:val="00A8510F"/>
    <w:rsid w:val="00A863C0"/>
    <w:rsid w:val="00A87348"/>
    <w:rsid w:val="00A873BE"/>
    <w:rsid w:val="00A87458"/>
    <w:rsid w:val="00A904B7"/>
    <w:rsid w:val="00A90954"/>
    <w:rsid w:val="00A90F07"/>
    <w:rsid w:val="00A93272"/>
    <w:rsid w:val="00A93356"/>
    <w:rsid w:val="00A95D69"/>
    <w:rsid w:val="00A97CE1"/>
    <w:rsid w:val="00AA0A30"/>
    <w:rsid w:val="00AA0F3C"/>
    <w:rsid w:val="00AA31BF"/>
    <w:rsid w:val="00AA3617"/>
    <w:rsid w:val="00AA3FB5"/>
    <w:rsid w:val="00AA4BAA"/>
    <w:rsid w:val="00AA51DC"/>
    <w:rsid w:val="00AA5B20"/>
    <w:rsid w:val="00AA5EC7"/>
    <w:rsid w:val="00AA6843"/>
    <w:rsid w:val="00AB1A01"/>
    <w:rsid w:val="00AB1D2C"/>
    <w:rsid w:val="00AB21AB"/>
    <w:rsid w:val="00AB2AB6"/>
    <w:rsid w:val="00AB3363"/>
    <w:rsid w:val="00AB3FD2"/>
    <w:rsid w:val="00AB634A"/>
    <w:rsid w:val="00AB6B8A"/>
    <w:rsid w:val="00AB6C8E"/>
    <w:rsid w:val="00AB6EF7"/>
    <w:rsid w:val="00AB7396"/>
    <w:rsid w:val="00AB7750"/>
    <w:rsid w:val="00AC2476"/>
    <w:rsid w:val="00AC2715"/>
    <w:rsid w:val="00AC2E02"/>
    <w:rsid w:val="00AC501F"/>
    <w:rsid w:val="00AC56A5"/>
    <w:rsid w:val="00AC5751"/>
    <w:rsid w:val="00AC5777"/>
    <w:rsid w:val="00AC5BDF"/>
    <w:rsid w:val="00AC6161"/>
    <w:rsid w:val="00AC6A9F"/>
    <w:rsid w:val="00AC71ED"/>
    <w:rsid w:val="00AC734D"/>
    <w:rsid w:val="00AD2A2A"/>
    <w:rsid w:val="00AD2CD0"/>
    <w:rsid w:val="00AD3600"/>
    <w:rsid w:val="00AD5222"/>
    <w:rsid w:val="00AD6EC6"/>
    <w:rsid w:val="00AD6F57"/>
    <w:rsid w:val="00AD786C"/>
    <w:rsid w:val="00AE0201"/>
    <w:rsid w:val="00AE1780"/>
    <w:rsid w:val="00AE19E3"/>
    <w:rsid w:val="00AE51B1"/>
    <w:rsid w:val="00AE6A34"/>
    <w:rsid w:val="00AF153F"/>
    <w:rsid w:val="00AF157B"/>
    <w:rsid w:val="00AF3C16"/>
    <w:rsid w:val="00AF4434"/>
    <w:rsid w:val="00AF662F"/>
    <w:rsid w:val="00B005D4"/>
    <w:rsid w:val="00B022BF"/>
    <w:rsid w:val="00B02D47"/>
    <w:rsid w:val="00B03FEB"/>
    <w:rsid w:val="00B04DAF"/>
    <w:rsid w:val="00B04E49"/>
    <w:rsid w:val="00B06DD0"/>
    <w:rsid w:val="00B10780"/>
    <w:rsid w:val="00B1210B"/>
    <w:rsid w:val="00B144C3"/>
    <w:rsid w:val="00B15374"/>
    <w:rsid w:val="00B15415"/>
    <w:rsid w:val="00B16CEB"/>
    <w:rsid w:val="00B20630"/>
    <w:rsid w:val="00B206B1"/>
    <w:rsid w:val="00B21ADE"/>
    <w:rsid w:val="00B21C18"/>
    <w:rsid w:val="00B220FA"/>
    <w:rsid w:val="00B22A53"/>
    <w:rsid w:val="00B2315A"/>
    <w:rsid w:val="00B23C80"/>
    <w:rsid w:val="00B2475C"/>
    <w:rsid w:val="00B27854"/>
    <w:rsid w:val="00B278E2"/>
    <w:rsid w:val="00B32487"/>
    <w:rsid w:val="00B330E8"/>
    <w:rsid w:val="00B3354B"/>
    <w:rsid w:val="00B37CA3"/>
    <w:rsid w:val="00B40643"/>
    <w:rsid w:val="00B42800"/>
    <w:rsid w:val="00B4316A"/>
    <w:rsid w:val="00B437B8"/>
    <w:rsid w:val="00B44255"/>
    <w:rsid w:val="00B44EFF"/>
    <w:rsid w:val="00B45EB6"/>
    <w:rsid w:val="00B5003C"/>
    <w:rsid w:val="00B52401"/>
    <w:rsid w:val="00B5305C"/>
    <w:rsid w:val="00B532CA"/>
    <w:rsid w:val="00B53963"/>
    <w:rsid w:val="00B565D7"/>
    <w:rsid w:val="00B56E09"/>
    <w:rsid w:val="00B57E61"/>
    <w:rsid w:val="00B60BB3"/>
    <w:rsid w:val="00B614C0"/>
    <w:rsid w:val="00B625E9"/>
    <w:rsid w:val="00B646AB"/>
    <w:rsid w:val="00B64A90"/>
    <w:rsid w:val="00B652D5"/>
    <w:rsid w:val="00B6628C"/>
    <w:rsid w:val="00B66EB9"/>
    <w:rsid w:val="00B67E58"/>
    <w:rsid w:val="00B732F3"/>
    <w:rsid w:val="00B735CF"/>
    <w:rsid w:val="00B73678"/>
    <w:rsid w:val="00B7512C"/>
    <w:rsid w:val="00B76032"/>
    <w:rsid w:val="00B8199D"/>
    <w:rsid w:val="00B83960"/>
    <w:rsid w:val="00B85BED"/>
    <w:rsid w:val="00B94B5F"/>
    <w:rsid w:val="00B94E54"/>
    <w:rsid w:val="00B94EDC"/>
    <w:rsid w:val="00B94EE3"/>
    <w:rsid w:val="00B964D6"/>
    <w:rsid w:val="00B97AB2"/>
    <w:rsid w:val="00B97B60"/>
    <w:rsid w:val="00B97EB8"/>
    <w:rsid w:val="00BA1A6D"/>
    <w:rsid w:val="00BA3093"/>
    <w:rsid w:val="00BA365C"/>
    <w:rsid w:val="00BA5A79"/>
    <w:rsid w:val="00BB2596"/>
    <w:rsid w:val="00BB351C"/>
    <w:rsid w:val="00BB39AC"/>
    <w:rsid w:val="00BB470C"/>
    <w:rsid w:val="00BB7D9A"/>
    <w:rsid w:val="00BC0751"/>
    <w:rsid w:val="00BC2598"/>
    <w:rsid w:val="00BC4CAF"/>
    <w:rsid w:val="00BC4D64"/>
    <w:rsid w:val="00BC5091"/>
    <w:rsid w:val="00BC55F5"/>
    <w:rsid w:val="00BC65C3"/>
    <w:rsid w:val="00BC6FCB"/>
    <w:rsid w:val="00BC70A3"/>
    <w:rsid w:val="00BD074D"/>
    <w:rsid w:val="00BD2289"/>
    <w:rsid w:val="00BD2A2E"/>
    <w:rsid w:val="00BD341E"/>
    <w:rsid w:val="00BD3E54"/>
    <w:rsid w:val="00BD5650"/>
    <w:rsid w:val="00BE0810"/>
    <w:rsid w:val="00BE2941"/>
    <w:rsid w:val="00BE5B2B"/>
    <w:rsid w:val="00BE649B"/>
    <w:rsid w:val="00BE6AE1"/>
    <w:rsid w:val="00BF0F00"/>
    <w:rsid w:val="00BF1308"/>
    <w:rsid w:val="00C00EDE"/>
    <w:rsid w:val="00C01A6B"/>
    <w:rsid w:val="00C049B3"/>
    <w:rsid w:val="00C06A5C"/>
    <w:rsid w:val="00C152CC"/>
    <w:rsid w:val="00C16456"/>
    <w:rsid w:val="00C24974"/>
    <w:rsid w:val="00C25B80"/>
    <w:rsid w:val="00C25D96"/>
    <w:rsid w:val="00C25DDA"/>
    <w:rsid w:val="00C2638A"/>
    <w:rsid w:val="00C26411"/>
    <w:rsid w:val="00C26C41"/>
    <w:rsid w:val="00C32A4C"/>
    <w:rsid w:val="00C35059"/>
    <w:rsid w:val="00C36CF8"/>
    <w:rsid w:val="00C40295"/>
    <w:rsid w:val="00C40623"/>
    <w:rsid w:val="00C40F00"/>
    <w:rsid w:val="00C41D35"/>
    <w:rsid w:val="00C42C45"/>
    <w:rsid w:val="00C4313D"/>
    <w:rsid w:val="00C44640"/>
    <w:rsid w:val="00C44F1B"/>
    <w:rsid w:val="00C452A0"/>
    <w:rsid w:val="00C46296"/>
    <w:rsid w:val="00C46F63"/>
    <w:rsid w:val="00C518C9"/>
    <w:rsid w:val="00C52B21"/>
    <w:rsid w:val="00C53FB8"/>
    <w:rsid w:val="00C551FF"/>
    <w:rsid w:val="00C5563F"/>
    <w:rsid w:val="00C55F4C"/>
    <w:rsid w:val="00C5737D"/>
    <w:rsid w:val="00C57E8A"/>
    <w:rsid w:val="00C6022F"/>
    <w:rsid w:val="00C613EE"/>
    <w:rsid w:val="00C640AE"/>
    <w:rsid w:val="00C659E8"/>
    <w:rsid w:val="00C65C48"/>
    <w:rsid w:val="00C66484"/>
    <w:rsid w:val="00C668D1"/>
    <w:rsid w:val="00C6791C"/>
    <w:rsid w:val="00C67EC7"/>
    <w:rsid w:val="00C67FBE"/>
    <w:rsid w:val="00C70C9A"/>
    <w:rsid w:val="00C727CD"/>
    <w:rsid w:val="00C7453D"/>
    <w:rsid w:val="00C74B26"/>
    <w:rsid w:val="00C75128"/>
    <w:rsid w:val="00C75AD9"/>
    <w:rsid w:val="00C76E82"/>
    <w:rsid w:val="00C7722D"/>
    <w:rsid w:val="00C81B61"/>
    <w:rsid w:val="00C85256"/>
    <w:rsid w:val="00C85335"/>
    <w:rsid w:val="00C85AEF"/>
    <w:rsid w:val="00C86BBE"/>
    <w:rsid w:val="00C943E8"/>
    <w:rsid w:val="00C95E27"/>
    <w:rsid w:val="00CA1706"/>
    <w:rsid w:val="00CA177B"/>
    <w:rsid w:val="00CA2548"/>
    <w:rsid w:val="00CA2D70"/>
    <w:rsid w:val="00CA3B38"/>
    <w:rsid w:val="00CA3C34"/>
    <w:rsid w:val="00CA40F2"/>
    <w:rsid w:val="00CA58EF"/>
    <w:rsid w:val="00CA6C78"/>
    <w:rsid w:val="00CB0225"/>
    <w:rsid w:val="00CB13D7"/>
    <w:rsid w:val="00CB2FD5"/>
    <w:rsid w:val="00CB3FD1"/>
    <w:rsid w:val="00CB519A"/>
    <w:rsid w:val="00CB7A1D"/>
    <w:rsid w:val="00CB7BEF"/>
    <w:rsid w:val="00CC1F47"/>
    <w:rsid w:val="00CC27DB"/>
    <w:rsid w:val="00CC32C8"/>
    <w:rsid w:val="00CC40C9"/>
    <w:rsid w:val="00CC6416"/>
    <w:rsid w:val="00CC6DDE"/>
    <w:rsid w:val="00CD14A6"/>
    <w:rsid w:val="00CD1664"/>
    <w:rsid w:val="00CD1782"/>
    <w:rsid w:val="00CD2E94"/>
    <w:rsid w:val="00CD653D"/>
    <w:rsid w:val="00CD6FCE"/>
    <w:rsid w:val="00CD743F"/>
    <w:rsid w:val="00CD7D5C"/>
    <w:rsid w:val="00CE53BA"/>
    <w:rsid w:val="00CE59E3"/>
    <w:rsid w:val="00CF080F"/>
    <w:rsid w:val="00CF0EEE"/>
    <w:rsid w:val="00CF1577"/>
    <w:rsid w:val="00CF18C5"/>
    <w:rsid w:val="00CF42B3"/>
    <w:rsid w:val="00CF4A83"/>
    <w:rsid w:val="00CF7A60"/>
    <w:rsid w:val="00D0007B"/>
    <w:rsid w:val="00D00CAC"/>
    <w:rsid w:val="00D0345E"/>
    <w:rsid w:val="00D05AD1"/>
    <w:rsid w:val="00D07417"/>
    <w:rsid w:val="00D10AEB"/>
    <w:rsid w:val="00D1276E"/>
    <w:rsid w:val="00D1386D"/>
    <w:rsid w:val="00D13A3A"/>
    <w:rsid w:val="00D14F7D"/>
    <w:rsid w:val="00D15F7C"/>
    <w:rsid w:val="00D16254"/>
    <w:rsid w:val="00D163C0"/>
    <w:rsid w:val="00D17139"/>
    <w:rsid w:val="00D206E8"/>
    <w:rsid w:val="00D221D9"/>
    <w:rsid w:val="00D2374C"/>
    <w:rsid w:val="00D24897"/>
    <w:rsid w:val="00D24917"/>
    <w:rsid w:val="00D26F6F"/>
    <w:rsid w:val="00D327BF"/>
    <w:rsid w:val="00D34A6A"/>
    <w:rsid w:val="00D37E3D"/>
    <w:rsid w:val="00D4137B"/>
    <w:rsid w:val="00D4161C"/>
    <w:rsid w:val="00D424F4"/>
    <w:rsid w:val="00D42F7E"/>
    <w:rsid w:val="00D43AE6"/>
    <w:rsid w:val="00D43EBD"/>
    <w:rsid w:val="00D44324"/>
    <w:rsid w:val="00D475E5"/>
    <w:rsid w:val="00D47D5B"/>
    <w:rsid w:val="00D52892"/>
    <w:rsid w:val="00D530B7"/>
    <w:rsid w:val="00D53737"/>
    <w:rsid w:val="00D544AC"/>
    <w:rsid w:val="00D54551"/>
    <w:rsid w:val="00D54916"/>
    <w:rsid w:val="00D55C31"/>
    <w:rsid w:val="00D623D7"/>
    <w:rsid w:val="00D63131"/>
    <w:rsid w:val="00D65FA7"/>
    <w:rsid w:val="00D6625E"/>
    <w:rsid w:val="00D66322"/>
    <w:rsid w:val="00D67B27"/>
    <w:rsid w:val="00D67C63"/>
    <w:rsid w:val="00D7052E"/>
    <w:rsid w:val="00D7073E"/>
    <w:rsid w:val="00D7083B"/>
    <w:rsid w:val="00D726F3"/>
    <w:rsid w:val="00D7442C"/>
    <w:rsid w:val="00D749D2"/>
    <w:rsid w:val="00D74E01"/>
    <w:rsid w:val="00D8032C"/>
    <w:rsid w:val="00D81091"/>
    <w:rsid w:val="00D8258A"/>
    <w:rsid w:val="00D8607C"/>
    <w:rsid w:val="00D86F74"/>
    <w:rsid w:val="00D90495"/>
    <w:rsid w:val="00D93FF9"/>
    <w:rsid w:val="00D94EA8"/>
    <w:rsid w:val="00D96EF3"/>
    <w:rsid w:val="00DA0AF7"/>
    <w:rsid w:val="00DA5AA8"/>
    <w:rsid w:val="00DA7954"/>
    <w:rsid w:val="00DB0714"/>
    <w:rsid w:val="00DB0CFE"/>
    <w:rsid w:val="00DB110A"/>
    <w:rsid w:val="00DB1333"/>
    <w:rsid w:val="00DB3CD8"/>
    <w:rsid w:val="00DB3EE2"/>
    <w:rsid w:val="00DB563D"/>
    <w:rsid w:val="00DB574B"/>
    <w:rsid w:val="00DB651A"/>
    <w:rsid w:val="00DC2FDF"/>
    <w:rsid w:val="00DC33D0"/>
    <w:rsid w:val="00DC5AA1"/>
    <w:rsid w:val="00DC70DD"/>
    <w:rsid w:val="00DC72A1"/>
    <w:rsid w:val="00DC7C9C"/>
    <w:rsid w:val="00DD0458"/>
    <w:rsid w:val="00DD102D"/>
    <w:rsid w:val="00DD16B1"/>
    <w:rsid w:val="00DD1DC6"/>
    <w:rsid w:val="00DD2860"/>
    <w:rsid w:val="00DD4481"/>
    <w:rsid w:val="00DD5A76"/>
    <w:rsid w:val="00DD7D26"/>
    <w:rsid w:val="00DE0656"/>
    <w:rsid w:val="00DE0FAD"/>
    <w:rsid w:val="00DE139A"/>
    <w:rsid w:val="00DE1B06"/>
    <w:rsid w:val="00DE2312"/>
    <w:rsid w:val="00DE29E2"/>
    <w:rsid w:val="00DE3274"/>
    <w:rsid w:val="00DE3B48"/>
    <w:rsid w:val="00DE4772"/>
    <w:rsid w:val="00DE4DC6"/>
    <w:rsid w:val="00DE58C7"/>
    <w:rsid w:val="00DE5944"/>
    <w:rsid w:val="00DE6939"/>
    <w:rsid w:val="00DE6B67"/>
    <w:rsid w:val="00DE7227"/>
    <w:rsid w:val="00DE7F1D"/>
    <w:rsid w:val="00DF2AD2"/>
    <w:rsid w:val="00DF3866"/>
    <w:rsid w:val="00DF7C3E"/>
    <w:rsid w:val="00E01A9F"/>
    <w:rsid w:val="00E03872"/>
    <w:rsid w:val="00E05A93"/>
    <w:rsid w:val="00E06834"/>
    <w:rsid w:val="00E1160C"/>
    <w:rsid w:val="00E12AEA"/>
    <w:rsid w:val="00E12F4F"/>
    <w:rsid w:val="00E13836"/>
    <w:rsid w:val="00E175AA"/>
    <w:rsid w:val="00E176D7"/>
    <w:rsid w:val="00E227B5"/>
    <w:rsid w:val="00E234B8"/>
    <w:rsid w:val="00E23F9F"/>
    <w:rsid w:val="00E243E1"/>
    <w:rsid w:val="00E2721F"/>
    <w:rsid w:val="00E30776"/>
    <w:rsid w:val="00E31DD4"/>
    <w:rsid w:val="00E334BA"/>
    <w:rsid w:val="00E34CEE"/>
    <w:rsid w:val="00E354E1"/>
    <w:rsid w:val="00E35616"/>
    <w:rsid w:val="00E434A3"/>
    <w:rsid w:val="00E44696"/>
    <w:rsid w:val="00E47138"/>
    <w:rsid w:val="00E47635"/>
    <w:rsid w:val="00E50DD0"/>
    <w:rsid w:val="00E5178C"/>
    <w:rsid w:val="00E51E9E"/>
    <w:rsid w:val="00E525FD"/>
    <w:rsid w:val="00E52609"/>
    <w:rsid w:val="00E530D5"/>
    <w:rsid w:val="00E539CB"/>
    <w:rsid w:val="00E55849"/>
    <w:rsid w:val="00E5712B"/>
    <w:rsid w:val="00E57736"/>
    <w:rsid w:val="00E624E1"/>
    <w:rsid w:val="00E6654A"/>
    <w:rsid w:val="00E677FB"/>
    <w:rsid w:val="00E678BF"/>
    <w:rsid w:val="00E70187"/>
    <w:rsid w:val="00E70752"/>
    <w:rsid w:val="00E723DC"/>
    <w:rsid w:val="00E72B0A"/>
    <w:rsid w:val="00E738C9"/>
    <w:rsid w:val="00E7557C"/>
    <w:rsid w:val="00E77F92"/>
    <w:rsid w:val="00E80F43"/>
    <w:rsid w:val="00E81018"/>
    <w:rsid w:val="00E81683"/>
    <w:rsid w:val="00E82212"/>
    <w:rsid w:val="00E84B1E"/>
    <w:rsid w:val="00E86F5B"/>
    <w:rsid w:val="00E8711A"/>
    <w:rsid w:val="00E87193"/>
    <w:rsid w:val="00E9006E"/>
    <w:rsid w:val="00E90355"/>
    <w:rsid w:val="00E938CD"/>
    <w:rsid w:val="00EA2847"/>
    <w:rsid w:val="00EA4A0D"/>
    <w:rsid w:val="00EA72FF"/>
    <w:rsid w:val="00EB0683"/>
    <w:rsid w:val="00EB08F5"/>
    <w:rsid w:val="00EB0F96"/>
    <w:rsid w:val="00EB1064"/>
    <w:rsid w:val="00EB325F"/>
    <w:rsid w:val="00EB49C6"/>
    <w:rsid w:val="00EB68A9"/>
    <w:rsid w:val="00EC155D"/>
    <w:rsid w:val="00EC3793"/>
    <w:rsid w:val="00EC43E6"/>
    <w:rsid w:val="00EC4A40"/>
    <w:rsid w:val="00EC6299"/>
    <w:rsid w:val="00ED2F42"/>
    <w:rsid w:val="00ED46EA"/>
    <w:rsid w:val="00ED5585"/>
    <w:rsid w:val="00ED7BBE"/>
    <w:rsid w:val="00EE0F31"/>
    <w:rsid w:val="00EE2B4D"/>
    <w:rsid w:val="00EE2C67"/>
    <w:rsid w:val="00EE5BCE"/>
    <w:rsid w:val="00EE5E48"/>
    <w:rsid w:val="00EE74A5"/>
    <w:rsid w:val="00EF0A2F"/>
    <w:rsid w:val="00EF161D"/>
    <w:rsid w:val="00EF284D"/>
    <w:rsid w:val="00EF4E7D"/>
    <w:rsid w:val="00EF58EC"/>
    <w:rsid w:val="00EF6826"/>
    <w:rsid w:val="00EF713D"/>
    <w:rsid w:val="00F0349E"/>
    <w:rsid w:val="00F03E48"/>
    <w:rsid w:val="00F04072"/>
    <w:rsid w:val="00F07434"/>
    <w:rsid w:val="00F1029B"/>
    <w:rsid w:val="00F1060D"/>
    <w:rsid w:val="00F10CC7"/>
    <w:rsid w:val="00F110FD"/>
    <w:rsid w:val="00F11B43"/>
    <w:rsid w:val="00F12D58"/>
    <w:rsid w:val="00F1488F"/>
    <w:rsid w:val="00F16339"/>
    <w:rsid w:val="00F17B81"/>
    <w:rsid w:val="00F237A3"/>
    <w:rsid w:val="00F239D3"/>
    <w:rsid w:val="00F259C5"/>
    <w:rsid w:val="00F26C26"/>
    <w:rsid w:val="00F31341"/>
    <w:rsid w:val="00F31B3A"/>
    <w:rsid w:val="00F31D5B"/>
    <w:rsid w:val="00F33932"/>
    <w:rsid w:val="00F34574"/>
    <w:rsid w:val="00F35E5B"/>
    <w:rsid w:val="00F3753E"/>
    <w:rsid w:val="00F40915"/>
    <w:rsid w:val="00F41FFB"/>
    <w:rsid w:val="00F462A0"/>
    <w:rsid w:val="00F46BCF"/>
    <w:rsid w:val="00F51928"/>
    <w:rsid w:val="00F51DF9"/>
    <w:rsid w:val="00F52860"/>
    <w:rsid w:val="00F53FE3"/>
    <w:rsid w:val="00F563A8"/>
    <w:rsid w:val="00F6246D"/>
    <w:rsid w:val="00F65328"/>
    <w:rsid w:val="00F67B4D"/>
    <w:rsid w:val="00F67C1E"/>
    <w:rsid w:val="00F67C6D"/>
    <w:rsid w:val="00F67E82"/>
    <w:rsid w:val="00F72058"/>
    <w:rsid w:val="00F72469"/>
    <w:rsid w:val="00F72489"/>
    <w:rsid w:val="00F750EC"/>
    <w:rsid w:val="00F75A91"/>
    <w:rsid w:val="00F77496"/>
    <w:rsid w:val="00F80512"/>
    <w:rsid w:val="00F80D77"/>
    <w:rsid w:val="00F833AC"/>
    <w:rsid w:val="00F833CD"/>
    <w:rsid w:val="00F83FD8"/>
    <w:rsid w:val="00F86F5F"/>
    <w:rsid w:val="00F87522"/>
    <w:rsid w:val="00F90958"/>
    <w:rsid w:val="00F90C65"/>
    <w:rsid w:val="00F9228B"/>
    <w:rsid w:val="00F92598"/>
    <w:rsid w:val="00F95087"/>
    <w:rsid w:val="00F9557E"/>
    <w:rsid w:val="00F9567F"/>
    <w:rsid w:val="00FA09CE"/>
    <w:rsid w:val="00FA0C7D"/>
    <w:rsid w:val="00FA1655"/>
    <w:rsid w:val="00FA392D"/>
    <w:rsid w:val="00FA48B5"/>
    <w:rsid w:val="00FB2686"/>
    <w:rsid w:val="00FB5900"/>
    <w:rsid w:val="00FB66C7"/>
    <w:rsid w:val="00FC00D2"/>
    <w:rsid w:val="00FC0373"/>
    <w:rsid w:val="00FC2C62"/>
    <w:rsid w:val="00FC419F"/>
    <w:rsid w:val="00FC4608"/>
    <w:rsid w:val="00FC50FF"/>
    <w:rsid w:val="00FC5F11"/>
    <w:rsid w:val="00FC5FC9"/>
    <w:rsid w:val="00FC66BC"/>
    <w:rsid w:val="00FC6D9B"/>
    <w:rsid w:val="00FC72DF"/>
    <w:rsid w:val="00FC7B2D"/>
    <w:rsid w:val="00FD2B75"/>
    <w:rsid w:val="00FD2F74"/>
    <w:rsid w:val="00FD4657"/>
    <w:rsid w:val="00FD5C18"/>
    <w:rsid w:val="00FD61F3"/>
    <w:rsid w:val="00FD625E"/>
    <w:rsid w:val="00FD6799"/>
    <w:rsid w:val="00FD6DF4"/>
    <w:rsid w:val="00FD729D"/>
    <w:rsid w:val="00FE0082"/>
    <w:rsid w:val="00FE2DA2"/>
    <w:rsid w:val="00FE317D"/>
    <w:rsid w:val="00FE7874"/>
    <w:rsid w:val="00FF1F40"/>
    <w:rsid w:val="00FF31D6"/>
    <w:rsid w:val="00FF3FB1"/>
    <w:rsid w:val="00FF631A"/>
    <w:rsid w:val="00FF6887"/>
    <w:rsid w:val="00FF714C"/>
    <w:rsid w:val="01E02278"/>
    <w:rsid w:val="02984A7D"/>
    <w:rsid w:val="02C866AB"/>
    <w:rsid w:val="03237D85"/>
    <w:rsid w:val="03DF07A0"/>
    <w:rsid w:val="053A2647"/>
    <w:rsid w:val="056515A7"/>
    <w:rsid w:val="061118D4"/>
    <w:rsid w:val="07064603"/>
    <w:rsid w:val="07754724"/>
    <w:rsid w:val="07F41CF0"/>
    <w:rsid w:val="08005A0C"/>
    <w:rsid w:val="0A5D3B7D"/>
    <w:rsid w:val="0A5E451C"/>
    <w:rsid w:val="0A72767F"/>
    <w:rsid w:val="0AE76262"/>
    <w:rsid w:val="0D7B0A2D"/>
    <w:rsid w:val="0D847560"/>
    <w:rsid w:val="0E7A32D3"/>
    <w:rsid w:val="0EA63FB9"/>
    <w:rsid w:val="0FEE0B17"/>
    <w:rsid w:val="10726A12"/>
    <w:rsid w:val="11313624"/>
    <w:rsid w:val="11D24E50"/>
    <w:rsid w:val="12583E13"/>
    <w:rsid w:val="127726DA"/>
    <w:rsid w:val="12E017EF"/>
    <w:rsid w:val="12EA6533"/>
    <w:rsid w:val="14116F38"/>
    <w:rsid w:val="14393326"/>
    <w:rsid w:val="144D5ECF"/>
    <w:rsid w:val="15FF583B"/>
    <w:rsid w:val="160F7CF5"/>
    <w:rsid w:val="168C2502"/>
    <w:rsid w:val="17AF1790"/>
    <w:rsid w:val="17BB03E4"/>
    <w:rsid w:val="188C6716"/>
    <w:rsid w:val="18FD6B99"/>
    <w:rsid w:val="194B54E8"/>
    <w:rsid w:val="1A275223"/>
    <w:rsid w:val="1B0E12FB"/>
    <w:rsid w:val="1B880EB1"/>
    <w:rsid w:val="1FA83694"/>
    <w:rsid w:val="1FFC3710"/>
    <w:rsid w:val="20E77795"/>
    <w:rsid w:val="21384884"/>
    <w:rsid w:val="21F77FBB"/>
    <w:rsid w:val="22714212"/>
    <w:rsid w:val="25441769"/>
    <w:rsid w:val="25B87B23"/>
    <w:rsid w:val="27FA6A57"/>
    <w:rsid w:val="288132A2"/>
    <w:rsid w:val="29932CBF"/>
    <w:rsid w:val="2A626E63"/>
    <w:rsid w:val="2A980822"/>
    <w:rsid w:val="2B170F25"/>
    <w:rsid w:val="2BB16143"/>
    <w:rsid w:val="2C9254B0"/>
    <w:rsid w:val="2CA451E4"/>
    <w:rsid w:val="2CB15EA6"/>
    <w:rsid w:val="2DC142B4"/>
    <w:rsid w:val="2DDF1D67"/>
    <w:rsid w:val="2E7A26A0"/>
    <w:rsid w:val="2F093E7D"/>
    <w:rsid w:val="2F0957D2"/>
    <w:rsid w:val="3237002E"/>
    <w:rsid w:val="324A1B0D"/>
    <w:rsid w:val="32A90039"/>
    <w:rsid w:val="33E03BD0"/>
    <w:rsid w:val="33E5493E"/>
    <w:rsid w:val="34B43357"/>
    <w:rsid w:val="354632DC"/>
    <w:rsid w:val="35E13004"/>
    <w:rsid w:val="37B247C4"/>
    <w:rsid w:val="38474AC9"/>
    <w:rsid w:val="38486C0E"/>
    <w:rsid w:val="3907660C"/>
    <w:rsid w:val="39396336"/>
    <w:rsid w:val="39E82258"/>
    <w:rsid w:val="3AEF63E5"/>
    <w:rsid w:val="3C64470E"/>
    <w:rsid w:val="3CA54D8C"/>
    <w:rsid w:val="3CC94CC3"/>
    <w:rsid w:val="3E8D40CD"/>
    <w:rsid w:val="3FE3041E"/>
    <w:rsid w:val="40280651"/>
    <w:rsid w:val="41884FF2"/>
    <w:rsid w:val="43C81360"/>
    <w:rsid w:val="43CA5B33"/>
    <w:rsid w:val="43DE2582"/>
    <w:rsid w:val="44055775"/>
    <w:rsid w:val="44C62CD7"/>
    <w:rsid w:val="44D63AD1"/>
    <w:rsid w:val="455E3D2A"/>
    <w:rsid w:val="46162970"/>
    <w:rsid w:val="47FA4E2C"/>
    <w:rsid w:val="48171A5E"/>
    <w:rsid w:val="488A34BF"/>
    <w:rsid w:val="49C32CF5"/>
    <w:rsid w:val="49C62240"/>
    <w:rsid w:val="4A792CB3"/>
    <w:rsid w:val="4D891B60"/>
    <w:rsid w:val="4E672115"/>
    <w:rsid w:val="4FA03290"/>
    <w:rsid w:val="506364C3"/>
    <w:rsid w:val="512C2F2E"/>
    <w:rsid w:val="512E0DFC"/>
    <w:rsid w:val="51A46F68"/>
    <w:rsid w:val="524016A5"/>
    <w:rsid w:val="56955A19"/>
    <w:rsid w:val="58705DF6"/>
    <w:rsid w:val="59B30690"/>
    <w:rsid w:val="5BAC6E95"/>
    <w:rsid w:val="5BF2247E"/>
    <w:rsid w:val="5CC0462F"/>
    <w:rsid w:val="5D201416"/>
    <w:rsid w:val="5D320872"/>
    <w:rsid w:val="5D5932FD"/>
    <w:rsid w:val="5DD850BE"/>
    <w:rsid w:val="5E53131C"/>
    <w:rsid w:val="5F3323E2"/>
    <w:rsid w:val="5F8D5B7A"/>
    <w:rsid w:val="5F9371E0"/>
    <w:rsid w:val="601311A3"/>
    <w:rsid w:val="60202628"/>
    <w:rsid w:val="60D85EE9"/>
    <w:rsid w:val="618A0D79"/>
    <w:rsid w:val="621230F7"/>
    <w:rsid w:val="63E61662"/>
    <w:rsid w:val="66410DD2"/>
    <w:rsid w:val="66AC74A4"/>
    <w:rsid w:val="66F41291"/>
    <w:rsid w:val="6B6C5A40"/>
    <w:rsid w:val="6BDF5315"/>
    <w:rsid w:val="6C365000"/>
    <w:rsid w:val="6D941980"/>
    <w:rsid w:val="6DE309C1"/>
    <w:rsid w:val="6E4A58E5"/>
    <w:rsid w:val="6E71421E"/>
    <w:rsid w:val="6F280D81"/>
    <w:rsid w:val="6FE262EA"/>
    <w:rsid w:val="703A618E"/>
    <w:rsid w:val="71236A8D"/>
    <w:rsid w:val="718D28AE"/>
    <w:rsid w:val="71CA25C3"/>
    <w:rsid w:val="726F01A2"/>
    <w:rsid w:val="727E2C57"/>
    <w:rsid w:val="73BC23E0"/>
    <w:rsid w:val="7450198C"/>
    <w:rsid w:val="75BF236C"/>
    <w:rsid w:val="75EC30C0"/>
    <w:rsid w:val="766D5220"/>
    <w:rsid w:val="768B3E57"/>
    <w:rsid w:val="76E05FCD"/>
    <w:rsid w:val="77560F89"/>
    <w:rsid w:val="778B637C"/>
    <w:rsid w:val="77AB254F"/>
    <w:rsid w:val="794E0774"/>
    <w:rsid w:val="7B397C11"/>
    <w:rsid w:val="7C1977A8"/>
    <w:rsid w:val="7C4122D3"/>
    <w:rsid w:val="7CB2612E"/>
    <w:rsid w:val="7CEE0851"/>
    <w:rsid w:val="7E1C6636"/>
    <w:rsid w:val="7E276DD6"/>
    <w:rsid w:val="7EE03426"/>
    <w:rsid w:val="7F45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37"/>
    <w:unhideWhenUsed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qFormat/>
    <w:uiPriority w:val="0"/>
    <w:pPr>
      <w:jc w:val="left"/>
    </w:pPr>
  </w:style>
  <w:style w:type="paragraph" w:styleId="5">
    <w:name w:val="Balloon Text"/>
    <w:basedOn w:val="1"/>
    <w:link w:val="22"/>
    <w:qFormat/>
    <w:uiPriority w:val="0"/>
    <w:rPr>
      <w:sz w:val="18"/>
      <w:szCs w:val="18"/>
    </w:rPr>
  </w:style>
  <w:style w:type="paragraph" w:styleId="6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rPr>
      <w:rFonts w:ascii="Times New Roman" w:hAnsi="Times New Roman" w:cs="Times New Roman"/>
      <w:sz w:val="24"/>
    </w:rPr>
  </w:style>
  <w:style w:type="paragraph" w:styleId="9">
    <w:name w:val="annotation subject"/>
    <w:basedOn w:val="4"/>
    <w:next w:val="4"/>
    <w:link w:val="24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line number"/>
    <w:basedOn w:val="12"/>
    <w:qFormat/>
    <w:uiPriority w:val="0"/>
    <w:rPr>
      <w:rFonts w:ascii="Times New Roman" w:hAnsi="Times New Roman"/>
      <w:color w:val="000000" w:themeColor="text1"/>
      <w:sz w:val="21"/>
      <w14:textFill>
        <w14:solidFill>
          <w14:schemeClr w14:val="tx1"/>
        </w14:solidFill>
      </w14:textFill>
    </w:rPr>
  </w:style>
  <w:style w:type="character" w:styleId="14">
    <w:name w:val="Hyperlink"/>
    <w:basedOn w:val="12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font51"/>
    <w:basedOn w:val="12"/>
    <w:autoRedefine/>
    <w:qFormat/>
    <w:uiPriority w:val="0"/>
    <w:rPr>
      <w:rFonts w:hint="default" w:ascii="monospace" w:hAnsi="monospace" w:eastAsia="monospace" w:cs="monospace"/>
      <w:color w:val="000000"/>
      <w:sz w:val="18"/>
      <w:szCs w:val="18"/>
      <w:u w:val="none"/>
    </w:rPr>
  </w:style>
  <w:style w:type="character" w:customStyle="1" w:styleId="17">
    <w:name w:val="font61"/>
    <w:basedOn w:val="12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8">
    <w:name w:val="font71"/>
    <w:basedOn w:val="12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页眉 字符"/>
    <w:basedOn w:val="12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字符"/>
    <w:basedOn w:val="12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标题 1 字符"/>
    <w:basedOn w:val="12"/>
    <w:link w:val="2"/>
    <w:autoRedefine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22">
    <w:name w:val="批注框文本 字符"/>
    <w:basedOn w:val="12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文字 字符"/>
    <w:basedOn w:val="12"/>
    <w:link w:val="4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批注主题 字符"/>
    <w:basedOn w:val="23"/>
    <w:link w:val="9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5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6">
    <w:name w:val="font41"/>
    <w:basedOn w:val="12"/>
    <w:autoRedefine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paragraph" w:styleId="27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华文仿宋"/>
      <w:szCs w:val="22"/>
    </w:rPr>
  </w:style>
  <w:style w:type="paragraph" w:customStyle="1" w:styleId="28">
    <w:name w:val="EndNote Bibliography Title"/>
    <w:basedOn w:val="1"/>
    <w:link w:val="29"/>
    <w:autoRedefine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29">
    <w:name w:val="EndNote Bibliography Title 字符"/>
    <w:basedOn w:val="12"/>
    <w:link w:val="28"/>
    <w:autoRedefine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30">
    <w:name w:val="EndNote Bibliography"/>
    <w:basedOn w:val="1"/>
    <w:link w:val="31"/>
    <w:autoRedefine/>
    <w:qFormat/>
    <w:uiPriority w:val="0"/>
    <w:pPr>
      <w:ind w:left="720" w:hanging="720"/>
    </w:pPr>
    <w:rPr>
      <w:rFonts w:ascii="Calibri" w:hAnsi="Calibri" w:cs="Calibri"/>
      <w:sz w:val="20"/>
    </w:rPr>
  </w:style>
  <w:style w:type="character" w:customStyle="1" w:styleId="31">
    <w:name w:val="EndNote Bibliography 字符"/>
    <w:basedOn w:val="12"/>
    <w:link w:val="30"/>
    <w:autoRedefine/>
    <w:qFormat/>
    <w:uiPriority w:val="0"/>
    <w:rPr>
      <w:rFonts w:ascii="Calibri" w:hAnsi="Calibri" w:cs="Calibri" w:eastAsiaTheme="minorEastAsia"/>
      <w:kern w:val="2"/>
      <w:szCs w:val="24"/>
    </w:rPr>
  </w:style>
  <w:style w:type="character" w:customStyle="1" w:styleId="32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未处理的提及2"/>
    <w:basedOn w:val="1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15"/>
    <w:basedOn w:val="12"/>
    <w:autoRedefine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3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6">
    <w:name w:val="未处理的提及3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标题 3 字符"/>
    <w:basedOn w:val="12"/>
    <w:link w:val="3"/>
    <w:qFormat/>
    <w:uiPriority w:val="9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paragraph" w:customStyle="1" w:styleId="38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9">
    <w:name w:val="未处理的提及4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未处理的提及5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FEB3C-1793-4DCF-B9D9-884E2C140F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732</Words>
  <Characters>3862</Characters>
  <Lines>69</Lines>
  <Paragraphs>19</Paragraphs>
  <TotalTime>28</TotalTime>
  <ScaleCrop>false</ScaleCrop>
  <LinksUpToDate>false</LinksUpToDate>
  <CharactersWithSpaces>4316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2024-06-05T08:42:00Z</dcterms:created>
  <dc:creator>Uhey</dc:creator>
  <cp:lastModifiedBy>hanpengfei</cp:lastModifiedBy>
  <dcterms:modified xsi:type="dcterms:W3CDTF">2025-11-26T01:01:01Z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6D6165160C6A4CED9ABF8630D8D4284E_13</vt:lpwstr>
  </property>
  <property fmtid="{D5CDD505-2E9C-101B-9397-08002B2CF9AE}" pid="4" name="KSOTemplateDocerSaveRecord">
    <vt:lpwstr>eyJoZGlkIjoiOTExNjY2M2M4MWJkMzI0OTJjMGVjODFhZDI4ODI2YmUiLCJ1c2VySWQiOiI0NzYwMDMyODYifQ==</vt:lpwstr>
  </property>
</Properties>
</file>