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340" w:rsidRPr="00D24AD5" w:rsidRDefault="00C30340" w:rsidP="00C30340">
      <w:pPr>
        <w:spacing w:line="360" w:lineRule="auto"/>
        <w:jc w:val="center"/>
        <w:rPr>
          <w:b/>
          <w:bCs/>
        </w:rPr>
      </w:pPr>
      <w:bookmarkStart w:id="0" w:name="_GoBack"/>
      <w:bookmarkEnd w:id="0"/>
      <w:r w:rsidRPr="00D24AD5">
        <w:rPr>
          <w:b/>
          <w:bCs/>
        </w:rPr>
        <w:t>Supplemental Materials</w:t>
      </w:r>
    </w:p>
    <w:p w:rsidR="00C30340" w:rsidRPr="00D24AD5" w:rsidRDefault="00C30340" w:rsidP="00C30340">
      <w:pPr>
        <w:spacing w:line="360" w:lineRule="auto"/>
        <w:jc w:val="center"/>
        <w:rPr>
          <w:b/>
          <w:bCs/>
        </w:rPr>
      </w:pPr>
      <w:r w:rsidRPr="00C30340">
        <w:rPr>
          <w:b/>
          <w:bCs/>
        </w:rPr>
        <w:t>Validating Emotional Attention Regulation as a Component of Emotional Intelligence: A Stroop Approach to Individual Differences in Tuning Into and Out of Nonverbal Cues</w:t>
      </w:r>
    </w:p>
    <w:p w:rsidR="00C30340" w:rsidRPr="00D24AD5" w:rsidRDefault="00C30340" w:rsidP="00C30340">
      <w:pPr>
        <w:spacing w:line="360" w:lineRule="auto"/>
        <w:jc w:val="center"/>
        <w:rPr>
          <w:b/>
          <w:bCs/>
        </w:rPr>
      </w:pPr>
      <w:r w:rsidRPr="00D24AD5">
        <w:rPr>
          <w:b/>
          <w:bCs/>
        </w:rPr>
        <w:t xml:space="preserve">by </w:t>
      </w:r>
      <w:r>
        <w:rPr>
          <w:b/>
          <w:bCs/>
        </w:rPr>
        <w:t>H</w:t>
      </w:r>
      <w:r w:rsidRPr="00D24AD5">
        <w:rPr>
          <w:b/>
          <w:bCs/>
        </w:rPr>
        <w:t xml:space="preserve">. A. </w:t>
      </w:r>
      <w:r w:rsidRPr="00C30340">
        <w:rPr>
          <w:b/>
          <w:bCs/>
        </w:rPr>
        <w:t>Elfenbein</w:t>
      </w:r>
      <w:r>
        <w:rPr>
          <w:b/>
          <w:bCs/>
        </w:rPr>
        <w:t xml:space="preserve"> et al.</w:t>
      </w:r>
      <w:r w:rsidRPr="00D24AD5">
        <w:rPr>
          <w:b/>
          <w:bCs/>
        </w:rPr>
        <w:t xml:space="preserve">, </w:t>
      </w:r>
      <w:r>
        <w:rPr>
          <w:b/>
          <w:bCs/>
        </w:rPr>
        <w:t>2016</w:t>
      </w:r>
      <w:r w:rsidRPr="00D24AD5">
        <w:rPr>
          <w:b/>
          <w:bCs/>
        </w:rPr>
        <w:t xml:space="preserve">, </w:t>
      </w:r>
      <w:r w:rsidRPr="00C30340">
        <w:rPr>
          <w:b/>
          <w:bCs/>
          <w:i/>
        </w:rPr>
        <w:t>Emotion</w:t>
      </w:r>
    </w:p>
    <w:p w:rsidR="00C30340" w:rsidRPr="00D24AD5" w:rsidRDefault="00C30340" w:rsidP="00C30340">
      <w:pPr>
        <w:spacing w:line="360" w:lineRule="auto"/>
        <w:jc w:val="center"/>
        <w:rPr>
          <w:b/>
          <w:bCs/>
        </w:rPr>
      </w:pPr>
      <w:r w:rsidRPr="00D24AD5">
        <w:rPr>
          <w:b/>
          <w:bCs/>
        </w:rPr>
        <w:t>http://dx.doi.org/</w:t>
      </w:r>
      <w:r w:rsidRPr="00C30340">
        <w:rPr>
          <w:b/>
          <w:bCs/>
        </w:rPr>
        <w:t>10.1037/emo0000145</w:t>
      </w:r>
    </w:p>
    <w:p w:rsidR="00C30340" w:rsidRDefault="00C30340">
      <w:pPr>
        <w:rPr>
          <w:rFonts w:ascii="Palatino Linotype" w:eastAsia="Palatino Linotype" w:hAnsi="Palatino Linotype" w:cs="Palatino Linotype"/>
          <w:i/>
          <w:sz w:val="20"/>
          <w:szCs w:val="20"/>
          <w:u w:color="000000"/>
        </w:rPr>
      </w:pPr>
      <w:r>
        <w:rPr>
          <w:rFonts w:ascii="Palatino Linotype" w:eastAsia="Palatino Linotype" w:hAnsi="Palatino Linotype" w:cs="Palatino Linotype"/>
          <w:i/>
          <w:sz w:val="20"/>
          <w:szCs w:val="20"/>
        </w:rPr>
        <w:br w:type="page"/>
      </w:r>
    </w:p>
    <w:p w:rsidR="00261622" w:rsidRPr="000C6B22" w:rsidRDefault="00261622"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i/>
          <w:color w:val="auto"/>
          <w:sz w:val="20"/>
          <w:szCs w:val="20"/>
        </w:rPr>
        <w:t xml:space="preserve">Supplementary </w:t>
      </w:r>
      <w:r w:rsidRPr="000C6B22">
        <w:rPr>
          <w:rFonts w:ascii="Palatino Linotype" w:eastAsia="Palatino Linotype" w:hAnsi="Palatino Linotype" w:cs="Palatino Linotype"/>
          <w:i/>
          <w:iCs/>
          <w:color w:val="auto"/>
          <w:sz w:val="20"/>
          <w:szCs w:val="20"/>
        </w:rPr>
        <w:t>Table S1.</w:t>
      </w:r>
      <w:r w:rsidRPr="000C6B22">
        <w:rPr>
          <w:rFonts w:ascii="Palatino Linotype" w:eastAsia="Palatino Linotype" w:hAnsi="Palatino Linotype" w:cs="Palatino Linotype"/>
          <w:i/>
          <w:color w:val="auto"/>
          <w:sz w:val="20"/>
          <w:szCs w:val="20"/>
        </w:rPr>
        <w:t xml:space="preserve"> </w:t>
      </w:r>
    </w:p>
    <w:p w:rsidR="00261622" w:rsidRPr="000C6B22" w:rsidRDefault="00261622"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t>Descriptive statistics and correlations among study variables in Sample 1 (</w:t>
      </w:r>
      <w:r w:rsidRPr="000C6B22">
        <w:rPr>
          <w:rFonts w:ascii="Palatino Linotype" w:eastAsia="Palatino Linotype" w:hAnsi="Palatino Linotype" w:cs="Palatino Linotype"/>
          <w:i/>
          <w:color w:val="auto"/>
          <w:sz w:val="20"/>
          <w:szCs w:val="20"/>
        </w:rPr>
        <w:t>N</w:t>
      </w:r>
      <w:r w:rsidR="00EC1B4D">
        <w:rPr>
          <w:rFonts w:ascii="Palatino Linotype" w:eastAsia="Palatino Linotype" w:hAnsi="Palatino Linotype" w:cs="Palatino Linotype"/>
          <w:color w:val="auto"/>
          <w:sz w:val="20"/>
          <w:szCs w:val="20"/>
        </w:rPr>
        <w:t>=153)</w:t>
      </w:r>
    </w:p>
    <w:p w:rsidR="00261622" w:rsidRPr="000C6B22" w:rsidRDefault="00261622" w:rsidP="00563156">
      <w:pPr>
        <w:rPr>
          <w:rFonts w:ascii="Palatino Linotype" w:eastAsia="Palatino Linotype" w:hAnsi="Palatino Linotype" w:cs="Palatino Linotype"/>
          <w:i/>
          <w:sz w:val="20"/>
          <w:szCs w:val="20"/>
        </w:rPr>
      </w:pPr>
    </w:p>
    <w:p w:rsidR="00261622" w:rsidRPr="000C6B22" w:rsidRDefault="00261622" w:rsidP="00563156">
      <w:pPr>
        <w:rPr>
          <w:rFonts w:ascii="Palatino Linotype" w:eastAsia="Palatino Linotype" w:hAnsi="Palatino Linotype" w:cs="Palatino Linotype"/>
          <w:i/>
          <w:sz w:val="20"/>
          <w:szCs w:val="20"/>
        </w:rPr>
      </w:pPr>
      <w:r w:rsidRPr="000C6B22">
        <w:rPr>
          <w:noProof/>
        </w:rPr>
        <w:drawing>
          <wp:inline distT="0" distB="0" distL="0" distR="0" wp14:anchorId="1F888952" wp14:editId="5408CEED">
            <wp:extent cx="8229600" cy="3210781"/>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0" cy="3210781"/>
                    </a:xfrm>
                    <a:prstGeom prst="rect">
                      <a:avLst/>
                    </a:prstGeom>
                    <a:noFill/>
                    <a:ln>
                      <a:noFill/>
                    </a:ln>
                  </pic:spPr>
                </pic:pic>
              </a:graphicData>
            </a:graphic>
          </wp:inline>
        </w:drawing>
      </w:r>
    </w:p>
    <w:p w:rsidR="00261622" w:rsidRPr="000C6B22" w:rsidRDefault="00261622" w:rsidP="00563156">
      <w:pPr>
        <w:rPr>
          <w:rFonts w:ascii="Palatino Linotype" w:eastAsia="Palatino Linotype" w:hAnsi="Palatino Linotype" w:cs="Palatino Linotype"/>
          <w:i/>
          <w:sz w:val="20"/>
          <w:szCs w:val="20"/>
        </w:rPr>
      </w:pPr>
    </w:p>
    <w:p w:rsidR="00261622" w:rsidRPr="000C6B22" w:rsidRDefault="00261622" w:rsidP="00563156">
      <w:pPr>
        <w:rPr>
          <w:rFonts w:ascii="Palatino Linotype" w:eastAsia="Palatino Linotype" w:hAnsi="Palatino Linotype" w:cs="Palatino Linotype"/>
          <w:i/>
          <w:sz w:val="20"/>
          <w:szCs w:val="20"/>
        </w:rPr>
      </w:pPr>
      <w:r w:rsidRPr="000C6B22">
        <w:rPr>
          <w:rFonts w:ascii="Arial Unicode MS"/>
          <w:sz w:val="20"/>
          <w:szCs w:val="20"/>
        </w:rPr>
        <w:t>†</w:t>
      </w:r>
      <w:r w:rsidRPr="000C6B22">
        <w:rPr>
          <w:rFonts w:ascii="Palatino Linotype" w:eastAsia="Palatino Linotype" w:hAnsi="Palatino Linotype" w:cs="Palatino Linotype"/>
          <w:sz w:val="20"/>
          <w:szCs w:val="20"/>
        </w:rPr>
        <w:t xml:space="preserve"> p &lt; .10, * p &lt; .05, ** p &lt; .01.</w:t>
      </w:r>
    </w:p>
    <w:p w:rsidR="00261622" w:rsidRPr="000C6B22" w:rsidRDefault="00261622" w:rsidP="00563156">
      <w:pPr>
        <w:rPr>
          <w:rFonts w:ascii="Palatino Linotype" w:eastAsia="Palatino Linotype" w:hAnsi="Palatino Linotype" w:cs="Palatino Linotype"/>
          <w:i/>
          <w:sz w:val="20"/>
          <w:szCs w:val="20"/>
          <w:u w:color="000000"/>
        </w:rPr>
      </w:pPr>
    </w:p>
    <w:p w:rsidR="00261622" w:rsidRPr="000C6B22" w:rsidRDefault="00261622"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br w:type="page"/>
      </w:r>
      <w:r w:rsidRPr="000C6B22">
        <w:rPr>
          <w:rFonts w:ascii="Palatino Linotype" w:eastAsia="Palatino Linotype" w:hAnsi="Palatino Linotype" w:cs="Palatino Linotype"/>
          <w:i/>
          <w:color w:val="auto"/>
          <w:sz w:val="20"/>
          <w:szCs w:val="20"/>
        </w:rPr>
        <w:t xml:space="preserve">Supplementary </w:t>
      </w:r>
      <w:r w:rsidRPr="000C6B22">
        <w:rPr>
          <w:rFonts w:ascii="Palatino Linotype" w:eastAsia="Palatino Linotype" w:hAnsi="Palatino Linotype" w:cs="Palatino Linotype"/>
          <w:i/>
          <w:iCs/>
          <w:color w:val="auto"/>
          <w:sz w:val="20"/>
          <w:szCs w:val="20"/>
        </w:rPr>
        <w:t>Table S2.</w:t>
      </w:r>
      <w:r w:rsidRPr="000C6B22">
        <w:rPr>
          <w:rFonts w:ascii="Palatino Linotype" w:eastAsia="Palatino Linotype" w:hAnsi="Palatino Linotype" w:cs="Palatino Linotype"/>
          <w:i/>
          <w:color w:val="auto"/>
          <w:sz w:val="20"/>
          <w:szCs w:val="20"/>
        </w:rPr>
        <w:t xml:space="preserve"> </w:t>
      </w:r>
    </w:p>
    <w:p w:rsidR="00261622" w:rsidRPr="000C6B22" w:rsidRDefault="00261622"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t>Descriptive statistics and correlations am</w:t>
      </w:r>
      <w:r w:rsidR="00EC1B4D">
        <w:rPr>
          <w:rFonts w:ascii="Palatino Linotype" w:eastAsia="Palatino Linotype" w:hAnsi="Palatino Linotype" w:cs="Palatino Linotype"/>
          <w:color w:val="auto"/>
          <w:sz w:val="20"/>
          <w:szCs w:val="20"/>
        </w:rPr>
        <w:t>ong study variables in Sample 3</w:t>
      </w:r>
    </w:p>
    <w:p w:rsidR="00261622" w:rsidRPr="000C6B22" w:rsidRDefault="00261622" w:rsidP="00563156">
      <w:pPr>
        <w:rPr>
          <w:rFonts w:ascii="Palatino Linotype" w:eastAsia="Palatino Linotype" w:hAnsi="Palatino Linotype" w:cs="Palatino Linotype"/>
          <w:i/>
          <w:sz w:val="20"/>
          <w:szCs w:val="20"/>
        </w:rPr>
      </w:pPr>
    </w:p>
    <w:p w:rsidR="00261622" w:rsidRPr="000C6B22" w:rsidRDefault="00261622" w:rsidP="00563156">
      <w:pPr>
        <w:rPr>
          <w:rFonts w:ascii="Palatino Linotype" w:eastAsia="Palatino Linotype" w:hAnsi="Palatino Linotype" w:cs="Palatino Linotype"/>
          <w:i/>
          <w:sz w:val="20"/>
          <w:szCs w:val="20"/>
        </w:rPr>
      </w:pPr>
      <w:r w:rsidRPr="000C6B22">
        <w:rPr>
          <w:noProof/>
        </w:rPr>
        <w:drawing>
          <wp:inline distT="0" distB="0" distL="0" distR="0" wp14:anchorId="70F74684" wp14:editId="59592FC9">
            <wp:extent cx="7488555" cy="26803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8555" cy="2680335"/>
                    </a:xfrm>
                    <a:prstGeom prst="rect">
                      <a:avLst/>
                    </a:prstGeom>
                    <a:noFill/>
                    <a:ln>
                      <a:noFill/>
                    </a:ln>
                  </pic:spPr>
                </pic:pic>
              </a:graphicData>
            </a:graphic>
          </wp:inline>
        </w:drawing>
      </w:r>
    </w:p>
    <w:p w:rsidR="00261622" w:rsidRPr="000C6B22" w:rsidRDefault="00261622" w:rsidP="00563156">
      <w:pPr>
        <w:rPr>
          <w:rFonts w:ascii="Palatino Linotype" w:eastAsia="Palatino Linotype" w:hAnsi="Palatino Linotype" w:cs="Palatino Linotype"/>
          <w:i/>
          <w:sz w:val="20"/>
          <w:szCs w:val="20"/>
        </w:rPr>
      </w:pPr>
    </w:p>
    <w:p w:rsidR="00261622" w:rsidRPr="000C6B22" w:rsidRDefault="00261622" w:rsidP="00563156">
      <w:pPr>
        <w:rPr>
          <w:rFonts w:ascii="Palatino Linotype" w:eastAsia="Palatino Linotype" w:hAnsi="Palatino Linotype" w:cs="Palatino Linotype"/>
          <w:i/>
          <w:sz w:val="20"/>
          <w:szCs w:val="20"/>
        </w:rPr>
      </w:pPr>
      <w:r w:rsidRPr="000C6B22">
        <w:rPr>
          <w:rFonts w:ascii="Arial Unicode MS"/>
          <w:sz w:val="20"/>
          <w:szCs w:val="20"/>
        </w:rPr>
        <w:t>†</w:t>
      </w:r>
      <w:r w:rsidRPr="000C6B22">
        <w:rPr>
          <w:rFonts w:ascii="Palatino Linotype" w:eastAsia="Palatino Linotype" w:hAnsi="Palatino Linotype" w:cs="Palatino Linotype"/>
          <w:sz w:val="20"/>
          <w:szCs w:val="20"/>
        </w:rPr>
        <w:t xml:space="preserve"> p &lt; .10, * p &lt; .05, ** p &lt; .01.</w:t>
      </w:r>
    </w:p>
    <w:p w:rsidR="00261622" w:rsidRPr="000C6B22" w:rsidRDefault="00261622" w:rsidP="00563156">
      <w:pPr>
        <w:rPr>
          <w:rFonts w:ascii="Palatino Linotype" w:eastAsia="Palatino Linotype" w:hAnsi="Palatino Linotype" w:cs="Palatino Linotype"/>
          <w:i/>
          <w:sz w:val="20"/>
          <w:szCs w:val="20"/>
          <w:u w:color="000000"/>
        </w:rPr>
      </w:pPr>
    </w:p>
    <w:p w:rsidR="00261622" w:rsidRPr="000C6B22" w:rsidRDefault="00261622"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br w:type="page"/>
      </w:r>
      <w:r w:rsidRPr="000C6B22">
        <w:rPr>
          <w:rFonts w:ascii="Palatino Linotype" w:eastAsia="Palatino Linotype" w:hAnsi="Palatino Linotype" w:cs="Palatino Linotype"/>
          <w:i/>
          <w:color w:val="auto"/>
          <w:sz w:val="20"/>
          <w:szCs w:val="20"/>
        </w:rPr>
        <w:t xml:space="preserve">Supplementary </w:t>
      </w:r>
      <w:r w:rsidRPr="000C6B22">
        <w:rPr>
          <w:rFonts w:ascii="Palatino Linotype" w:eastAsia="Palatino Linotype" w:hAnsi="Palatino Linotype" w:cs="Palatino Linotype"/>
          <w:i/>
          <w:iCs/>
          <w:color w:val="auto"/>
          <w:sz w:val="20"/>
          <w:szCs w:val="20"/>
        </w:rPr>
        <w:t>Table S3.</w:t>
      </w:r>
      <w:r w:rsidRPr="000C6B22">
        <w:rPr>
          <w:rFonts w:ascii="Palatino Linotype" w:eastAsia="Palatino Linotype" w:hAnsi="Palatino Linotype" w:cs="Palatino Linotype"/>
          <w:i/>
          <w:color w:val="auto"/>
          <w:sz w:val="20"/>
          <w:szCs w:val="20"/>
        </w:rPr>
        <w:t xml:space="preserve"> </w:t>
      </w:r>
    </w:p>
    <w:p w:rsidR="00261622" w:rsidRPr="000C6B22" w:rsidRDefault="00261622"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t>Descriptive statistics and correlations am</w:t>
      </w:r>
      <w:r w:rsidR="00EC1B4D">
        <w:rPr>
          <w:rFonts w:ascii="Palatino Linotype" w:eastAsia="Palatino Linotype" w:hAnsi="Palatino Linotype" w:cs="Palatino Linotype"/>
          <w:color w:val="auto"/>
          <w:sz w:val="20"/>
          <w:szCs w:val="20"/>
        </w:rPr>
        <w:t>ong study variables in Sample 4</w:t>
      </w:r>
    </w:p>
    <w:p w:rsidR="00261622" w:rsidRPr="000C6B22" w:rsidRDefault="00261622" w:rsidP="00563156">
      <w:pPr>
        <w:rPr>
          <w:rFonts w:ascii="Palatino Linotype" w:eastAsia="Palatino Linotype" w:hAnsi="Palatino Linotype" w:cs="Palatino Linotype"/>
          <w:i/>
          <w:sz w:val="20"/>
          <w:szCs w:val="20"/>
        </w:rPr>
      </w:pPr>
    </w:p>
    <w:p w:rsidR="00261622" w:rsidRPr="000C6B22" w:rsidRDefault="00261622" w:rsidP="00563156">
      <w:pPr>
        <w:rPr>
          <w:rFonts w:ascii="Palatino Linotype" w:eastAsia="Palatino Linotype" w:hAnsi="Palatino Linotype" w:cs="Palatino Linotype"/>
          <w:i/>
          <w:sz w:val="20"/>
          <w:szCs w:val="20"/>
        </w:rPr>
      </w:pPr>
      <w:r w:rsidRPr="000C6B22">
        <w:rPr>
          <w:noProof/>
        </w:rPr>
        <w:drawing>
          <wp:inline distT="0" distB="0" distL="0" distR="0" wp14:anchorId="4D8B1932" wp14:editId="6C527192">
            <wp:extent cx="8229600" cy="310879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3108798"/>
                    </a:xfrm>
                    <a:prstGeom prst="rect">
                      <a:avLst/>
                    </a:prstGeom>
                    <a:noFill/>
                    <a:ln>
                      <a:noFill/>
                    </a:ln>
                  </pic:spPr>
                </pic:pic>
              </a:graphicData>
            </a:graphic>
          </wp:inline>
        </w:drawing>
      </w:r>
    </w:p>
    <w:p w:rsidR="00261622" w:rsidRPr="000C6B22" w:rsidRDefault="00261622" w:rsidP="00563156">
      <w:pPr>
        <w:rPr>
          <w:rFonts w:ascii="Palatino Linotype" w:eastAsia="Palatino Linotype" w:hAnsi="Palatino Linotype" w:cs="Palatino Linotype"/>
          <w:i/>
          <w:sz w:val="20"/>
          <w:szCs w:val="20"/>
        </w:rPr>
      </w:pPr>
    </w:p>
    <w:p w:rsidR="00261622" w:rsidRPr="000C6B22" w:rsidRDefault="00261622" w:rsidP="00563156">
      <w:pPr>
        <w:rPr>
          <w:rFonts w:ascii="Palatino Linotype" w:eastAsia="Palatino Linotype" w:hAnsi="Palatino Linotype" w:cs="Palatino Linotype"/>
          <w:i/>
          <w:sz w:val="20"/>
          <w:szCs w:val="20"/>
        </w:rPr>
      </w:pPr>
      <w:r w:rsidRPr="000C6B22">
        <w:rPr>
          <w:rFonts w:ascii="Arial Unicode MS"/>
          <w:sz w:val="20"/>
          <w:szCs w:val="20"/>
        </w:rPr>
        <w:t>†</w:t>
      </w:r>
      <w:r w:rsidRPr="000C6B22">
        <w:rPr>
          <w:rFonts w:ascii="Palatino Linotype" w:eastAsia="Palatino Linotype" w:hAnsi="Palatino Linotype" w:cs="Palatino Linotype"/>
          <w:sz w:val="20"/>
          <w:szCs w:val="20"/>
        </w:rPr>
        <w:t xml:space="preserve"> p &lt; .10, * p &lt; .05, ** p &lt; .01.</w:t>
      </w:r>
    </w:p>
    <w:p w:rsidR="00261622" w:rsidRPr="000C6B22" w:rsidRDefault="00261622" w:rsidP="00563156">
      <w:pPr>
        <w:rPr>
          <w:rFonts w:ascii="Palatino Linotype" w:eastAsia="Palatino Linotype" w:hAnsi="Palatino Linotype" w:cs="Palatino Linotype"/>
          <w:i/>
          <w:sz w:val="20"/>
          <w:szCs w:val="20"/>
          <w:u w:color="000000"/>
        </w:rPr>
      </w:pPr>
    </w:p>
    <w:p w:rsidR="00261622" w:rsidRPr="000C6B22" w:rsidRDefault="00261622" w:rsidP="00563156">
      <w:pPr>
        <w:rPr>
          <w:rFonts w:ascii="Palatino Linotype" w:eastAsia="Palatino Linotype" w:hAnsi="Palatino Linotype" w:cs="Palatino Linotype"/>
          <w:i/>
          <w:sz w:val="20"/>
          <w:szCs w:val="20"/>
          <w:u w:color="000000"/>
        </w:rPr>
      </w:pPr>
    </w:p>
    <w:p w:rsidR="00261622" w:rsidRPr="000C6B22" w:rsidRDefault="00261622" w:rsidP="00563156">
      <w:pPr>
        <w:rPr>
          <w:rFonts w:ascii="Palatino Linotype" w:eastAsia="Palatino Linotype" w:hAnsi="Palatino Linotype" w:cs="Palatino Linotype"/>
          <w:i/>
          <w:sz w:val="20"/>
          <w:szCs w:val="20"/>
        </w:rPr>
        <w:sectPr w:rsidR="00261622" w:rsidRPr="000C6B22" w:rsidSect="00261622">
          <w:headerReference w:type="default" r:id="rId10"/>
          <w:pgSz w:w="15840" w:h="12240" w:orient="landscape"/>
          <w:pgMar w:top="1800" w:right="1440" w:bottom="1800" w:left="1440" w:header="720" w:footer="720" w:gutter="0"/>
          <w:cols w:space="720"/>
          <w:titlePg/>
        </w:sectPr>
      </w:pPr>
    </w:p>
    <w:p w:rsidR="00C86F49" w:rsidRPr="000C6B22" w:rsidRDefault="00C86F49" w:rsidP="00563156">
      <w:pPr>
        <w:rPr>
          <w:rFonts w:ascii="Palatino Linotype" w:eastAsia="Palatino Linotype" w:hAnsi="Palatino Linotype" w:cs="Palatino Linotype"/>
          <w:i/>
          <w:sz w:val="20"/>
          <w:szCs w:val="20"/>
          <w:u w:color="000000"/>
        </w:rPr>
      </w:pPr>
      <w:r w:rsidRPr="000C6B22">
        <w:rPr>
          <w:rFonts w:ascii="Palatino Linotype" w:eastAsia="Palatino Linotype" w:hAnsi="Palatino Linotype" w:cs="Palatino Linotype"/>
          <w:i/>
          <w:sz w:val="20"/>
          <w:szCs w:val="20"/>
        </w:rPr>
        <w:t xml:space="preserve">Supplementary </w:t>
      </w:r>
      <w:r w:rsidRPr="000C6B22">
        <w:rPr>
          <w:rFonts w:ascii="Palatino Linotype" w:eastAsia="Palatino Linotype" w:hAnsi="Palatino Linotype" w:cs="Palatino Linotype"/>
          <w:i/>
          <w:iCs/>
          <w:sz w:val="20"/>
          <w:szCs w:val="20"/>
        </w:rPr>
        <w:t>Table S4.</w:t>
      </w:r>
      <w:r w:rsidRPr="000C6B22">
        <w:rPr>
          <w:rFonts w:ascii="Palatino Linotype" w:eastAsia="Palatino Linotype" w:hAnsi="Palatino Linotype" w:cs="Palatino Linotype"/>
          <w:i/>
          <w:sz w:val="20"/>
          <w:szCs w:val="20"/>
        </w:rPr>
        <w:t xml:space="preserve"> </w:t>
      </w:r>
    </w:p>
    <w:p w:rsidR="006C1C3F" w:rsidRPr="000C6B22" w:rsidRDefault="00C86F49" w:rsidP="00563156">
      <w:pPr>
        <w:rPr>
          <w:rFonts w:ascii="Palatino Linotype" w:eastAsia="Palatino Linotype" w:hAnsi="Palatino Linotype" w:cs="Palatino Linotype"/>
          <w:sz w:val="20"/>
          <w:szCs w:val="20"/>
          <w:u w:color="000000"/>
        </w:rPr>
      </w:pPr>
      <w:r w:rsidRPr="000C6B22">
        <w:rPr>
          <w:rFonts w:ascii="Palatino Linotype" w:eastAsia="Palatino Linotype" w:hAnsi="Palatino Linotype" w:cs="Palatino Linotype"/>
          <w:sz w:val="20"/>
          <w:szCs w:val="20"/>
          <w:u w:color="000000"/>
        </w:rPr>
        <w:t>Convergent validity between measures of Emotional Intelligence (EI) and difference in reaction time between compatible and incompatible trials in the TIONCE (Tuning Into and Out of Nonverbal Cues of Emotion)</w:t>
      </w:r>
    </w:p>
    <w:p w:rsidR="00C86F49" w:rsidRPr="000C6B22" w:rsidRDefault="00C86F49" w:rsidP="00563156">
      <w:pPr>
        <w:rPr>
          <w:rFonts w:ascii="Palatino Linotype" w:eastAsia="Palatino Linotype" w:hAnsi="Palatino Linotype" w:cs="Palatino Linotype"/>
          <w:sz w:val="20"/>
          <w:szCs w:val="20"/>
          <w:u w:color="000000"/>
        </w:rPr>
      </w:pPr>
    </w:p>
    <w:p w:rsidR="00C86F49" w:rsidRPr="000C6B22" w:rsidRDefault="00A80346" w:rsidP="00563156">
      <w:pPr>
        <w:rPr>
          <w:rFonts w:ascii="Palatino Linotype" w:eastAsia="Palatino Linotype" w:hAnsi="Palatino Linotype" w:cs="Palatino Linotype"/>
          <w:sz w:val="20"/>
          <w:szCs w:val="20"/>
          <w:u w:color="000000"/>
        </w:rPr>
      </w:pPr>
      <w:r w:rsidRPr="000C6B22">
        <w:rPr>
          <w:noProof/>
        </w:rPr>
        <w:drawing>
          <wp:inline distT="0" distB="0" distL="0" distR="0" wp14:anchorId="31DBE926" wp14:editId="5C8C1B10">
            <wp:extent cx="5486400" cy="6148379"/>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6148379"/>
                    </a:xfrm>
                    <a:prstGeom prst="rect">
                      <a:avLst/>
                    </a:prstGeom>
                    <a:noFill/>
                    <a:ln>
                      <a:noFill/>
                    </a:ln>
                  </pic:spPr>
                </pic:pic>
              </a:graphicData>
            </a:graphic>
          </wp:inline>
        </w:drawing>
      </w:r>
    </w:p>
    <w:p w:rsidR="00C86F49" w:rsidRPr="000C6B22" w:rsidRDefault="00C86F49" w:rsidP="00563156">
      <w:pPr>
        <w:rPr>
          <w:rFonts w:ascii="Palatino Linotype" w:eastAsia="Palatino Linotype" w:hAnsi="Palatino Linotype" w:cs="Palatino Linotype"/>
          <w:sz w:val="20"/>
          <w:szCs w:val="20"/>
          <w:u w:color="000000"/>
        </w:rPr>
      </w:pPr>
    </w:p>
    <w:p w:rsidR="00C86F49" w:rsidRPr="000C6B22" w:rsidRDefault="00C86F49" w:rsidP="00563156">
      <w:pPr>
        <w:pStyle w:val="BodyTextIndent2"/>
        <w:ind w:left="0" w:firstLine="0"/>
        <w:rPr>
          <w:rFonts w:ascii="Palatino Linotype" w:eastAsia="Palatino Linotype" w:hAnsi="Palatino Linotype" w:cs="Palatino Linotype"/>
          <w:color w:val="auto"/>
          <w:sz w:val="20"/>
          <w:szCs w:val="20"/>
        </w:rPr>
      </w:pPr>
      <w:r w:rsidRPr="000C6B22">
        <w:rPr>
          <w:rFonts w:ascii="Arial Unicode MS" w:hAnsi="Times New Roman"/>
          <w:color w:val="auto"/>
          <w:sz w:val="20"/>
          <w:szCs w:val="20"/>
        </w:rPr>
        <w:t>†</w:t>
      </w:r>
      <w:r w:rsidRPr="000C6B22">
        <w:rPr>
          <w:rFonts w:ascii="Palatino Linotype" w:eastAsia="Palatino Linotype" w:hAnsi="Palatino Linotype" w:cs="Palatino Linotype"/>
          <w:color w:val="auto"/>
          <w:sz w:val="20"/>
          <w:szCs w:val="20"/>
        </w:rPr>
        <w:t xml:space="preserve"> p &lt; .10, * p &lt; .05, ** p &lt; .01.</w:t>
      </w:r>
    </w:p>
    <w:p w:rsidR="00C86F49" w:rsidRPr="000C6B22" w:rsidRDefault="00C86F49" w:rsidP="00563156">
      <w:pPr>
        <w:rPr>
          <w:rFonts w:ascii="Palatino Linotype" w:eastAsia="Palatino Linotype" w:hAnsi="Palatino Linotype" w:cs="Palatino Linotype"/>
          <w:sz w:val="20"/>
          <w:szCs w:val="20"/>
          <w:u w:color="000000"/>
        </w:rPr>
      </w:pPr>
      <w:r w:rsidRPr="000C6B22">
        <w:rPr>
          <w:rFonts w:ascii="Palatino Linotype" w:eastAsia="Palatino Linotype" w:hAnsi="Palatino Linotype" w:cs="Palatino Linotype"/>
          <w:sz w:val="20"/>
          <w:szCs w:val="20"/>
        </w:rPr>
        <w:br w:type="page"/>
      </w: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i/>
          <w:iCs/>
          <w:color w:val="auto"/>
          <w:sz w:val="20"/>
          <w:szCs w:val="20"/>
        </w:rPr>
        <w:t>Supplementary Table S5.</w:t>
      </w:r>
      <w:r w:rsidRPr="000C6B22">
        <w:rPr>
          <w:rFonts w:ascii="Palatino Linotype" w:eastAsia="Palatino Linotype" w:hAnsi="Palatino Linotype" w:cs="Palatino Linotype"/>
          <w:color w:val="auto"/>
          <w:sz w:val="20"/>
          <w:szCs w:val="20"/>
        </w:rPr>
        <w:t xml:space="preserve"> </w:t>
      </w: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t>Divergent validity of difference in reaction time between compatible and incompatible trials in the TIONCE (Tuning Into and Out of Nonverbal Cues of Emotion) with respect to Personality and General Processing Speed (EI) measures</w:t>
      </w:r>
    </w:p>
    <w:p w:rsidR="00C86F49" w:rsidRPr="000C6B22" w:rsidRDefault="00C86F49" w:rsidP="00563156">
      <w:pPr>
        <w:pStyle w:val="BodyA"/>
        <w:rPr>
          <w:rFonts w:ascii="Palatino Linotype" w:eastAsia="Palatino Linotype" w:hAnsi="Palatino Linotype" w:cs="Palatino Linotype"/>
          <w:color w:val="auto"/>
          <w:sz w:val="20"/>
          <w:szCs w:val="20"/>
        </w:rPr>
      </w:pPr>
    </w:p>
    <w:p w:rsidR="00C86F49" w:rsidRPr="000C6B22" w:rsidRDefault="00A80346" w:rsidP="00563156">
      <w:pPr>
        <w:pStyle w:val="BodyA"/>
        <w:rPr>
          <w:rFonts w:ascii="Palatino Linotype" w:eastAsia="Palatino Linotype" w:hAnsi="Palatino Linotype" w:cs="Palatino Linotype"/>
          <w:color w:val="auto"/>
          <w:sz w:val="20"/>
          <w:szCs w:val="20"/>
        </w:rPr>
      </w:pPr>
      <w:r w:rsidRPr="000C6B22">
        <w:rPr>
          <w:noProof/>
          <w:color w:val="auto"/>
        </w:rPr>
        <w:drawing>
          <wp:inline distT="0" distB="0" distL="0" distR="0" wp14:anchorId="05F720DD" wp14:editId="74B46EE9">
            <wp:extent cx="5486400" cy="571682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5716829"/>
                    </a:xfrm>
                    <a:prstGeom prst="rect">
                      <a:avLst/>
                    </a:prstGeom>
                    <a:noFill/>
                    <a:ln>
                      <a:noFill/>
                    </a:ln>
                  </pic:spPr>
                </pic:pic>
              </a:graphicData>
            </a:graphic>
          </wp:inline>
        </w:drawing>
      </w:r>
    </w:p>
    <w:p w:rsidR="00C86F49" w:rsidRPr="000C6B22" w:rsidRDefault="00C86F49" w:rsidP="00563156">
      <w:pPr>
        <w:pStyle w:val="BodyA"/>
        <w:rPr>
          <w:rFonts w:ascii="Palatino Linotype" w:eastAsia="Palatino Linotype" w:hAnsi="Palatino Linotype" w:cs="Palatino Linotype"/>
          <w:color w:val="auto"/>
          <w:sz w:val="20"/>
          <w:szCs w:val="20"/>
        </w:rPr>
      </w:pPr>
    </w:p>
    <w:p w:rsidR="00C86F49" w:rsidRPr="000C6B22" w:rsidRDefault="00C86F49" w:rsidP="00563156">
      <w:pPr>
        <w:pStyle w:val="BodyTextIndent2"/>
        <w:ind w:left="0" w:firstLine="0"/>
        <w:rPr>
          <w:rFonts w:ascii="Palatino Linotype" w:eastAsia="Palatino Linotype" w:hAnsi="Palatino Linotype" w:cs="Palatino Linotype"/>
          <w:color w:val="auto"/>
          <w:sz w:val="20"/>
          <w:szCs w:val="20"/>
        </w:rPr>
      </w:pPr>
      <w:r w:rsidRPr="000C6B22">
        <w:rPr>
          <w:rFonts w:ascii="Arial Unicode MS" w:hAnsi="Times New Roman"/>
          <w:color w:val="auto"/>
          <w:sz w:val="20"/>
          <w:szCs w:val="20"/>
        </w:rPr>
        <w:t>†</w:t>
      </w:r>
      <w:r w:rsidRPr="000C6B22">
        <w:rPr>
          <w:rFonts w:ascii="Palatino Linotype" w:eastAsia="Palatino Linotype" w:hAnsi="Palatino Linotype" w:cs="Palatino Linotype"/>
          <w:color w:val="auto"/>
          <w:sz w:val="20"/>
          <w:szCs w:val="20"/>
        </w:rPr>
        <w:t xml:space="preserve"> p &lt; .10, * p &lt; .05, ** p &lt; .01.</w:t>
      </w:r>
    </w:p>
    <w:p w:rsidR="00C86F49" w:rsidRPr="000C6B22" w:rsidRDefault="00C86F49" w:rsidP="00563156">
      <w:pPr>
        <w:rPr>
          <w:rFonts w:ascii="Palatino Linotype" w:eastAsia="Palatino Linotype" w:hAnsi="Palatino Linotype" w:cs="Palatino Linotype"/>
          <w:sz w:val="20"/>
          <w:szCs w:val="20"/>
        </w:rPr>
      </w:pPr>
      <w:r w:rsidRPr="000C6B22">
        <w:rPr>
          <w:rFonts w:ascii="Palatino Linotype" w:eastAsia="Palatino Linotype" w:hAnsi="Palatino Linotype" w:cs="Palatino Linotype"/>
          <w:sz w:val="20"/>
          <w:szCs w:val="20"/>
        </w:rPr>
        <w:br w:type="page"/>
      </w: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i/>
          <w:iCs/>
          <w:color w:val="auto"/>
          <w:sz w:val="20"/>
          <w:szCs w:val="20"/>
        </w:rPr>
        <w:t>Supplementary Table S6</w:t>
      </w: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t>Predictive validity of difference in reaction time between compatible and incompatible trials in the TIONCE (Tuning Into and Out of Nonverbal Cues of Emotion) with life satisfaction measures</w:t>
      </w:r>
    </w:p>
    <w:p w:rsidR="00C86F49" w:rsidRPr="000C6B22" w:rsidRDefault="00C86F49" w:rsidP="00563156">
      <w:pPr>
        <w:pStyle w:val="BodyA"/>
        <w:rPr>
          <w:rFonts w:ascii="Palatino Linotype" w:eastAsia="Palatino Linotype" w:hAnsi="Palatino Linotype" w:cs="Palatino Linotype"/>
          <w:color w:val="auto"/>
          <w:sz w:val="20"/>
          <w:szCs w:val="20"/>
        </w:rPr>
      </w:pP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noProof/>
          <w:color w:val="auto"/>
        </w:rPr>
        <w:drawing>
          <wp:inline distT="0" distB="0" distL="0" distR="0" wp14:anchorId="490FDC6D" wp14:editId="00881E23">
            <wp:extent cx="5486400" cy="12651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265129"/>
                    </a:xfrm>
                    <a:prstGeom prst="rect">
                      <a:avLst/>
                    </a:prstGeom>
                    <a:noFill/>
                    <a:ln>
                      <a:noFill/>
                    </a:ln>
                  </pic:spPr>
                </pic:pic>
              </a:graphicData>
            </a:graphic>
          </wp:inline>
        </w:drawing>
      </w:r>
    </w:p>
    <w:p w:rsidR="00C86F49" w:rsidRPr="000C6B22" w:rsidRDefault="00C86F49" w:rsidP="00563156">
      <w:pPr>
        <w:pStyle w:val="BodyA"/>
        <w:rPr>
          <w:rFonts w:ascii="Palatino Linotype" w:eastAsia="Palatino Linotype" w:hAnsi="Palatino Linotype" w:cs="Palatino Linotype"/>
          <w:color w:val="auto"/>
          <w:sz w:val="20"/>
          <w:szCs w:val="20"/>
        </w:rPr>
      </w:pPr>
    </w:p>
    <w:p w:rsidR="00C86F49" w:rsidRPr="000C6B22" w:rsidRDefault="00C86F49" w:rsidP="00563156">
      <w:pPr>
        <w:pStyle w:val="BodyTextIndent2"/>
        <w:ind w:left="0" w:firstLine="0"/>
        <w:rPr>
          <w:rFonts w:ascii="Palatino Linotype" w:eastAsia="Palatino Linotype" w:hAnsi="Palatino Linotype" w:cs="Palatino Linotype"/>
          <w:color w:val="auto"/>
          <w:sz w:val="20"/>
          <w:szCs w:val="20"/>
        </w:rPr>
      </w:pPr>
      <w:r w:rsidRPr="000C6B22">
        <w:rPr>
          <w:rFonts w:ascii="Arial Unicode MS" w:hAnsi="Times New Roman"/>
          <w:color w:val="auto"/>
          <w:sz w:val="20"/>
          <w:szCs w:val="20"/>
        </w:rPr>
        <w:t>†</w:t>
      </w:r>
      <w:r w:rsidRPr="000C6B22">
        <w:rPr>
          <w:rFonts w:ascii="Palatino Linotype" w:eastAsia="Palatino Linotype" w:hAnsi="Palatino Linotype" w:cs="Palatino Linotype"/>
          <w:color w:val="auto"/>
          <w:sz w:val="20"/>
          <w:szCs w:val="20"/>
        </w:rPr>
        <w:t xml:space="preserve"> p &lt; .10, * p &lt; .05, ** p &lt; .01.</w:t>
      </w:r>
    </w:p>
    <w:p w:rsidR="00C86F49" w:rsidRPr="000C6B22" w:rsidRDefault="00C86F49" w:rsidP="00563156">
      <w:pPr>
        <w:rPr>
          <w:rFonts w:ascii="Palatino Linotype" w:eastAsia="Palatino Linotype" w:hAnsi="Palatino Linotype" w:cs="Palatino Linotype"/>
          <w:sz w:val="20"/>
          <w:szCs w:val="20"/>
          <w:u w:color="000000"/>
        </w:rPr>
      </w:pPr>
    </w:p>
    <w:p w:rsidR="00C86F49" w:rsidRPr="000C6B22" w:rsidRDefault="00C86F49" w:rsidP="00563156">
      <w:pPr>
        <w:pStyle w:val="BodyTextIndent2"/>
        <w:ind w:left="0" w:firstLine="0"/>
        <w:rPr>
          <w:rFonts w:ascii="Palatino Linotype" w:eastAsia="Palatino Linotype" w:hAnsi="Palatino Linotype" w:cs="Palatino Linotype"/>
          <w:color w:val="auto"/>
          <w:sz w:val="20"/>
          <w:szCs w:val="20"/>
        </w:rPr>
      </w:pPr>
    </w:p>
    <w:p w:rsidR="00C86F49" w:rsidRPr="000C6B22" w:rsidRDefault="00C86F49" w:rsidP="00563156">
      <w:pPr>
        <w:rPr>
          <w:rFonts w:ascii="Palatino Linotype" w:eastAsia="Palatino Linotype" w:hAnsi="Palatino Linotype" w:cs="Palatino Linotype"/>
          <w:sz w:val="20"/>
          <w:szCs w:val="20"/>
          <w:u w:color="000000"/>
        </w:rPr>
      </w:pPr>
      <w:r w:rsidRPr="000C6B22">
        <w:rPr>
          <w:rFonts w:ascii="Palatino Linotype" w:eastAsia="Palatino Linotype" w:hAnsi="Palatino Linotype" w:cs="Palatino Linotype"/>
          <w:sz w:val="20"/>
          <w:szCs w:val="20"/>
          <w:u w:color="000000"/>
        </w:rPr>
        <w:br w:type="page"/>
      </w: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i/>
          <w:iCs/>
          <w:color w:val="auto"/>
          <w:sz w:val="20"/>
          <w:szCs w:val="20"/>
        </w:rPr>
        <w:t>Supplementary Table S7</w:t>
      </w:r>
    </w:p>
    <w:p w:rsidR="00C86F49" w:rsidRPr="000C6B22" w:rsidRDefault="00C86F49" w:rsidP="00563156">
      <w:pPr>
        <w:pStyle w:val="BodyA"/>
        <w:rPr>
          <w:rFonts w:ascii="Palatino Linotype" w:eastAsia="Palatino Linotype" w:hAnsi="Palatino Linotype" w:cs="Palatino Linotype"/>
          <w:color w:val="auto"/>
          <w:sz w:val="20"/>
          <w:szCs w:val="20"/>
        </w:rPr>
      </w:pPr>
      <w:r w:rsidRPr="000C6B22">
        <w:rPr>
          <w:rFonts w:ascii="Palatino Linotype" w:eastAsia="Palatino Linotype" w:hAnsi="Palatino Linotype" w:cs="Palatino Linotype"/>
          <w:color w:val="auto"/>
          <w:sz w:val="20"/>
          <w:szCs w:val="20"/>
        </w:rPr>
        <w:t>Correlations between difference in reaction time between compatible and incompatible trials in the TIONCE (Tuning Into and Out of Nonverbal Cues of Emotion) and personal background measures</w:t>
      </w:r>
    </w:p>
    <w:p w:rsidR="00C86F49" w:rsidRPr="000C6B22" w:rsidRDefault="00C86F49" w:rsidP="00563156">
      <w:pPr>
        <w:pStyle w:val="BodyA"/>
        <w:rPr>
          <w:rFonts w:ascii="Palatino Linotype" w:eastAsia="Palatino Linotype" w:hAnsi="Palatino Linotype" w:cs="Palatino Linotype"/>
          <w:color w:val="auto"/>
          <w:sz w:val="20"/>
          <w:szCs w:val="20"/>
        </w:rPr>
      </w:pPr>
    </w:p>
    <w:p w:rsidR="00C86F49" w:rsidRPr="000C6B22" w:rsidRDefault="00B56337" w:rsidP="00563156">
      <w:pPr>
        <w:pStyle w:val="BodyA"/>
        <w:rPr>
          <w:rFonts w:ascii="Palatino Linotype" w:eastAsia="Palatino Linotype" w:hAnsi="Palatino Linotype" w:cs="Palatino Linotype"/>
          <w:color w:val="auto"/>
          <w:sz w:val="20"/>
          <w:szCs w:val="20"/>
        </w:rPr>
      </w:pPr>
      <w:r w:rsidRPr="000C6B22">
        <w:rPr>
          <w:noProof/>
          <w:color w:val="auto"/>
        </w:rPr>
        <w:drawing>
          <wp:inline distT="0" distB="0" distL="0" distR="0" wp14:anchorId="00F8E4B5" wp14:editId="676AABE0">
            <wp:extent cx="5486400" cy="16471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647131"/>
                    </a:xfrm>
                    <a:prstGeom prst="rect">
                      <a:avLst/>
                    </a:prstGeom>
                    <a:noFill/>
                    <a:ln>
                      <a:noFill/>
                    </a:ln>
                  </pic:spPr>
                </pic:pic>
              </a:graphicData>
            </a:graphic>
          </wp:inline>
        </w:drawing>
      </w:r>
    </w:p>
    <w:p w:rsidR="00C86F49" w:rsidRPr="000C6B22" w:rsidRDefault="00C86F49" w:rsidP="00563156">
      <w:pPr>
        <w:pStyle w:val="BodyA"/>
        <w:rPr>
          <w:rFonts w:ascii="Palatino Linotype" w:eastAsia="Palatino Linotype" w:hAnsi="Palatino Linotype" w:cs="Palatino Linotype"/>
          <w:color w:val="auto"/>
          <w:sz w:val="20"/>
          <w:szCs w:val="20"/>
        </w:rPr>
      </w:pPr>
    </w:p>
    <w:p w:rsidR="00C86F49" w:rsidRPr="000C6B22" w:rsidRDefault="00C86F49" w:rsidP="00563156">
      <w:pPr>
        <w:pStyle w:val="BodyTextIndent2"/>
        <w:ind w:left="0" w:firstLine="0"/>
        <w:rPr>
          <w:rFonts w:ascii="Palatino Linotype" w:eastAsia="Palatino Linotype" w:hAnsi="Palatino Linotype" w:cs="Palatino Linotype"/>
          <w:color w:val="auto"/>
          <w:sz w:val="20"/>
          <w:szCs w:val="20"/>
        </w:rPr>
      </w:pPr>
      <w:r w:rsidRPr="000C6B22">
        <w:rPr>
          <w:rFonts w:ascii="Arial Unicode MS" w:hAnsi="Times New Roman"/>
          <w:color w:val="auto"/>
          <w:sz w:val="20"/>
          <w:szCs w:val="20"/>
        </w:rPr>
        <w:t>†</w:t>
      </w:r>
      <w:r w:rsidRPr="000C6B22">
        <w:rPr>
          <w:rFonts w:ascii="Palatino Linotype" w:eastAsia="Palatino Linotype" w:hAnsi="Palatino Linotype" w:cs="Palatino Linotype"/>
          <w:color w:val="auto"/>
          <w:sz w:val="20"/>
          <w:szCs w:val="20"/>
        </w:rPr>
        <w:t xml:space="preserve"> p &lt; .10, * p &lt; .05, ** p &lt; .01.</w:t>
      </w:r>
    </w:p>
    <w:p w:rsidR="00C86F49" w:rsidRPr="000C6B22" w:rsidRDefault="00C86F49" w:rsidP="00563156">
      <w:pPr>
        <w:rPr>
          <w:rFonts w:ascii="Palatino Linotype" w:eastAsia="Palatino Linotype" w:hAnsi="Palatino Linotype" w:cs="Palatino Linotype"/>
          <w:sz w:val="20"/>
          <w:szCs w:val="20"/>
          <w:u w:color="000000"/>
        </w:rPr>
      </w:pPr>
    </w:p>
    <w:p w:rsidR="00C86F49" w:rsidRPr="000C6B22" w:rsidRDefault="00C86F49" w:rsidP="00563156">
      <w:pPr>
        <w:rPr>
          <w:rFonts w:ascii="Palatino Linotype" w:eastAsia="Palatino Linotype" w:hAnsi="Palatino Linotype" w:cs="Palatino Linotype"/>
          <w:sz w:val="20"/>
          <w:szCs w:val="20"/>
          <w:u w:color="000000"/>
        </w:rPr>
      </w:pPr>
      <w:r w:rsidRPr="000C6B22">
        <w:rPr>
          <w:rFonts w:ascii="Palatino Linotype" w:eastAsia="Palatino Linotype" w:hAnsi="Palatino Linotype" w:cs="Palatino Linotype"/>
          <w:sz w:val="20"/>
          <w:szCs w:val="20"/>
          <w:u w:color="000000"/>
        </w:rPr>
        <w:br w:type="page"/>
      </w:r>
    </w:p>
    <w:p w:rsidR="00C86F49" w:rsidRPr="000C6B22" w:rsidRDefault="00C86F49" w:rsidP="00563156">
      <w:pPr>
        <w:rPr>
          <w:rFonts w:ascii="Palatino Linotype" w:eastAsia="Palatino Linotype" w:hAnsi="Palatino Linotype" w:cs="Palatino Linotype"/>
          <w:sz w:val="20"/>
          <w:szCs w:val="20"/>
          <w:u w:color="000000"/>
        </w:rPr>
      </w:pPr>
    </w:p>
    <w:p w:rsidR="006C1C3F" w:rsidRPr="000C6B22" w:rsidRDefault="006C1C3F">
      <w:pPr>
        <w:rPr>
          <w:rFonts w:ascii="Palatino Linotype" w:eastAsia="Palatino Linotype" w:hAnsi="Palatino Linotype" w:cs="Palatino Linotype"/>
          <w:u w:color="000000"/>
        </w:rPr>
      </w:pPr>
    </w:p>
    <w:p w:rsidR="006C1C3F" w:rsidRPr="000C6B22" w:rsidRDefault="006C1C3F" w:rsidP="006C1C3F">
      <w:pPr>
        <w:pStyle w:val="BodyTextIndent2"/>
        <w:jc w:val="center"/>
        <w:rPr>
          <w:rFonts w:ascii="Palatino Linotype" w:hAnsi="Palatino Linotype"/>
          <w:color w:val="auto"/>
          <w:sz w:val="20"/>
          <w:szCs w:val="20"/>
        </w:rPr>
      </w:pPr>
      <w:r w:rsidRPr="000C6B22">
        <w:rPr>
          <w:rFonts w:ascii="Palatino Linotype" w:hAnsi="Palatino Linotype"/>
          <w:color w:val="auto"/>
          <w:sz w:val="20"/>
          <w:szCs w:val="20"/>
        </w:rPr>
        <w:t>Footnotes</w:t>
      </w:r>
    </w:p>
    <w:p w:rsidR="006C1C3F" w:rsidRPr="000C6B22" w:rsidRDefault="006C1C3F" w:rsidP="006C1C3F">
      <w:pPr>
        <w:pStyle w:val="BodyTextIndent2"/>
        <w:rPr>
          <w:color w:val="auto"/>
        </w:rPr>
      </w:pPr>
    </w:p>
    <w:sectPr w:rsidR="006C1C3F" w:rsidRPr="000C6B22" w:rsidSect="0026162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F35" w:rsidRDefault="002C4F35">
      <w:r>
        <w:separator/>
      </w:r>
    </w:p>
  </w:endnote>
  <w:endnote w:type="continuationSeparator" w:id="0">
    <w:p w:rsidR="002C4F35" w:rsidRDefault="002C4F35">
      <w:r>
        <w:continuationSeparator/>
      </w:r>
    </w:p>
  </w:endnote>
  <w:endnote w:type="continuationNotice" w:id="1">
    <w:p w:rsidR="002C4F35" w:rsidRDefault="002C4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F35" w:rsidRDefault="002C4F35">
      <w:r>
        <w:separator/>
      </w:r>
    </w:p>
  </w:footnote>
  <w:footnote w:type="continuationSeparator" w:id="0">
    <w:p w:rsidR="002C4F35" w:rsidRDefault="002C4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C8" w:rsidRDefault="002C48C8">
    <w:pPr>
      <w:pStyle w:val="Header"/>
      <w:tabs>
        <w:tab w:val="clear" w:pos="4320"/>
        <w:tab w:val="clear" w:pos="8640"/>
        <w:tab w:val="center" w:pos="2340"/>
        <w:tab w:val="right" w:pos="8620"/>
      </w:tabs>
    </w:pPr>
    <w:r>
      <w:tab/>
    </w:r>
    <w:r>
      <w:rPr>
        <w:sz w:val="22"/>
        <w:szCs w:val="22"/>
      </w:rPr>
      <w:tab/>
      <w:t xml:space="preserve">Components of </w:t>
    </w:r>
    <w:r>
      <w:rPr>
        <w:rFonts w:ascii="Palatino Linotype" w:eastAsia="Palatino Linotype" w:hAnsi="Palatino Linotype" w:cs="Palatino Linotype"/>
        <w:sz w:val="22"/>
        <w:szCs w:val="22"/>
      </w:rPr>
      <w:t xml:space="preserve">Emotional Intelligence as Objective Abilities        </w:t>
    </w:r>
    <w:r>
      <w:rPr>
        <w:rFonts w:ascii="Palatino Linotype" w:eastAsia="Palatino Linotype" w:hAnsi="Palatino Linotype" w:cs="Palatino Linotype"/>
        <w:sz w:val="22"/>
        <w:szCs w:val="22"/>
      </w:rPr>
      <w:fldChar w:fldCharType="begin"/>
    </w:r>
    <w:r>
      <w:rPr>
        <w:rFonts w:ascii="Palatino Linotype" w:eastAsia="Palatino Linotype" w:hAnsi="Palatino Linotype" w:cs="Palatino Linotype"/>
        <w:sz w:val="22"/>
        <w:szCs w:val="22"/>
      </w:rPr>
      <w:instrText xml:space="preserve"> PAGE </w:instrText>
    </w:r>
    <w:r>
      <w:rPr>
        <w:rFonts w:ascii="Palatino Linotype" w:eastAsia="Palatino Linotype" w:hAnsi="Palatino Linotype" w:cs="Palatino Linotype"/>
        <w:sz w:val="22"/>
        <w:szCs w:val="22"/>
      </w:rPr>
      <w:fldChar w:fldCharType="separate"/>
    </w:r>
    <w:r w:rsidR="00C30340">
      <w:rPr>
        <w:rFonts w:ascii="Palatino Linotype" w:eastAsia="Palatino Linotype" w:hAnsi="Palatino Linotype" w:cs="Palatino Linotype"/>
        <w:noProof/>
        <w:sz w:val="22"/>
        <w:szCs w:val="22"/>
      </w:rPr>
      <w:t>4</w:t>
    </w:r>
    <w:r>
      <w:rPr>
        <w:rFonts w:ascii="Palatino Linotype" w:eastAsia="Palatino Linotype" w:hAnsi="Palatino Linotype" w:cs="Palatino Linotype"/>
        <w:sz w:val="22"/>
        <w:szCs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0B"/>
    <w:rsid w:val="00044FDE"/>
    <w:rsid w:val="00075818"/>
    <w:rsid w:val="0007682B"/>
    <w:rsid w:val="000B4D30"/>
    <w:rsid w:val="000C6B22"/>
    <w:rsid w:val="00180169"/>
    <w:rsid w:val="00181BEE"/>
    <w:rsid w:val="001D379C"/>
    <w:rsid w:val="002106A0"/>
    <w:rsid w:val="00261622"/>
    <w:rsid w:val="002848EE"/>
    <w:rsid w:val="002C48C8"/>
    <w:rsid w:val="002C4F35"/>
    <w:rsid w:val="002C7372"/>
    <w:rsid w:val="002D0012"/>
    <w:rsid w:val="002D0092"/>
    <w:rsid w:val="0030032E"/>
    <w:rsid w:val="00330703"/>
    <w:rsid w:val="003C22BE"/>
    <w:rsid w:val="005131D3"/>
    <w:rsid w:val="00563156"/>
    <w:rsid w:val="005A37D3"/>
    <w:rsid w:val="005C210A"/>
    <w:rsid w:val="005F676F"/>
    <w:rsid w:val="006528F9"/>
    <w:rsid w:val="00671BDC"/>
    <w:rsid w:val="006C1C3F"/>
    <w:rsid w:val="006D2898"/>
    <w:rsid w:val="00713C62"/>
    <w:rsid w:val="00732A4F"/>
    <w:rsid w:val="0074438A"/>
    <w:rsid w:val="00780A3F"/>
    <w:rsid w:val="008130B3"/>
    <w:rsid w:val="008324B9"/>
    <w:rsid w:val="008B062B"/>
    <w:rsid w:val="008D31BD"/>
    <w:rsid w:val="008E32C4"/>
    <w:rsid w:val="009159F3"/>
    <w:rsid w:val="0092298A"/>
    <w:rsid w:val="009347C2"/>
    <w:rsid w:val="00964AD0"/>
    <w:rsid w:val="00987C00"/>
    <w:rsid w:val="009A7793"/>
    <w:rsid w:val="00A14EA0"/>
    <w:rsid w:val="00A16B0B"/>
    <w:rsid w:val="00A30BD7"/>
    <w:rsid w:val="00A80346"/>
    <w:rsid w:val="00B14840"/>
    <w:rsid w:val="00B56337"/>
    <w:rsid w:val="00C23376"/>
    <w:rsid w:val="00C30340"/>
    <w:rsid w:val="00C50540"/>
    <w:rsid w:val="00C53C08"/>
    <w:rsid w:val="00C86F49"/>
    <w:rsid w:val="00CD6BA8"/>
    <w:rsid w:val="00CE483B"/>
    <w:rsid w:val="00D136E6"/>
    <w:rsid w:val="00E11B94"/>
    <w:rsid w:val="00E44B70"/>
    <w:rsid w:val="00E47BDF"/>
    <w:rsid w:val="00E67273"/>
    <w:rsid w:val="00E7532B"/>
    <w:rsid w:val="00E96F71"/>
    <w:rsid w:val="00EC1B4D"/>
    <w:rsid w:val="00EF7035"/>
    <w:rsid w:val="00F023FA"/>
    <w:rsid w:val="00F0274C"/>
    <w:rsid w:val="00FE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BA1D0-2192-4DF4-96C0-3E079004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Times" w:hAnsi="Arial Unicode M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Times" w:eastAsia="Times" w:hAnsi="Times" w:cs="Times"/>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EndnoteText">
    <w:name w:val="endnote text"/>
    <w:rPr>
      <w:rFonts w:eastAsia="Times New Roman"/>
      <w:color w:val="000000"/>
      <w:u w:color="000000"/>
    </w:rPr>
  </w:style>
  <w:style w:type="paragraph" w:styleId="BodyTextIndent2">
    <w:name w:val="Body Text Indent 2"/>
    <w:pPr>
      <w:ind w:left="720" w:hanging="720"/>
    </w:pPr>
    <w:rPr>
      <w:rFonts w:hAnsi="Arial Unicode MS" w:cs="Arial Unicode MS"/>
      <w:color w:val="000000"/>
      <w:sz w:val="24"/>
      <w:szCs w:val="24"/>
      <w:u w:color="000000"/>
    </w:rPr>
  </w:style>
  <w:style w:type="paragraph" w:styleId="PlainText">
    <w:name w:val="Plain Text"/>
    <w:rPr>
      <w:rFonts w:ascii="Courier New" w:hAnsi="Arial Unicode MS" w:cs="Arial Unicode MS"/>
      <w:color w:val="000000"/>
      <w:u w:color="000000"/>
    </w:rPr>
  </w:style>
  <w:style w:type="paragraph" w:styleId="BodyTextIndent">
    <w:name w:val="Body Text Indent"/>
    <w:pPr>
      <w:spacing w:after="120"/>
      <w:ind w:left="360"/>
    </w:pPr>
    <w:rPr>
      <w:rFonts w:ascii="Times" w:hAnsi="Arial Unicode MS" w:cs="Arial Unicode MS"/>
      <w:color w:val="000000"/>
      <w:sz w:val="24"/>
      <w:szCs w:val="24"/>
      <w:u w:color="000000"/>
    </w:rPr>
  </w:style>
  <w:style w:type="paragraph" w:customStyle="1" w:styleId="references">
    <w:name w:val="references"/>
    <w:pPr>
      <w:spacing w:after="240"/>
      <w:ind w:firstLine="720"/>
    </w:pPr>
    <w:rPr>
      <w:rFonts w:ascii="Palatino" w:hAnsi="Arial Unicode MS" w:cs="Arial Unicode MS"/>
      <w:color w:val="000000"/>
      <w:sz w:val="24"/>
      <w:szCs w:val="24"/>
      <w:u w:color="000000"/>
    </w:rPr>
  </w:style>
  <w:style w:type="paragraph" w:styleId="BodyText">
    <w:name w:val="Body Text"/>
    <w:pPr>
      <w:spacing w:after="120"/>
    </w:pPr>
    <w:rPr>
      <w:rFonts w:hAnsi="Arial Unicode M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48EE"/>
    <w:rPr>
      <w:rFonts w:ascii="Tahoma" w:hAnsi="Tahoma" w:cs="Tahoma"/>
      <w:sz w:val="16"/>
      <w:szCs w:val="16"/>
    </w:rPr>
  </w:style>
  <w:style w:type="character" w:customStyle="1" w:styleId="BalloonTextChar">
    <w:name w:val="Balloon Text Char"/>
    <w:basedOn w:val="DefaultParagraphFont"/>
    <w:link w:val="BalloonText"/>
    <w:uiPriority w:val="99"/>
    <w:semiHidden/>
    <w:rsid w:val="002848EE"/>
    <w:rPr>
      <w:rFonts w:ascii="Tahoma" w:hAnsi="Tahoma" w:cs="Tahoma"/>
      <w:sz w:val="16"/>
      <w:szCs w:val="16"/>
    </w:rPr>
  </w:style>
  <w:style w:type="paragraph" w:styleId="Footer">
    <w:name w:val="footer"/>
    <w:basedOn w:val="Normal"/>
    <w:link w:val="FooterChar"/>
    <w:uiPriority w:val="99"/>
    <w:unhideWhenUsed/>
    <w:rsid w:val="00713C62"/>
    <w:pPr>
      <w:tabs>
        <w:tab w:val="center" w:pos="4680"/>
        <w:tab w:val="right" w:pos="9360"/>
      </w:tabs>
    </w:pPr>
  </w:style>
  <w:style w:type="character" w:customStyle="1" w:styleId="FooterChar">
    <w:name w:val="Footer Char"/>
    <w:basedOn w:val="DefaultParagraphFont"/>
    <w:link w:val="Footer"/>
    <w:uiPriority w:val="99"/>
    <w:rsid w:val="00713C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s>
</file>

<file path=word/theme/_rels/theme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B6330-CB8A-422B-B551-AC7919B7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Elfenbein</dc:creator>
  <cp:lastModifiedBy>Chauhan, Ashish</cp:lastModifiedBy>
  <cp:revision>2</cp:revision>
  <dcterms:created xsi:type="dcterms:W3CDTF">2016-08-26T07:20:00Z</dcterms:created>
  <dcterms:modified xsi:type="dcterms:W3CDTF">2016-08-26T07:20:00Z</dcterms:modified>
</cp:coreProperties>
</file>