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A210" w14:textId="77777777" w:rsidR="003D3A13" w:rsidRDefault="003D3A13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</w:pPr>
    </w:p>
    <w:p w14:paraId="3C1138E3" w14:textId="3FC0263A" w:rsidR="00A4787F" w:rsidRPr="00A4787F" w:rsidRDefault="002360E2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 xml:space="preserve">Table </w:t>
      </w:r>
      <w:r w:rsidR="00232C3A"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>1</w:t>
      </w:r>
      <w:r w:rsidR="00A4787F" w:rsidRPr="00A4787F"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 xml:space="preserve"> </w:t>
      </w:r>
    </w:p>
    <w:p w14:paraId="7BC02EA8" w14:textId="77777777" w:rsidR="00A4787F" w:rsidRPr="00A4787F" w:rsidRDefault="00A4787F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</w:pPr>
      <w:r w:rsidRPr="00A4787F"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  <w:t>Unstandardized Coefficients (and Standard Errors) of Unconditional Growth Models on Outcomes of Interest</w:t>
      </w:r>
    </w:p>
    <w:tbl>
      <w:tblPr>
        <w:tblStyle w:val="TableGrid"/>
        <w:tblW w:w="0" w:type="auto"/>
        <w:tblInd w:w="-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1800"/>
        <w:gridCol w:w="1620"/>
        <w:gridCol w:w="1530"/>
        <w:gridCol w:w="1620"/>
        <w:gridCol w:w="1620"/>
        <w:gridCol w:w="1614"/>
      </w:tblGrid>
      <w:tr w:rsidR="00A4787F" w:rsidRPr="00A4787F" w14:paraId="1AC436BF" w14:textId="77777777" w:rsidTr="004F645C">
        <w:tc>
          <w:tcPr>
            <w:tcW w:w="314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6CAED34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1FA9546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GSRT</w:t>
            </w:r>
          </w:p>
        </w:tc>
        <w:tc>
          <w:tcPr>
            <w:tcW w:w="80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D4672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Reading Motivation Constructs</w:t>
            </w:r>
          </w:p>
        </w:tc>
      </w:tr>
      <w:tr w:rsidR="00A4787F" w:rsidRPr="00A4787F" w14:paraId="18B24461" w14:textId="77777777" w:rsidTr="004F645C">
        <w:tc>
          <w:tcPr>
            <w:tcW w:w="314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474F1C0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56B426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058F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Intrinsic Motivation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0ED5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Reading Efficacy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F047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Reading Value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C2B5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Curiosity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7931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Extrinsic Motivation</w:t>
            </w:r>
          </w:p>
        </w:tc>
      </w:tr>
      <w:tr w:rsidR="00A4787F" w:rsidRPr="00A4787F" w14:paraId="3BEF64D7" w14:textId="77777777" w:rsidTr="004F645C">
        <w:tc>
          <w:tcPr>
            <w:tcW w:w="129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5F61D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Calibri"/>
              </w:rPr>
              <w:t>Fixed Effects</w:t>
            </w:r>
          </w:p>
        </w:tc>
      </w:tr>
      <w:tr w:rsidR="00A4787F" w:rsidRPr="00A4787F" w14:paraId="48100843" w14:textId="77777777" w:rsidTr="004F645C">
        <w:tc>
          <w:tcPr>
            <w:tcW w:w="3146" w:type="dxa"/>
            <w:tcBorders>
              <w:top w:val="single" w:sz="4" w:space="0" w:color="auto"/>
            </w:tcBorders>
          </w:tcPr>
          <w:p w14:paraId="69FC6FAF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Intercept, γ</w:t>
            </w:r>
            <w:r w:rsidRPr="00A4787F">
              <w:rPr>
                <w:rFonts w:eastAsia="Arial"/>
                <w:color w:val="000000"/>
                <w:vertAlign w:val="subscript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45575C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26.91 (0.65)</w:t>
            </w:r>
            <w:r w:rsidRPr="00A4787F">
              <w:rPr>
                <w:rFonts w:eastAsia="Arial"/>
                <w:color w:val="000000"/>
                <w:vertAlign w:val="superscript"/>
              </w:rPr>
              <w:t>***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D9407A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2.43 (0.05)</w:t>
            </w:r>
            <w:r w:rsidRPr="00A4787F">
              <w:rPr>
                <w:rFonts w:eastAsia="Arial"/>
                <w:color w:val="000000"/>
                <w:vertAlign w:val="superscript"/>
              </w:rPr>
              <w:t>***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F703B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2.56 (0.04)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55453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2.62 (0.04)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74E07E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2.80 (0.05)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679130F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2.63 (0.03)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</w:tr>
      <w:tr w:rsidR="00A4787F" w:rsidRPr="00A4787F" w14:paraId="7FB71135" w14:textId="77777777" w:rsidTr="004F645C">
        <w:tc>
          <w:tcPr>
            <w:tcW w:w="3146" w:type="dxa"/>
            <w:tcBorders>
              <w:bottom w:val="single" w:sz="4" w:space="0" w:color="auto"/>
            </w:tcBorders>
          </w:tcPr>
          <w:p w14:paraId="2A19C357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Time, γ</w:t>
            </w:r>
            <w:r w:rsidRPr="00A4787F">
              <w:rPr>
                <w:rFonts w:eastAsia="Arial"/>
                <w:color w:val="000000"/>
                <w:vertAlign w:val="subscript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67A1A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3.54(0.61)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B103E4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-0.07 (0.05)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CEF309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0.49 (0.06)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F273CB6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0.34 (0.05)</w:t>
            </w:r>
            <w:r w:rsidRPr="00A4787F">
              <w:rPr>
                <w:rFonts w:eastAsia="Arial"/>
                <w:color w:val="000000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50ECA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0.07 (0.06)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3E92C683" w14:textId="77777777" w:rsidR="00A4787F" w:rsidRPr="00A4787F" w:rsidRDefault="00A4787F" w:rsidP="00A4787F">
            <w:pPr>
              <w:spacing w:line="480" w:lineRule="auto"/>
              <w:ind w:left="0" w:hanging="2"/>
            </w:pPr>
          </w:p>
          <w:p w14:paraId="1FD66A4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0.06 (0.03)</w:t>
            </w:r>
          </w:p>
        </w:tc>
      </w:tr>
      <w:tr w:rsidR="00A4787F" w:rsidRPr="00A4787F" w14:paraId="29ACACFB" w14:textId="77777777" w:rsidTr="004F645C">
        <w:tc>
          <w:tcPr>
            <w:tcW w:w="129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C170A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Calibri"/>
              </w:rPr>
              <w:t>Random Effects</w:t>
            </w:r>
          </w:p>
        </w:tc>
      </w:tr>
      <w:tr w:rsidR="00A4787F" w:rsidRPr="00A4787F" w14:paraId="3CB598BD" w14:textId="77777777" w:rsidTr="004F645C">
        <w:tc>
          <w:tcPr>
            <w:tcW w:w="3146" w:type="dxa"/>
            <w:tcBorders>
              <w:top w:val="single" w:sz="4" w:space="0" w:color="auto"/>
            </w:tcBorders>
          </w:tcPr>
          <w:p w14:paraId="6074E48F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Between-person (t</w:t>
            </w:r>
            <w:r w:rsidRPr="00A4787F">
              <w:rPr>
                <w:rFonts w:eastAsia="Arial"/>
                <w:color w:val="000000"/>
                <w:vertAlign w:val="subscript"/>
              </w:rPr>
              <w:t>00</w:t>
            </w:r>
            <w:r w:rsidRPr="00A4787F">
              <w:rPr>
                <w:rFonts w:eastAsia="Arial"/>
                <w:color w:val="00000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F7137CF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53.71 (7.33)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576F5B0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0.43 (0.03)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FBC3396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0.20 (0.03)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13C261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0.30 (0.02)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B14E89E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0.01 (0.03)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5C2CC60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0.41 (0.02)</w:t>
            </w:r>
          </w:p>
        </w:tc>
      </w:tr>
      <w:tr w:rsidR="00A4787F" w:rsidRPr="00A4787F" w14:paraId="7E1BCF2F" w14:textId="77777777" w:rsidTr="004F645C">
        <w:tc>
          <w:tcPr>
            <w:tcW w:w="3146" w:type="dxa"/>
          </w:tcPr>
          <w:p w14:paraId="1DB16C38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Within-person (σ</w:t>
            </w:r>
            <w:r w:rsidRPr="00A4787F">
              <w:rPr>
                <w:rFonts w:eastAsia="Arial"/>
                <w:color w:val="000000"/>
                <w:vertAlign w:val="superscript"/>
              </w:rPr>
              <w:t>2</w:t>
            </w:r>
            <w:r w:rsidRPr="00A4787F">
              <w:rPr>
                <w:rFonts w:eastAsia="Arial"/>
                <w:color w:val="000000"/>
              </w:rPr>
              <w:t>)</w:t>
            </w:r>
          </w:p>
        </w:tc>
        <w:tc>
          <w:tcPr>
            <w:tcW w:w="1800" w:type="dxa"/>
          </w:tcPr>
          <w:p w14:paraId="3A9166DA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43.19 (6.57)</w:t>
            </w:r>
          </w:p>
        </w:tc>
        <w:tc>
          <w:tcPr>
            <w:tcW w:w="1620" w:type="dxa"/>
          </w:tcPr>
          <w:p w14:paraId="7723901C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0.54 (0.03)</w:t>
            </w:r>
          </w:p>
        </w:tc>
        <w:tc>
          <w:tcPr>
            <w:tcW w:w="1530" w:type="dxa"/>
          </w:tcPr>
          <w:p w14:paraId="2A5C76FD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0.59 (0.03)</w:t>
            </w:r>
          </w:p>
        </w:tc>
        <w:tc>
          <w:tcPr>
            <w:tcW w:w="1620" w:type="dxa"/>
          </w:tcPr>
          <w:p w14:paraId="384D8248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0.52 (0.03)</w:t>
            </w:r>
          </w:p>
        </w:tc>
        <w:tc>
          <w:tcPr>
            <w:tcW w:w="1620" w:type="dxa"/>
          </w:tcPr>
          <w:p w14:paraId="108BCABE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</w:rPr>
              <w:t>0.69 (0.04)</w:t>
            </w:r>
          </w:p>
        </w:tc>
        <w:tc>
          <w:tcPr>
            <w:tcW w:w="1614" w:type="dxa"/>
          </w:tcPr>
          <w:p w14:paraId="5DED928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0.33 (0.01)</w:t>
            </w:r>
          </w:p>
        </w:tc>
      </w:tr>
    </w:tbl>
    <w:p w14:paraId="0BE84579" w14:textId="77777777" w:rsidR="00A4787F" w:rsidRPr="00A4787F" w:rsidRDefault="00A4787F" w:rsidP="00A4787F">
      <w:pPr>
        <w:spacing w:after="0" w:line="360" w:lineRule="auto"/>
        <w:ind w:hanging="1"/>
        <w:rPr>
          <w:rFonts w:ascii="Times New Roman" w:eastAsia="Calibri" w:hAnsi="Times New Roman" w:cs="Times New Roman"/>
          <w:b/>
          <w:bCs/>
          <w:i/>
          <w:iCs/>
          <w:position w:val="-1"/>
          <w:sz w:val="28"/>
          <w:szCs w:val="28"/>
        </w:rPr>
      </w:pPr>
      <w:r w:rsidRPr="00A4787F">
        <w:rPr>
          <w:rFonts w:ascii="Times New Roman" w:eastAsia="Calibri" w:hAnsi="Times New Roman" w:cs="Times New Roman"/>
          <w:i/>
          <w:iCs/>
          <w:position w:val="-1"/>
        </w:rPr>
        <w:t>Note.</w:t>
      </w:r>
      <w:r w:rsidRPr="00A4787F">
        <w:rPr>
          <w:rFonts w:ascii="Times New Roman" w:eastAsia="Calibri" w:hAnsi="Times New Roman" w:cs="Times New Roman"/>
          <w:position w:val="-1"/>
        </w:rPr>
        <w:t xml:space="preserve"> *&lt;.05, **&lt;.01, ***&lt;.001</w:t>
      </w:r>
    </w:p>
    <w:p w14:paraId="68BDEF1F" w14:textId="77777777" w:rsidR="00A4787F" w:rsidRPr="00A4787F" w:rsidRDefault="00A4787F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position w:val="-1"/>
          <w:sz w:val="24"/>
          <w:szCs w:val="24"/>
        </w:rPr>
      </w:pPr>
    </w:p>
    <w:p w14:paraId="598B72FE" w14:textId="77777777" w:rsidR="00A4787F" w:rsidRPr="00A4787F" w:rsidRDefault="00A4787F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position w:val="-1"/>
        </w:rPr>
      </w:pPr>
      <w:r w:rsidRPr="00A4787F">
        <w:rPr>
          <w:rFonts w:ascii="Times New Roman" w:eastAsia="Times New Roman" w:hAnsi="Times New Roman" w:cs="Times New Roman"/>
          <w:position w:val="-1"/>
          <w:sz w:val="24"/>
          <w:szCs w:val="24"/>
        </w:rPr>
        <w:br w:type="page"/>
      </w:r>
    </w:p>
    <w:p w14:paraId="55C76858" w14:textId="498748F3" w:rsidR="00A4787F" w:rsidRPr="00A4787F" w:rsidRDefault="002360E2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lastRenderedPageBreak/>
        <w:t xml:space="preserve">Table </w:t>
      </w:r>
      <w:r w:rsidR="00232C3A"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>2</w:t>
      </w:r>
    </w:p>
    <w:p w14:paraId="5DFACB4A" w14:textId="77777777" w:rsidR="00A4787F" w:rsidRPr="00A4787F" w:rsidRDefault="00A4787F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</w:pPr>
      <w:r w:rsidRPr="00A4787F"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  <w:t xml:space="preserve">Unstandardized Coefficients (and Standard Errors) of the Intercepts and Slopes </w:t>
      </w:r>
      <w:proofErr w:type="gramStart"/>
      <w:r w:rsidRPr="00A4787F"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  <w:t>As</w:t>
      </w:r>
      <w:proofErr w:type="gramEnd"/>
      <w:r w:rsidRPr="00A4787F"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  <w:t xml:space="preserve"> Outcomes Models on Outcomes of Interest</w:t>
      </w:r>
    </w:p>
    <w:tbl>
      <w:tblPr>
        <w:tblStyle w:val="TableGrid"/>
        <w:tblW w:w="0" w:type="auto"/>
        <w:tblInd w:w="-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530"/>
        <w:gridCol w:w="1620"/>
        <w:gridCol w:w="1530"/>
        <w:gridCol w:w="1620"/>
        <w:gridCol w:w="1620"/>
        <w:gridCol w:w="1614"/>
      </w:tblGrid>
      <w:tr w:rsidR="00A4787F" w:rsidRPr="00A4787F" w14:paraId="0D407056" w14:textId="77777777" w:rsidTr="004F645C">
        <w:tc>
          <w:tcPr>
            <w:tcW w:w="341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955AF1F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672C1EE9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80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CB28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Reading Motivation  Constructs</w:t>
            </w:r>
          </w:p>
        </w:tc>
      </w:tr>
      <w:tr w:rsidR="00A4787F" w:rsidRPr="00A4787F" w14:paraId="3D9FDC65" w14:textId="77777777" w:rsidTr="004F645C">
        <w:trPr>
          <w:trHeight w:val="54"/>
        </w:trPr>
        <w:tc>
          <w:tcPr>
            <w:tcW w:w="341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C224C8F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4AE0086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GSRT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02ED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Intrinsic Motivation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0CD02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Reading Efficacy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5B1B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Reading Value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EF02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Curiosity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EDC2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Extrinsic Motivation</w:t>
            </w:r>
          </w:p>
        </w:tc>
      </w:tr>
      <w:tr w:rsidR="00A4787F" w:rsidRPr="00A4787F" w14:paraId="245957FA" w14:textId="77777777" w:rsidTr="004F645C">
        <w:tc>
          <w:tcPr>
            <w:tcW w:w="1295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6D294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Calibri"/>
              </w:rPr>
              <w:t>Fixed effects</w:t>
            </w:r>
          </w:p>
        </w:tc>
      </w:tr>
      <w:tr w:rsidR="00A4787F" w:rsidRPr="00A4787F" w14:paraId="5016757B" w14:textId="77777777" w:rsidTr="004F645C">
        <w:tc>
          <w:tcPr>
            <w:tcW w:w="3416" w:type="dxa"/>
            <w:tcBorders>
              <w:top w:val="single" w:sz="4" w:space="0" w:color="auto"/>
            </w:tcBorders>
          </w:tcPr>
          <w:p w14:paraId="1290CDFE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Intercept, γ</w:t>
            </w:r>
            <w:r w:rsidRPr="00A4787F">
              <w:rPr>
                <w:rFonts w:eastAsia="Arial"/>
                <w:color w:val="000000"/>
                <w:vertAlign w:val="subscript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83B374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27.04(1.06)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2C48CD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2.46 (0.07)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95CCD9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2.48 (0.07)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8488C8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2.61 (0.07)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244BD9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3.23 (0.06)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14:paraId="7229FE8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2.55 (0.06)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</w:tc>
      </w:tr>
      <w:tr w:rsidR="00A4787F" w:rsidRPr="00A4787F" w14:paraId="6A780A65" w14:textId="77777777" w:rsidTr="004F645C">
        <w:tc>
          <w:tcPr>
            <w:tcW w:w="3416" w:type="dxa"/>
          </w:tcPr>
          <w:p w14:paraId="08A5D404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</w:rPr>
            </w:pPr>
            <w:r w:rsidRPr="00A4787F">
              <w:rPr>
                <w:rFonts w:eastAsia="Arial"/>
                <w:color w:val="000000"/>
              </w:rPr>
              <w:t>Main Effects</w:t>
            </w:r>
          </w:p>
          <w:p w14:paraId="5CC3593F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</w:rPr>
            </w:pPr>
            <w:r w:rsidRPr="00A4787F">
              <w:rPr>
                <w:rFonts w:eastAsia="Arial"/>
                <w:color w:val="000000"/>
              </w:rPr>
              <w:t xml:space="preserve">     Time, γ</w:t>
            </w:r>
            <w:r w:rsidRPr="00A4787F">
              <w:rPr>
                <w:rFonts w:eastAsia="Arial"/>
                <w:color w:val="000000"/>
                <w:vertAlign w:val="subscript"/>
              </w:rPr>
              <w:t>10</w:t>
            </w:r>
          </w:p>
          <w:p w14:paraId="4D439DC7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 xml:space="preserve">     Treatment, γ</w:t>
            </w:r>
            <w:r w:rsidRPr="00A4787F">
              <w:rPr>
                <w:rFonts w:eastAsia="Arial"/>
                <w:color w:val="000000"/>
                <w:vertAlign w:val="subscript"/>
              </w:rPr>
              <w:t>01</w:t>
            </w:r>
          </w:p>
        </w:tc>
        <w:tc>
          <w:tcPr>
            <w:tcW w:w="1530" w:type="dxa"/>
          </w:tcPr>
          <w:p w14:paraId="3608B79B" w14:textId="77777777" w:rsidR="00A4787F" w:rsidRPr="00A4787F" w:rsidRDefault="00A4787F" w:rsidP="00A47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077886C2" w14:textId="77777777" w:rsidR="00A4787F" w:rsidRPr="00A4787F" w:rsidRDefault="00A4787F" w:rsidP="00A47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4.98 (0.59)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  <w:p w14:paraId="35D684F6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0.23 (1.33)</w:t>
            </w:r>
          </w:p>
        </w:tc>
        <w:tc>
          <w:tcPr>
            <w:tcW w:w="1620" w:type="dxa"/>
          </w:tcPr>
          <w:p w14:paraId="01B7ABF6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7E4CA0A1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-0.52 (0.08)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  <w:p w14:paraId="5CBB3D6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-0.04 (0.09)</w:t>
            </w:r>
          </w:p>
        </w:tc>
        <w:tc>
          <w:tcPr>
            <w:tcW w:w="1530" w:type="dxa"/>
          </w:tcPr>
          <w:p w14:paraId="162F34AB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2C0449F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0.40 (0.09)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  <w:p w14:paraId="3B95FA92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0.12 (0.08)</w:t>
            </w:r>
          </w:p>
        </w:tc>
        <w:tc>
          <w:tcPr>
            <w:tcW w:w="1620" w:type="dxa"/>
          </w:tcPr>
          <w:p w14:paraId="03BA8038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24D59B4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0.34 (0.08)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  <w:p w14:paraId="31B25F0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sz w:val="23"/>
                <w:szCs w:val="23"/>
              </w:rPr>
              <w:t>0.01 (0.08)</w:t>
            </w:r>
          </w:p>
        </w:tc>
        <w:tc>
          <w:tcPr>
            <w:tcW w:w="1620" w:type="dxa"/>
          </w:tcPr>
          <w:p w14:paraId="22F3D1BB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7EC1AC07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-0.92 (0.09)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 xml:space="preserve"> ***</w:t>
            </w:r>
          </w:p>
          <w:p w14:paraId="66F1721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-0.69 (0.08)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</w:tc>
        <w:tc>
          <w:tcPr>
            <w:tcW w:w="1614" w:type="dxa"/>
            <w:vAlign w:val="center"/>
          </w:tcPr>
          <w:p w14:paraId="57B3C03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</w:p>
          <w:p w14:paraId="25E0E2B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0.07 (0.05)</w:t>
            </w:r>
          </w:p>
          <w:p w14:paraId="3F66EBF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0.12 (0.07)</w:t>
            </w:r>
          </w:p>
        </w:tc>
      </w:tr>
      <w:tr w:rsidR="00A4787F" w:rsidRPr="00A4787F" w14:paraId="4AA9D861" w14:textId="77777777" w:rsidTr="004F645C">
        <w:tc>
          <w:tcPr>
            <w:tcW w:w="3416" w:type="dxa"/>
            <w:tcBorders>
              <w:bottom w:val="single" w:sz="4" w:space="0" w:color="auto"/>
            </w:tcBorders>
          </w:tcPr>
          <w:p w14:paraId="1A33BB7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Interaction Effects</w:t>
            </w:r>
          </w:p>
          <w:p w14:paraId="4DAB2728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</w:rPr>
            </w:pPr>
            <w:r w:rsidRPr="00A4787F">
              <w:rPr>
                <w:rFonts w:eastAsia="Arial"/>
                <w:color w:val="000000"/>
              </w:rPr>
              <w:t xml:space="preserve">     Time × Treatment, γ</w:t>
            </w:r>
            <w:r w:rsidRPr="00A4787F">
              <w:rPr>
                <w:rFonts w:eastAsia="Arial"/>
                <w:color w:val="000000"/>
                <w:vertAlign w:val="subscript"/>
              </w:rPr>
              <w:t>11</w:t>
            </w:r>
          </w:p>
          <w:p w14:paraId="3A0A1774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0328287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1CC6302A" w14:textId="77777777" w:rsidR="00A4787F" w:rsidRPr="00A4787F" w:rsidRDefault="00A4787F" w:rsidP="00A47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5.49 (0.74)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A327ACB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</w:p>
          <w:p w14:paraId="7D9DBF2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sz w:val="23"/>
                <w:szCs w:val="23"/>
              </w:rPr>
              <w:t>0.70 (0.09)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BAE2F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</w:p>
          <w:p w14:paraId="47A195DD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sz w:val="23"/>
                <w:szCs w:val="23"/>
              </w:rPr>
              <w:t>0.14 (0.11)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FF165B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</w:p>
          <w:p w14:paraId="01095716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sz w:val="23"/>
                <w:szCs w:val="23"/>
              </w:rPr>
              <w:t>0.002 (0.10)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5E990B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</w:p>
          <w:p w14:paraId="6E2221B9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1.54 (0.11)</w:t>
            </w:r>
            <w:r w:rsidRPr="00A4787F">
              <w:rPr>
                <w:rFonts w:eastAsia="Arial"/>
                <w:color w:val="000000"/>
                <w:sz w:val="23"/>
                <w:szCs w:val="23"/>
                <w:vertAlign w:val="superscript"/>
              </w:rPr>
              <w:t>***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14:paraId="2E749CA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-0.01 (0.06)</w:t>
            </w:r>
          </w:p>
        </w:tc>
      </w:tr>
      <w:tr w:rsidR="00A4787F" w:rsidRPr="00A4787F" w14:paraId="313C77CB" w14:textId="77777777" w:rsidTr="004F645C">
        <w:tc>
          <w:tcPr>
            <w:tcW w:w="129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DEDFCC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Random Effects</w:t>
            </w:r>
          </w:p>
        </w:tc>
      </w:tr>
      <w:tr w:rsidR="00A4787F" w:rsidRPr="00A4787F" w14:paraId="6EA703AF" w14:textId="77777777" w:rsidTr="004F645C">
        <w:tc>
          <w:tcPr>
            <w:tcW w:w="3416" w:type="dxa"/>
            <w:tcBorders>
              <w:top w:val="single" w:sz="4" w:space="0" w:color="auto"/>
            </w:tcBorders>
          </w:tcPr>
          <w:p w14:paraId="77CC62C3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Between-person (t</w:t>
            </w:r>
            <w:r w:rsidRPr="00A4787F">
              <w:rPr>
                <w:rFonts w:eastAsia="Arial"/>
                <w:color w:val="000000"/>
                <w:vertAlign w:val="subscript"/>
              </w:rPr>
              <w:t>00</w:t>
            </w:r>
            <w:r w:rsidRPr="00A4787F">
              <w:rPr>
                <w:rFonts w:eastAsia="Arial"/>
                <w:color w:val="000000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6F5BFA2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53.71(7.33)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CC5A02A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0.43 (0.03)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49E3DE7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0.18 (0.03)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5B9AE2B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0.30 (0.02)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F5B8D00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0.01 (0.02)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vAlign w:val="center"/>
          </w:tcPr>
          <w:p w14:paraId="063D09A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0.41 (0.02)</w:t>
            </w:r>
          </w:p>
        </w:tc>
      </w:tr>
      <w:tr w:rsidR="00A4787F" w:rsidRPr="00A4787F" w14:paraId="082B717E" w14:textId="77777777" w:rsidTr="004F645C">
        <w:tc>
          <w:tcPr>
            <w:tcW w:w="3416" w:type="dxa"/>
          </w:tcPr>
          <w:p w14:paraId="18453222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Within-person (σ</w:t>
            </w:r>
            <w:r w:rsidRPr="00A4787F">
              <w:rPr>
                <w:rFonts w:eastAsia="Arial"/>
                <w:color w:val="000000"/>
                <w:vertAlign w:val="superscript"/>
              </w:rPr>
              <w:t>2</w:t>
            </w:r>
            <w:r w:rsidRPr="00A4787F">
              <w:rPr>
                <w:rFonts w:eastAsia="Arial"/>
                <w:color w:val="000000"/>
              </w:rPr>
              <w:t>)</w:t>
            </w:r>
          </w:p>
        </w:tc>
        <w:tc>
          <w:tcPr>
            <w:tcW w:w="1530" w:type="dxa"/>
          </w:tcPr>
          <w:p w14:paraId="31A10903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43.19(6.57)</w:t>
            </w:r>
          </w:p>
        </w:tc>
        <w:tc>
          <w:tcPr>
            <w:tcW w:w="1620" w:type="dxa"/>
          </w:tcPr>
          <w:p w14:paraId="09E3769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0.54 (0.03)</w:t>
            </w:r>
          </w:p>
        </w:tc>
        <w:tc>
          <w:tcPr>
            <w:tcW w:w="1530" w:type="dxa"/>
          </w:tcPr>
          <w:p w14:paraId="7648F85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0.59 (0.03)</w:t>
            </w:r>
          </w:p>
        </w:tc>
        <w:tc>
          <w:tcPr>
            <w:tcW w:w="1620" w:type="dxa"/>
          </w:tcPr>
          <w:p w14:paraId="686BDCA6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0.52 (0.02)</w:t>
            </w:r>
          </w:p>
        </w:tc>
        <w:tc>
          <w:tcPr>
            <w:tcW w:w="1620" w:type="dxa"/>
          </w:tcPr>
          <w:p w14:paraId="0CFCAB3E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  <w:color w:val="000000"/>
                <w:sz w:val="23"/>
                <w:szCs w:val="23"/>
              </w:rPr>
              <w:t>0.58 (0.03)</w:t>
            </w:r>
          </w:p>
        </w:tc>
        <w:tc>
          <w:tcPr>
            <w:tcW w:w="1614" w:type="dxa"/>
            <w:vAlign w:val="center"/>
          </w:tcPr>
          <w:p w14:paraId="5442225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0.33 (0.01)</w:t>
            </w:r>
          </w:p>
        </w:tc>
      </w:tr>
    </w:tbl>
    <w:p w14:paraId="05ADB01D" w14:textId="77777777" w:rsidR="00A4787F" w:rsidRPr="00A4787F" w:rsidRDefault="00A4787F" w:rsidP="00A4787F">
      <w:pPr>
        <w:spacing w:after="0" w:line="360" w:lineRule="auto"/>
        <w:ind w:hanging="1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A4787F">
        <w:rPr>
          <w:rFonts w:ascii="Times New Roman" w:eastAsia="Calibri" w:hAnsi="Times New Roman" w:cs="Times New Roman"/>
          <w:i/>
          <w:iCs/>
          <w:position w:val="-1"/>
        </w:rPr>
        <w:t>Note.</w:t>
      </w:r>
      <w:r w:rsidRPr="00A4787F">
        <w:rPr>
          <w:rFonts w:ascii="Times New Roman" w:eastAsia="Calibri" w:hAnsi="Times New Roman" w:cs="Times New Roman"/>
          <w:position w:val="-1"/>
        </w:rPr>
        <w:t xml:space="preserve"> *&lt;.05, **&lt;.01, ***&lt;.001</w:t>
      </w:r>
      <w:r w:rsidRPr="00A4787F">
        <w:rPr>
          <w:rFonts w:ascii="Times New Roman" w:eastAsia="Calibri" w:hAnsi="Times New Roman" w:cs="Times New Roman"/>
          <w:position w:val="-1"/>
          <w:sz w:val="24"/>
          <w:szCs w:val="24"/>
        </w:rPr>
        <w:br w:type="page"/>
      </w:r>
    </w:p>
    <w:p w14:paraId="734A0AFE" w14:textId="66066FDC" w:rsidR="00A4787F" w:rsidRPr="00A4787F" w:rsidRDefault="002360E2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lastRenderedPageBreak/>
        <w:t xml:space="preserve">Table </w:t>
      </w:r>
      <w:r w:rsidR="00232C3A"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position w:val="-1"/>
          <w:sz w:val="24"/>
          <w:szCs w:val="24"/>
        </w:rPr>
        <w:t>3</w:t>
      </w:r>
    </w:p>
    <w:p w14:paraId="7A94B6E5" w14:textId="77777777" w:rsidR="00A4787F" w:rsidRPr="00A4787F" w:rsidRDefault="00A4787F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</w:pPr>
      <w:r w:rsidRPr="00A4787F">
        <w:rPr>
          <w:rFonts w:ascii="Times New Roman" w:eastAsia="Calibri" w:hAnsi="Times New Roman" w:cs="Times New Roman"/>
          <w:i/>
          <w:iCs/>
          <w:position w:val="-1"/>
          <w:sz w:val="24"/>
          <w:szCs w:val="24"/>
        </w:rPr>
        <w:t xml:space="preserve">Unstandardized Coefficients (and Standard Errors) of the Level 2 Moderator Models on Reading Motivation Outcomes </w:t>
      </w:r>
    </w:p>
    <w:tbl>
      <w:tblPr>
        <w:tblStyle w:val="TableGrid"/>
        <w:tblW w:w="13059" w:type="dxa"/>
        <w:tblInd w:w="-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1852"/>
        <w:gridCol w:w="1749"/>
        <w:gridCol w:w="1852"/>
        <w:gridCol w:w="1852"/>
        <w:gridCol w:w="1848"/>
      </w:tblGrid>
      <w:tr w:rsidR="00A4787F" w:rsidRPr="00A4787F" w14:paraId="58383799" w14:textId="77777777" w:rsidTr="004F645C">
        <w:trPr>
          <w:trHeight w:val="287"/>
        </w:trPr>
        <w:tc>
          <w:tcPr>
            <w:tcW w:w="390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6395C83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91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E80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Reading Motivation Constructs</w:t>
            </w:r>
          </w:p>
        </w:tc>
      </w:tr>
      <w:tr w:rsidR="00A4787F" w:rsidRPr="00A4787F" w14:paraId="60644EFC" w14:textId="77777777" w:rsidTr="004F645C">
        <w:trPr>
          <w:trHeight w:val="150"/>
        </w:trPr>
        <w:tc>
          <w:tcPr>
            <w:tcW w:w="3906" w:type="dxa"/>
            <w:vMerge/>
            <w:vAlign w:val="center"/>
          </w:tcPr>
          <w:p w14:paraId="7FB9C75D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2326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Intrinsic Motivation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3C74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Reading Efficacy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1518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Reading Value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D0338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Curiosity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182D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Calibri"/>
              </w:rPr>
              <w:t>Extrinsic Motivation</w:t>
            </w:r>
          </w:p>
        </w:tc>
      </w:tr>
      <w:tr w:rsidR="00A4787F" w:rsidRPr="00A4787F" w14:paraId="71686900" w14:textId="77777777" w:rsidTr="004F645C">
        <w:trPr>
          <w:trHeight w:val="278"/>
        </w:trPr>
        <w:tc>
          <w:tcPr>
            <w:tcW w:w="130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370932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Fixed Effects</w:t>
            </w:r>
          </w:p>
        </w:tc>
      </w:tr>
      <w:tr w:rsidR="00A4787F" w:rsidRPr="00A4787F" w14:paraId="3802140A" w14:textId="77777777" w:rsidTr="004F645C">
        <w:trPr>
          <w:trHeight w:val="278"/>
        </w:trPr>
        <w:tc>
          <w:tcPr>
            <w:tcW w:w="3906" w:type="dxa"/>
            <w:tcBorders>
              <w:top w:val="single" w:sz="4" w:space="0" w:color="auto"/>
            </w:tcBorders>
          </w:tcPr>
          <w:p w14:paraId="4D911ACA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Intercept, γ</w:t>
            </w:r>
            <w:r w:rsidRPr="00A4787F">
              <w:rPr>
                <w:rFonts w:eastAsia="Arial"/>
                <w:color w:val="000000"/>
                <w:vertAlign w:val="subscript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52BD969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2.06 (0.07)</w:t>
            </w:r>
            <w:r w:rsidRPr="00A4787F">
              <w:rPr>
                <w:rFonts w:eastAsia="Arial"/>
                <w:vertAlign w:val="superscript"/>
              </w:rPr>
              <w:t>***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4E48001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2.02 (0.25)</w:t>
            </w:r>
            <w:r w:rsidRPr="00A4787F">
              <w:rPr>
                <w:rFonts w:eastAsia="Arial"/>
                <w:vertAlign w:val="superscript"/>
              </w:rPr>
              <w:t xml:space="preserve"> ***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3B376FC2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2.58 (0.25)</w:t>
            </w:r>
            <w:r w:rsidRPr="00A4787F">
              <w:rPr>
                <w:rFonts w:eastAsia="Arial"/>
                <w:vertAlign w:val="superscript"/>
              </w:rPr>
              <w:t xml:space="preserve"> ***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58C7285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rFonts w:eastAsia="Arial"/>
              </w:rPr>
              <w:t>3.28 (0.23)</w:t>
            </w:r>
            <w:r w:rsidRPr="00A4787F">
              <w:rPr>
                <w:rFonts w:eastAsia="Arial"/>
                <w:vertAlign w:val="superscript"/>
              </w:rPr>
              <w:t xml:space="preserve"> ***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6B625FC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2.54 (0.21)</w:t>
            </w:r>
            <w:r w:rsidRPr="00A4787F">
              <w:rPr>
                <w:rFonts w:eastAsia="Arial"/>
                <w:vertAlign w:val="superscript"/>
              </w:rPr>
              <w:t xml:space="preserve"> ***</w:t>
            </w:r>
          </w:p>
        </w:tc>
      </w:tr>
      <w:tr w:rsidR="00A4787F" w:rsidRPr="00A4787F" w14:paraId="7F47B98A" w14:textId="77777777" w:rsidTr="004F645C">
        <w:trPr>
          <w:trHeight w:val="1445"/>
        </w:trPr>
        <w:tc>
          <w:tcPr>
            <w:tcW w:w="3906" w:type="dxa"/>
          </w:tcPr>
          <w:p w14:paraId="42C79215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</w:rPr>
            </w:pPr>
            <w:r w:rsidRPr="00A4787F">
              <w:rPr>
                <w:rFonts w:eastAsia="Arial"/>
              </w:rPr>
              <w:t>Main Effects</w:t>
            </w:r>
          </w:p>
          <w:p w14:paraId="7D3C1048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</w:rPr>
            </w:pPr>
            <w:r w:rsidRPr="00A4787F">
              <w:rPr>
                <w:rFonts w:eastAsia="Arial"/>
              </w:rPr>
              <w:t xml:space="preserve">     Time, γ</w:t>
            </w:r>
            <w:r w:rsidRPr="00A4787F">
              <w:rPr>
                <w:rFonts w:eastAsia="Arial"/>
                <w:vertAlign w:val="subscript"/>
              </w:rPr>
              <w:t>10</w:t>
            </w:r>
          </w:p>
          <w:p w14:paraId="0449A680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  <w:vertAlign w:val="subscript"/>
              </w:rPr>
            </w:pPr>
            <w:r w:rsidRPr="00A4787F">
              <w:rPr>
                <w:rFonts w:eastAsia="Arial"/>
              </w:rPr>
              <w:t xml:space="preserve">     Treatment, γ</w:t>
            </w:r>
            <w:r w:rsidRPr="00A4787F">
              <w:rPr>
                <w:rFonts w:eastAsia="Arial"/>
                <w:vertAlign w:val="subscript"/>
              </w:rPr>
              <w:t>01</w:t>
            </w:r>
          </w:p>
          <w:p w14:paraId="18853838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</w:rPr>
              <w:t xml:space="preserve">     Pre RC, γ</w:t>
            </w:r>
            <w:r w:rsidRPr="00A4787F">
              <w:rPr>
                <w:rFonts w:eastAsia="Arial"/>
                <w:vertAlign w:val="subscript"/>
              </w:rPr>
              <w:t>02</w:t>
            </w:r>
          </w:p>
        </w:tc>
        <w:tc>
          <w:tcPr>
            <w:tcW w:w="1852" w:type="dxa"/>
          </w:tcPr>
          <w:p w14:paraId="49CA8D44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7A9A4A22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-0.51 (0.28)</w:t>
            </w:r>
          </w:p>
          <w:p w14:paraId="0C1AF1C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0.20 (0.29)</w:t>
            </w:r>
          </w:p>
          <w:p w14:paraId="00BA9A8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0.01 (0.01)</w:t>
            </w:r>
          </w:p>
        </w:tc>
        <w:tc>
          <w:tcPr>
            <w:tcW w:w="1749" w:type="dxa"/>
          </w:tcPr>
          <w:p w14:paraId="11C776E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2C293C6F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0.78 (0.34)*</w:t>
            </w:r>
          </w:p>
          <w:p w14:paraId="45003C5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0.65 (0.28)*</w:t>
            </w:r>
          </w:p>
          <w:p w14:paraId="3518894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0.02 (0.01)</w:t>
            </w:r>
          </w:p>
        </w:tc>
        <w:tc>
          <w:tcPr>
            <w:tcW w:w="1852" w:type="dxa"/>
          </w:tcPr>
          <w:p w14:paraId="0958121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12BB8C6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0.37 (0.30)</w:t>
            </w:r>
          </w:p>
          <w:p w14:paraId="4006D35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0.14 (0.27)</w:t>
            </w:r>
          </w:p>
          <w:p w14:paraId="60E59A39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0.001 (0.01)</w:t>
            </w:r>
          </w:p>
        </w:tc>
        <w:tc>
          <w:tcPr>
            <w:tcW w:w="1852" w:type="dxa"/>
          </w:tcPr>
          <w:p w14:paraId="635A67B4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1E494CE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-1.18 (0.33)</w:t>
            </w:r>
            <w:r w:rsidRPr="00A4787F">
              <w:rPr>
                <w:rFonts w:eastAsia="Arial"/>
                <w:vertAlign w:val="superscript"/>
              </w:rPr>
              <w:t xml:space="preserve"> ***</w:t>
            </w:r>
          </w:p>
          <w:p w14:paraId="7D1895C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-0.32 (0.26)</w:t>
            </w:r>
          </w:p>
          <w:p w14:paraId="33360AC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-0.002 (0.01)</w:t>
            </w:r>
          </w:p>
        </w:tc>
        <w:tc>
          <w:tcPr>
            <w:tcW w:w="1848" w:type="dxa"/>
          </w:tcPr>
          <w:p w14:paraId="3B47F292" w14:textId="77777777" w:rsidR="00A4787F" w:rsidRPr="00A4787F" w:rsidRDefault="00A4787F" w:rsidP="00A4787F">
            <w:pPr>
              <w:spacing w:line="480" w:lineRule="auto"/>
              <w:ind w:left="0" w:hanging="2"/>
              <w:jc w:val="center"/>
            </w:pPr>
          </w:p>
          <w:p w14:paraId="52319E0F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</w:pPr>
            <w:r w:rsidRPr="00A4787F">
              <w:rPr>
                <w:color w:val="000000"/>
              </w:rPr>
              <w:t>0.19 (0.19)</w:t>
            </w:r>
          </w:p>
          <w:p w14:paraId="5489892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</w:pPr>
            <w:r w:rsidRPr="00A4787F">
              <w:rPr>
                <w:color w:val="000000"/>
              </w:rPr>
              <w:t>-0.12 (0.24)</w:t>
            </w:r>
          </w:p>
          <w:p w14:paraId="3B607A7C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0.001 (0.01)</w:t>
            </w:r>
          </w:p>
        </w:tc>
      </w:tr>
      <w:tr w:rsidR="00A4787F" w:rsidRPr="00A4787F" w14:paraId="0B9428A0" w14:textId="77777777" w:rsidTr="004F645C">
        <w:trPr>
          <w:trHeight w:val="1732"/>
        </w:trPr>
        <w:tc>
          <w:tcPr>
            <w:tcW w:w="3906" w:type="dxa"/>
            <w:tcBorders>
              <w:bottom w:val="single" w:sz="4" w:space="0" w:color="auto"/>
            </w:tcBorders>
          </w:tcPr>
          <w:p w14:paraId="7DA5E2CF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</w:rPr>
            </w:pPr>
            <w:r w:rsidRPr="00A4787F">
              <w:rPr>
                <w:rFonts w:eastAsia="Arial"/>
              </w:rPr>
              <w:t>Interaction Effects</w:t>
            </w:r>
          </w:p>
          <w:p w14:paraId="5FFB0CD1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</w:rPr>
            </w:pPr>
            <w:r w:rsidRPr="00A4787F">
              <w:rPr>
                <w:rFonts w:eastAsia="Arial"/>
              </w:rPr>
              <w:t xml:space="preserve">     Time × Treatment, γ</w:t>
            </w:r>
            <w:r w:rsidRPr="00A4787F">
              <w:rPr>
                <w:rFonts w:eastAsia="Arial"/>
                <w:vertAlign w:val="subscript"/>
              </w:rPr>
              <w:t>11</w:t>
            </w:r>
          </w:p>
          <w:p w14:paraId="3D27A43D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</w:rPr>
            </w:pPr>
            <w:r w:rsidRPr="00A4787F">
              <w:rPr>
                <w:rFonts w:eastAsia="Arial"/>
              </w:rPr>
              <w:t xml:space="preserve">     Time × Pre RC, γ</w:t>
            </w:r>
            <w:r w:rsidRPr="00A4787F">
              <w:rPr>
                <w:rFonts w:eastAsia="Arial"/>
                <w:vertAlign w:val="subscript"/>
              </w:rPr>
              <w:t>12</w:t>
            </w:r>
          </w:p>
          <w:p w14:paraId="34D48ABB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Arial"/>
              </w:rPr>
            </w:pPr>
            <w:r w:rsidRPr="00A4787F">
              <w:rPr>
                <w:rFonts w:eastAsia="Arial"/>
              </w:rPr>
              <w:t xml:space="preserve">     Pre RC × Treatment, γ</w:t>
            </w:r>
            <w:r w:rsidRPr="00A4787F">
              <w:rPr>
                <w:rFonts w:eastAsia="Arial"/>
                <w:vertAlign w:val="subscript"/>
              </w:rPr>
              <w:t>03</w:t>
            </w:r>
          </w:p>
          <w:p w14:paraId="58DB0837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</w:rPr>
              <w:t xml:space="preserve">     Time × Treatment × Pre RC, γ</w:t>
            </w:r>
            <w:r w:rsidRPr="00A4787F">
              <w:rPr>
                <w:rFonts w:eastAsia="Arial"/>
                <w:vertAlign w:val="subscript"/>
              </w:rPr>
              <w:t>13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65D70F7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0679B1F0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0.92 (0.09)</w:t>
            </w:r>
            <w:r w:rsidRPr="00A4787F">
              <w:rPr>
                <w:rFonts w:eastAsia="Arial"/>
                <w:vertAlign w:val="superscript"/>
              </w:rPr>
              <w:t>**</w:t>
            </w:r>
          </w:p>
          <w:p w14:paraId="05ABE5E9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-0.001 (0.01)</w:t>
            </w:r>
          </w:p>
          <w:p w14:paraId="2E9FC51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-0.01 (0.01)</w:t>
            </w:r>
          </w:p>
          <w:p w14:paraId="42587B43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-0.01 (0.01)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77DA1D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09B7840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-0.63 (0.37)</w:t>
            </w:r>
          </w:p>
          <w:p w14:paraId="6051248F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-0.01 (0.01)</w:t>
            </w:r>
          </w:p>
          <w:p w14:paraId="23F4733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-0.02 (0.01)</w:t>
            </w:r>
            <w:r w:rsidRPr="00A4787F">
              <w:rPr>
                <w:rFonts w:eastAsia="Arial"/>
                <w:vertAlign w:val="superscript"/>
              </w:rPr>
              <w:t xml:space="preserve"> *</w:t>
            </w:r>
          </w:p>
          <w:p w14:paraId="73F5DD93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0.03 (0.01)</w:t>
            </w:r>
            <w:r w:rsidRPr="00A4787F">
              <w:rPr>
                <w:rFonts w:eastAsia="Arial"/>
                <w:vertAlign w:val="superscript"/>
              </w:rPr>
              <w:t>*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3A42384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1974E62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-0.06 (0.33)</w:t>
            </w:r>
          </w:p>
          <w:p w14:paraId="34AE96D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-0.001 (0.01)</w:t>
            </w:r>
          </w:p>
          <w:p w14:paraId="28DDE883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-0.01 (0.01)</w:t>
            </w:r>
          </w:p>
          <w:p w14:paraId="642DAFB9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0.002 (0.01)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14:paraId="47BB26A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</w:p>
          <w:p w14:paraId="71C66AFE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1.35 (0.37)</w:t>
            </w:r>
            <w:r w:rsidRPr="00A4787F">
              <w:rPr>
                <w:rFonts w:eastAsia="Arial"/>
                <w:vertAlign w:val="superscript"/>
              </w:rPr>
              <w:t xml:space="preserve"> ***</w:t>
            </w:r>
          </w:p>
          <w:p w14:paraId="6403976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0.01 (0.01)</w:t>
            </w:r>
          </w:p>
          <w:p w14:paraId="78D4DB87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Arial"/>
              </w:rPr>
            </w:pPr>
            <w:r w:rsidRPr="00A4787F">
              <w:rPr>
                <w:rFonts w:eastAsia="Arial"/>
              </w:rPr>
              <w:t>-0.01 (0.01)</w:t>
            </w:r>
          </w:p>
          <w:p w14:paraId="18F6CD52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0.01 (0.01)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F2F7F41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6C31D0DA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</w:pPr>
            <w:r w:rsidRPr="00A4787F">
              <w:rPr>
                <w:color w:val="000000"/>
              </w:rPr>
              <w:t>0.02 (0.22)</w:t>
            </w:r>
          </w:p>
          <w:p w14:paraId="4E263F25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</w:pPr>
            <w:r w:rsidRPr="00A4787F">
              <w:rPr>
                <w:color w:val="000000"/>
              </w:rPr>
              <w:t>-0.004 (0.01)</w:t>
            </w:r>
          </w:p>
          <w:p w14:paraId="2C514356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</w:pPr>
            <w:r w:rsidRPr="00A4787F">
              <w:rPr>
                <w:color w:val="000000"/>
              </w:rPr>
              <w:t>0.01 (0.01)</w:t>
            </w:r>
          </w:p>
          <w:p w14:paraId="44910C5D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-0.001 (0.01)</w:t>
            </w:r>
          </w:p>
        </w:tc>
      </w:tr>
      <w:tr w:rsidR="00A4787F" w:rsidRPr="00A4787F" w14:paraId="3A4DC320" w14:textId="77777777" w:rsidTr="004F645C">
        <w:trPr>
          <w:trHeight w:val="296"/>
        </w:trPr>
        <w:tc>
          <w:tcPr>
            <w:tcW w:w="130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E737A0" w14:textId="77777777" w:rsidR="00A4787F" w:rsidRPr="00A4787F" w:rsidRDefault="00A4787F" w:rsidP="00A4787F">
            <w:pPr>
              <w:spacing w:line="240" w:lineRule="auto"/>
              <w:ind w:left="0" w:hanging="2"/>
              <w:rPr>
                <w:rFonts w:eastAsia="Calibri"/>
              </w:rPr>
            </w:pPr>
            <w:r w:rsidRPr="00A4787F">
              <w:rPr>
                <w:rFonts w:eastAsia="Arial"/>
                <w:color w:val="000000"/>
              </w:rPr>
              <w:t>Random Effects</w:t>
            </w:r>
          </w:p>
        </w:tc>
      </w:tr>
      <w:tr w:rsidR="00A4787F" w:rsidRPr="00A4787F" w14:paraId="5C03A6D1" w14:textId="77777777" w:rsidTr="004F645C">
        <w:trPr>
          <w:trHeight w:val="296"/>
        </w:trPr>
        <w:tc>
          <w:tcPr>
            <w:tcW w:w="3906" w:type="dxa"/>
            <w:tcBorders>
              <w:top w:val="single" w:sz="4" w:space="0" w:color="auto"/>
            </w:tcBorders>
          </w:tcPr>
          <w:p w14:paraId="54437FD6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Between-person (t</w:t>
            </w:r>
            <w:r w:rsidRPr="00A4787F">
              <w:rPr>
                <w:rFonts w:eastAsia="Arial"/>
                <w:color w:val="000000"/>
                <w:vertAlign w:val="subscript"/>
              </w:rPr>
              <w:t>00</w:t>
            </w:r>
            <w:r w:rsidRPr="00A4787F">
              <w:rPr>
                <w:rFonts w:eastAsia="Arial"/>
                <w:color w:val="000000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3C8C0D1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</w:rPr>
              <w:t>0.44 (0.03)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63DEBE63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</w:rPr>
              <w:t>0.19 (0.02)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733ABB0C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sz w:val="23"/>
                <w:szCs w:val="23"/>
              </w:rPr>
            </w:pPr>
            <w:r w:rsidRPr="00A4787F">
              <w:rPr>
                <w:rFonts w:eastAsia="Arial"/>
              </w:rPr>
              <w:t>0.30 (0.03)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14:paraId="2F26A87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0.01 (0.02)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791955F6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0.40 (0.02)</w:t>
            </w:r>
          </w:p>
        </w:tc>
      </w:tr>
      <w:tr w:rsidR="00A4787F" w:rsidRPr="00A4787F" w14:paraId="3CCE3D11" w14:textId="77777777" w:rsidTr="004F645C">
        <w:trPr>
          <w:trHeight w:val="287"/>
        </w:trPr>
        <w:tc>
          <w:tcPr>
            <w:tcW w:w="3906" w:type="dxa"/>
          </w:tcPr>
          <w:p w14:paraId="132381DC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rPr>
                <w:rFonts w:eastAsia="Arial"/>
                <w:color w:val="000000"/>
              </w:rPr>
            </w:pPr>
            <w:r w:rsidRPr="00A4787F">
              <w:rPr>
                <w:rFonts w:eastAsia="Arial"/>
                <w:color w:val="000000"/>
              </w:rPr>
              <w:t>Within-person (σ</w:t>
            </w:r>
            <w:r w:rsidRPr="00A4787F">
              <w:rPr>
                <w:rFonts w:eastAsia="Arial"/>
                <w:color w:val="000000"/>
                <w:vertAlign w:val="superscript"/>
              </w:rPr>
              <w:t>2</w:t>
            </w:r>
            <w:r w:rsidRPr="00A4787F">
              <w:rPr>
                <w:rFonts w:eastAsia="Arial"/>
                <w:color w:val="000000"/>
              </w:rPr>
              <w:t>)</w:t>
            </w:r>
          </w:p>
        </w:tc>
        <w:tc>
          <w:tcPr>
            <w:tcW w:w="1852" w:type="dxa"/>
          </w:tcPr>
          <w:p w14:paraId="543997E8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0.49 (0.02)</w:t>
            </w:r>
          </w:p>
        </w:tc>
        <w:tc>
          <w:tcPr>
            <w:tcW w:w="1749" w:type="dxa"/>
          </w:tcPr>
          <w:p w14:paraId="408587F5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0.58 (0.03)</w:t>
            </w:r>
          </w:p>
        </w:tc>
        <w:tc>
          <w:tcPr>
            <w:tcW w:w="1852" w:type="dxa"/>
          </w:tcPr>
          <w:p w14:paraId="5DBD9253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0.52 (0.03)</w:t>
            </w:r>
          </w:p>
        </w:tc>
        <w:tc>
          <w:tcPr>
            <w:tcW w:w="1852" w:type="dxa"/>
          </w:tcPr>
          <w:p w14:paraId="4CA36F91" w14:textId="77777777" w:rsidR="00A4787F" w:rsidRPr="00A4787F" w:rsidRDefault="00A4787F" w:rsidP="00A4787F">
            <w:pPr>
              <w:spacing w:line="240" w:lineRule="auto"/>
              <w:ind w:left="0" w:hanging="2"/>
              <w:contextualSpacing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 w:rsidRPr="00A4787F">
              <w:rPr>
                <w:rFonts w:eastAsia="Arial"/>
              </w:rPr>
              <w:t>0.58 (0.03)</w:t>
            </w:r>
          </w:p>
        </w:tc>
        <w:tc>
          <w:tcPr>
            <w:tcW w:w="1848" w:type="dxa"/>
          </w:tcPr>
          <w:p w14:paraId="34FBD95B" w14:textId="77777777" w:rsidR="00A4787F" w:rsidRPr="00A4787F" w:rsidRDefault="00A4787F" w:rsidP="00A4787F">
            <w:pPr>
              <w:spacing w:line="240" w:lineRule="auto"/>
              <w:ind w:left="0" w:hanging="2"/>
              <w:jc w:val="center"/>
              <w:rPr>
                <w:rFonts w:eastAsia="Calibri"/>
              </w:rPr>
            </w:pPr>
            <w:r w:rsidRPr="00A4787F">
              <w:rPr>
                <w:color w:val="000000"/>
              </w:rPr>
              <w:t>0.34 (0.01)</w:t>
            </w:r>
          </w:p>
        </w:tc>
      </w:tr>
    </w:tbl>
    <w:p w14:paraId="4F099A2E" w14:textId="77777777" w:rsidR="00A4787F" w:rsidRDefault="00A4787F" w:rsidP="00A4787F">
      <w:pPr>
        <w:spacing w:after="0" w:line="480" w:lineRule="auto"/>
        <w:ind w:left="-1"/>
        <w:textDirection w:val="btLr"/>
        <w:rPr>
          <w:rFonts w:ascii="Times New Roman" w:eastAsia="Calibri" w:hAnsi="Times New Roman" w:cs="Times New Roman"/>
          <w:position w:val="-1"/>
        </w:rPr>
      </w:pPr>
      <w:r w:rsidRPr="00A4787F">
        <w:rPr>
          <w:rFonts w:ascii="Times New Roman" w:eastAsia="Calibri" w:hAnsi="Times New Roman" w:cs="Times New Roman"/>
          <w:i/>
          <w:iCs/>
          <w:position w:val="-1"/>
        </w:rPr>
        <w:t>Note.</w:t>
      </w:r>
      <w:r w:rsidRPr="00A4787F">
        <w:rPr>
          <w:rFonts w:ascii="Times New Roman" w:eastAsia="Calibri" w:hAnsi="Times New Roman" w:cs="Times New Roman"/>
          <w:position w:val="-1"/>
        </w:rPr>
        <w:t xml:space="preserve"> *&lt;.05, **&lt;.01, ***&lt;.001</w:t>
      </w:r>
    </w:p>
    <w:p w14:paraId="1A9F0F9C" w14:textId="77777777" w:rsidR="00F666E5" w:rsidRDefault="00F666E5" w:rsidP="00477929"/>
    <w:sectPr w:rsidR="00F666E5" w:rsidSect="00E33E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A7"/>
    <w:rsid w:val="000452DD"/>
    <w:rsid w:val="0016547B"/>
    <w:rsid w:val="00182B6A"/>
    <w:rsid w:val="00232C3A"/>
    <w:rsid w:val="002360E2"/>
    <w:rsid w:val="00255AA7"/>
    <w:rsid w:val="0037639A"/>
    <w:rsid w:val="003D3A13"/>
    <w:rsid w:val="00477929"/>
    <w:rsid w:val="00A4787F"/>
    <w:rsid w:val="00C46926"/>
    <w:rsid w:val="00C80AD4"/>
    <w:rsid w:val="00E33ECD"/>
    <w:rsid w:val="00F666E5"/>
    <w:rsid w:val="00F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E78E"/>
  <w15:chartTrackingRefBased/>
  <w15:docId w15:val="{FDE27E5E-C54E-4B41-B6CD-B6D0B01F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47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87F"/>
    <w:rPr>
      <w:sz w:val="20"/>
      <w:szCs w:val="20"/>
    </w:rPr>
  </w:style>
  <w:style w:type="character" w:styleId="CommentReference">
    <w:name w:val="annotation reference"/>
    <w:qFormat/>
    <w:rsid w:val="00A4787F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A478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FB43B623D8B4DA7E1760EB55049B1" ma:contentTypeVersion="6" ma:contentTypeDescription="Create a new document." ma:contentTypeScope="" ma:versionID="3c1dd045ac28253553bc7394b29f72d5">
  <xsd:schema xmlns:xsd="http://www.w3.org/2001/XMLSchema" xmlns:xs="http://www.w3.org/2001/XMLSchema" xmlns:p="http://schemas.microsoft.com/office/2006/metadata/properties" xmlns:ns2="182dd462-7cd5-48a5-82b3-5d8aa6bc52a3" xmlns:ns3="4e0facd3-4d1c-4407-b3e3-8f7418aa19ee" targetNamespace="http://schemas.microsoft.com/office/2006/metadata/properties" ma:root="true" ma:fieldsID="213b413bb14143a3a061f5ee21155a31" ns2:_="" ns3:_="">
    <xsd:import namespace="182dd462-7cd5-48a5-82b3-5d8aa6bc52a3"/>
    <xsd:import namespace="4e0facd3-4d1c-4407-b3e3-8f7418aa1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d462-7cd5-48a5-82b3-5d8aa6bc5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acd3-4d1c-4407-b3e3-8f7418aa1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6AEA9-270C-4481-B262-DF3F55416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09458-DB0D-41DD-887A-8903053E6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D4CB4-5B27-4916-BBE7-07FE0C76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dd462-7cd5-48a5-82b3-5d8aa6bc52a3"/>
    <ds:schemaRef ds:uri="4e0facd3-4d1c-4407-b3e3-8f7418aa1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2471</Characters>
  <Application>Microsoft Office Word</Application>
  <DocSecurity>0</DocSecurity>
  <Lines>20</Lines>
  <Paragraphs>5</Paragraphs>
  <ScaleCrop>false</ScaleCrop>
  <Company>ICF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Syal, Samira</dc:creator>
  <cp:keywords/>
  <dc:description/>
  <cp:lastModifiedBy>John Leith Nietfeld</cp:lastModifiedBy>
  <cp:revision>2</cp:revision>
  <dcterms:created xsi:type="dcterms:W3CDTF">2024-02-17T17:08:00Z</dcterms:created>
  <dcterms:modified xsi:type="dcterms:W3CDTF">2024-02-17T17:08:00Z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0x0101000FCFB43B623D8B4DA7E1760EB55049B1</vt:lpwstr>
  </property>
</Properties>
</file>