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5EDC" w14:textId="1EDF62F6" w:rsidR="007279C2" w:rsidRPr="00C70F85" w:rsidRDefault="007279C2" w:rsidP="00C70F85">
      <w:pPr>
        <w:pStyle w:val="Heading1"/>
        <w:rPr>
          <w:rFonts w:cs="Times New Roman"/>
          <w:b w:val="0"/>
          <w:color w:val="000000" w:themeColor="text1"/>
          <w:szCs w:val="22"/>
        </w:rPr>
      </w:pPr>
      <w:r w:rsidRPr="00C70F85">
        <w:rPr>
          <w:rFonts w:cs="Times New Roman"/>
          <w:b w:val="0"/>
          <w:color w:val="000000" w:themeColor="text1"/>
          <w:szCs w:val="22"/>
        </w:rPr>
        <w:t>Social Connectedness Without Eye Contact: 18- But Not 9-Month-Olds Use Proximal Touch to Infer Third-Party Joint Attention During Observational Learning</w:t>
      </w:r>
    </w:p>
    <w:p w14:paraId="16FA868D" w14:textId="3672420B" w:rsidR="003C67F0" w:rsidRPr="00C70F85" w:rsidRDefault="00000000" w:rsidP="00C70F85">
      <w:pPr>
        <w:pStyle w:val="Heading1"/>
        <w:rPr>
          <w:rFonts w:cs="Times New Roman"/>
          <w:color w:val="000000" w:themeColor="text1"/>
          <w:szCs w:val="22"/>
        </w:rPr>
      </w:pPr>
      <w:r w:rsidRPr="00C70F85">
        <w:rPr>
          <w:rFonts w:cs="Times New Roman"/>
          <w:color w:val="000000" w:themeColor="text1"/>
          <w:szCs w:val="22"/>
        </w:rPr>
        <w:t>Supplementary Information</w:t>
      </w:r>
    </w:p>
    <w:p w14:paraId="240899A1" w14:textId="77777777" w:rsidR="003C67F0" w:rsidRPr="00C70F85" w:rsidRDefault="00000000" w:rsidP="00C70F85">
      <w:pPr>
        <w:ind w:firstLine="0"/>
        <w:rPr>
          <w:rFonts w:cs="Times New Roman"/>
          <w:b/>
          <w:color w:val="000000" w:themeColor="text1"/>
          <w:szCs w:val="22"/>
        </w:rPr>
      </w:pPr>
      <w:r w:rsidRPr="00C70F85">
        <w:rPr>
          <w:rFonts w:cs="Times New Roman"/>
          <w:b/>
          <w:color w:val="000000" w:themeColor="text1"/>
          <w:szCs w:val="22"/>
        </w:rPr>
        <w:t>Table of contents</w:t>
      </w:r>
    </w:p>
    <w:p w14:paraId="78FA771F" w14:textId="77777777" w:rsidR="003C67F0" w:rsidRPr="00C70F85" w:rsidRDefault="00000000" w:rsidP="00C70F85">
      <w:pPr>
        <w:spacing w:line="360" w:lineRule="auto"/>
        <w:ind w:firstLine="0"/>
        <w:rPr>
          <w:rFonts w:cs="Times New Roman"/>
          <w:color w:val="000000" w:themeColor="text1"/>
          <w:szCs w:val="22"/>
        </w:rPr>
      </w:pPr>
      <w:r w:rsidRPr="00C70F85">
        <w:rPr>
          <w:rFonts w:cs="Times New Roman"/>
          <w:color w:val="000000" w:themeColor="text1"/>
          <w:szCs w:val="22"/>
        </w:rPr>
        <w:t>S1 – Supplementary Information Statistical Models</w:t>
      </w:r>
    </w:p>
    <w:p w14:paraId="3BB8E4F6" w14:textId="77777777" w:rsidR="003C67F0" w:rsidRPr="00C70F85" w:rsidRDefault="00000000" w:rsidP="00C70F85">
      <w:pPr>
        <w:spacing w:line="360" w:lineRule="auto"/>
        <w:ind w:firstLine="0"/>
        <w:rPr>
          <w:rFonts w:cs="Times New Roman"/>
          <w:color w:val="000000" w:themeColor="text1"/>
          <w:szCs w:val="22"/>
        </w:rPr>
      </w:pPr>
      <w:r w:rsidRPr="00C70F85">
        <w:rPr>
          <w:rFonts w:cs="Times New Roman"/>
          <w:color w:val="000000" w:themeColor="text1"/>
          <w:szCs w:val="22"/>
        </w:rPr>
        <w:t>S2 – Supplementary Analyses Encoding Phase</w:t>
      </w:r>
    </w:p>
    <w:p w14:paraId="3F347F38" w14:textId="4319BB9A" w:rsidR="003C67F0" w:rsidRPr="00C70F85" w:rsidRDefault="00000000" w:rsidP="00C70F85">
      <w:pPr>
        <w:spacing w:line="360" w:lineRule="auto"/>
        <w:ind w:firstLine="0"/>
        <w:rPr>
          <w:rFonts w:cs="Times New Roman"/>
          <w:color w:val="000000" w:themeColor="text1"/>
          <w:szCs w:val="22"/>
        </w:rPr>
      </w:pPr>
      <w:r w:rsidRPr="00C70F85">
        <w:rPr>
          <w:rFonts w:cs="Times New Roman"/>
          <w:color w:val="000000" w:themeColor="text1"/>
          <w:szCs w:val="22"/>
        </w:rPr>
        <w:t xml:space="preserve">S3 – Supplementary Analyses Recognition </w:t>
      </w:r>
      <w:r w:rsidR="007279C2" w:rsidRPr="00C70F85">
        <w:rPr>
          <w:rFonts w:cs="Times New Roman"/>
          <w:color w:val="000000" w:themeColor="text1"/>
          <w:szCs w:val="22"/>
        </w:rPr>
        <w:t xml:space="preserve">Test </w:t>
      </w:r>
      <w:r w:rsidRPr="00C70F85">
        <w:rPr>
          <w:rFonts w:cs="Times New Roman"/>
          <w:color w:val="000000" w:themeColor="text1"/>
          <w:szCs w:val="22"/>
        </w:rPr>
        <w:t xml:space="preserve">Phase </w:t>
      </w:r>
    </w:p>
    <w:p w14:paraId="5C01569E" w14:textId="77777777" w:rsidR="003C67F0" w:rsidRPr="00C70F85" w:rsidRDefault="00000000" w:rsidP="00C70F85">
      <w:pPr>
        <w:spacing w:line="360" w:lineRule="auto"/>
        <w:ind w:firstLine="0"/>
        <w:rPr>
          <w:rFonts w:cs="Times New Roman"/>
          <w:color w:val="000000" w:themeColor="text1"/>
          <w:szCs w:val="22"/>
        </w:rPr>
      </w:pPr>
      <w:r w:rsidRPr="00C70F85">
        <w:rPr>
          <w:rFonts w:cs="Times New Roman"/>
          <w:color w:val="000000" w:themeColor="text1"/>
          <w:szCs w:val="22"/>
        </w:rPr>
        <w:t xml:space="preserve">S4 – Supplementary Information Fixation Filter </w:t>
      </w:r>
    </w:p>
    <w:p w14:paraId="3A64CBFB" w14:textId="77777777" w:rsidR="003C67F0" w:rsidRPr="00C70F85" w:rsidRDefault="00000000" w:rsidP="00C70F85">
      <w:pPr>
        <w:spacing w:line="360" w:lineRule="auto"/>
        <w:ind w:firstLine="0"/>
        <w:rPr>
          <w:rFonts w:cs="Times New Roman"/>
          <w:color w:val="000000" w:themeColor="text1"/>
          <w:szCs w:val="22"/>
        </w:rPr>
      </w:pPr>
      <w:r w:rsidRPr="00C70F85">
        <w:rPr>
          <w:rFonts w:cs="Times New Roman"/>
          <w:color w:val="000000" w:themeColor="text1"/>
          <w:szCs w:val="22"/>
        </w:rPr>
        <w:t>References</w:t>
      </w:r>
    </w:p>
    <w:p w14:paraId="47F23B31" w14:textId="77777777" w:rsidR="003C67F0" w:rsidRPr="00C70F85" w:rsidRDefault="00000000" w:rsidP="00C70F85">
      <w:pPr>
        <w:spacing w:before="120" w:line="360" w:lineRule="auto"/>
        <w:ind w:firstLine="0"/>
        <w:rPr>
          <w:rFonts w:cs="Times New Roman"/>
          <w:color w:val="000000" w:themeColor="text1"/>
          <w:szCs w:val="22"/>
        </w:rPr>
      </w:pPr>
      <w:r w:rsidRPr="00C70F85">
        <w:rPr>
          <w:rFonts w:cs="Times New Roman"/>
          <w:color w:val="000000" w:themeColor="text1"/>
          <w:szCs w:val="22"/>
        </w:rPr>
        <w:t xml:space="preserve">Supplementary Figures </w:t>
      </w:r>
    </w:p>
    <w:p w14:paraId="32D5ACEE" w14:textId="082AE4C2"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Figure S1.</w:t>
      </w:r>
      <w:r w:rsidRPr="00C70F85">
        <w:rPr>
          <w:rFonts w:cs="Times New Roman"/>
          <w:color w:val="000000" w:themeColor="text1"/>
          <w:szCs w:val="22"/>
        </w:rPr>
        <w:t xml:space="preserve"> Areas of interest (AOIs) during the encoding phase</w:t>
      </w:r>
    </w:p>
    <w:p w14:paraId="4A57F00A" w14:textId="6E3F2287"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Figure S2.</w:t>
      </w:r>
      <w:r w:rsidRPr="00C70F85">
        <w:rPr>
          <w:rFonts w:cs="Times New Roman"/>
          <w:color w:val="000000" w:themeColor="text1"/>
          <w:szCs w:val="22"/>
        </w:rPr>
        <w:t xml:space="preserve"> Areas of interest (AOIs) during the recognition </w:t>
      </w:r>
      <w:r w:rsidR="007279C2" w:rsidRPr="00C70F85">
        <w:rPr>
          <w:rFonts w:cs="Times New Roman"/>
          <w:color w:val="000000" w:themeColor="text1"/>
          <w:szCs w:val="22"/>
        </w:rPr>
        <w:t xml:space="preserve">test </w:t>
      </w:r>
      <w:r w:rsidRPr="00C70F85">
        <w:rPr>
          <w:rFonts w:cs="Times New Roman"/>
          <w:color w:val="000000" w:themeColor="text1"/>
          <w:szCs w:val="22"/>
        </w:rPr>
        <w:t>phase</w:t>
      </w:r>
    </w:p>
    <w:p w14:paraId="2AA097B6" w14:textId="0FBE5591"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Figure S3.</w:t>
      </w:r>
      <w:r w:rsidRPr="00C70F85">
        <w:rPr>
          <w:rFonts w:cs="Times New Roman"/>
          <w:color w:val="000000" w:themeColor="text1"/>
          <w:szCs w:val="22"/>
        </w:rPr>
        <w:t xml:space="preserve"> Time-course of the novelty preference score during the 10-second recognition test </w:t>
      </w:r>
      <w:r w:rsidR="007279C2" w:rsidRPr="00C70F85">
        <w:rPr>
          <w:rFonts w:cs="Times New Roman"/>
          <w:color w:val="000000" w:themeColor="text1"/>
          <w:szCs w:val="22"/>
        </w:rPr>
        <w:t>phase</w:t>
      </w:r>
    </w:p>
    <w:p w14:paraId="6DE8E00E" w14:textId="77777777" w:rsidR="003C67F0" w:rsidRPr="00C70F85" w:rsidRDefault="00000000" w:rsidP="00C70F85">
      <w:pPr>
        <w:spacing w:before="120" w:line="360" w:lineRule="auto"/>
        <w:ind w:firstLine="0"/>
        <w:rPr>
          <w:rFonts w:cs="Times New Roman"/>
          <w:color w:val="000000" w:themeColor="text1"/>
          <w:szCs w:val="22"/>
        </w:rPr>
      </w:pPr>
      <w:r w:rsidRPr="00C70F85">
        <w:rPr>
          <w:rFonts w:cs="Times New Roman"/>
          <w:color w:val="000000" w:themeColor="text1"/>
          <w:szCs w:val="22"/>
        </w:rPr>
        <w:t>Supplementary Tables</w:t>
      </w:r>
    </w:p>
    <w:p w14:paraId="19E8691B" w14:textId="5F7599AB"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Table S1.</w:t>
      </w:r>
      <w:r w:rsidRPr="00C70F85">
        <w:rPr>
          <w:rFonts w:cs="Times New Roman"/>
          <w:color w:val="000000" w:themeColor="text1"/>
          <w:szCs w:val="22"/>
        </w:rPr>
        <w:t xml:space="preserve"> Valid trial statistics for the four conditions (9-month-olds)</w:t>
      </w:r>
    </w:p>
    <w:p w14:paraId="0414F991" w14:textId="3D9510AF"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Table S2.</w:t>
      </w:r>
      <w:r w:rsidRPr="00C70F85">
        <w:rPr>
          <w:rFonts w:cs="Times New Roman"/>
          <w:color w:val="000000" w:themeColor="text1"/>
          <w:szCs w:val="22"/>
        </w:rPr>
        <w:t xml:space="preserve"> Means (standard deviations) for looking times during the encoding phase in (9-month-olds)</w:t>
      </w:r>
    </w:p>
    <w:p w14:paraId="33B6F177" w14:textId="1AADE211"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Table S3.</w:t>
      </w:r>
      <w:r w:rsidRPr="00C70F85">
        <w:rPr>
          <w:rFonts w:cs="Times New Roman"/>
          <w:color w:val="000000" w:themeColor="text1"/>
          <w:szCs w:val="22"/>
        </w:rPr>
        <w:t xml:space="preserve"> Results from post-hoc one-sample t-tests testing the novelty preference score until video end within the four conditions against chance (9-month-olds)</w:t>
      </w:r>
    </w:p>
    <w:p w14:paraId="0C5A2824" w14:textId="1BC66D83"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Table S4.</w:t>
      </w:r>
      <w:r w:rsidRPr="00C70F85">
        <w:rPr>
          <w:rFonts w:cs="Times New Roman"/>
          <w:color w:val="000000" w:themeColor="text1"/>
          <w:szCs w:val="22"/>
        </w:rPr>
        <w:t xml:space="preserve"> Valid trial statistics for the four conditions (18-month-olds)</w:t>
      </w:r>
    </w:p>
    <w:p w14:paraId="79C2B29C" w14:textId="2663EB12"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Table S5.</w:t>
      </w:r>
      <w:r w:rsidRPr="00C70F85">
        <w:rPr>
          <w:rFonts w:cs="Times New Roman"/>
          <w:color w:val="000000" w:themeColor="text1"/>
          <w:szCs w:val="22"/>
        </w:rPr>
        <w:t xml:space="preserve"> Means (standard deviations) for looking times during the encoding phase in (18-month-olds)</w:t>
      </w:r>
    </w:p>
    <w:p w14:paraId="3D4AFA17" w14:textId="623DD905" w:rsidR="003C67F0" w:rsidRPr="00C70F85" w:rsidRDefault="00000000" w:rsidP="00C70F85">
      <w:pPr>
        <w:spacing w:line="360" w:lineRule="auto"/>
        <w:ind w:left="708" w:firstLine="0"/>
        <w:rPr>
          <w:rFonts w:cs="Times New Roman"/>
          <w:color w:val="000000" w:themeColor="text1"/>
          <w:szCs w:val="22"/>
        </w:rPr>
      </w:pPr>
      <w:r w:rsidRPr="00C70F85">
        <w:rPr>
          <w:rFonts w:cs="Times New Roman"/>
          <w:b/>
          <w:color w:val="000000" w:themeColor="text1"/>
          <w:szCs w:val="22"/>
        </w:rPr>
        <w:t>Table S6.</w:t>
      </w:r>
      <w:r w:rsidRPr="00C70F85">
        <w:rPr>
          <w:rFonts w:cs="Times New Roman"/>
          <w:color w:val="000000" w:themeColor="text1"/>
          <w:szCs w:val="22"/>
        </w:rPr>
        <w:t xml:space="preserve"> Results from post-hoc one-sample t-tests testing the novelty preference score until video end within the four conditions against chance (18-month-olds)</w:t>
      </w:r>
    </w:p>
    <w:p w14:paraId="00692218" w14:textId="77777777" w:rsidR="003C67F0" w:rsidRPr="00C70F85" w:rsidRDefault="003C67F0" w:rsidP="00C70F85">
      <w:pPr>
        <w:spacing w:after="160" w:line="240" w:lineRule="auto"/>
        <w:ind w:firstLine="0"/>
        <w:rPr>
          <w:rFonts w:cs="Times New Roman"/>
          <w:color w:val="000000" w:themeColor="text1"/>
          <w:szCs w:val="22"/>
        </w:rPr>
      </w:pPr>
    </w:p>
    <w:p w14:paraId="33D0001E" w14:textId="2A246C1A" w:rsidR="00825D76" w:rsidRPr="00C70F85" w:rsidRDefault="00825D76" w:rsidP="00C70F85">
      <w:pPr>
        <w:spacing w:after="160" w:line="240" w:lineRule="auto"/>
        <w:ind w:firstLine="0"/>
        <w:rPr>
          <w:rFonts w:cs="Times New Roman"/>
          <w:color w:val="000000" w:themeColor="text1"/>
          <w:szCs w:val="22"/>
        </w:rPr>
      </w:pPr>
      <w:r w:rsidRPr="00C70F85">
        <w:rPr>
          <w:rFonts w:cs="Times New Roman"/>
          <w:color w:val="000000" w:themeColor="text1"/>
          <w:szCs w:val="22"/>
        </w:rPr>
        <w:t>Supplementa</w:t>
      </w:r>
      <w:r w:rsidR="0065217A" w:rsidRPr="00C70F85">
        <w:rPr>
          <w:rFonts w:cs="Times New Roman"/>
          <w:color w:val="000000" w:themeColor="text1"/>
          <w:szCs w:val="22"/>
        </w:rPr>
        <w:t>ry</w:t>
      </w:r>
      <w:r w:rsidRPr="00C70F85">
        <w:rPr>
          <w:rFonts w:cs="Times New Roman"/>
          <w:color w:val="000000" w:themeColor="text1"/>
          <w:szCs w:val="22"/>
        </w:rPr>
        <w:t xml:space="preserve"> Online R</w:t>
      </w:r>
      <w:r w:rsidR="0065217A" w:rsidRPr="00C70F85">
        <w:rPr>
          <w:rFonts w:cs="Times New Roman"/>
          <w:color w:val="000000" w:themeColor="text1"/>
          <w:szCs w:val="22"/>
        </w:rPr>
        <w:t>epository</w:t>
      </w:r>
    </w:p>
    <w:p w14:paraId="4E616D18" w14:textId="743733C4" w:rsidR="007279C2" w:rsidRPr="00C70F85" w:rsidRDefault="00000000" w:rsidP="00D6416F">
      <w:pPr>
        <w:spacing w:after="160" w:line="240" w:lineRule="auto"/>
        <w:ind w:firstLine="0"/>
        <w:rPr>
          <w:rFonts w:cs="Times New Roman"/>
          <w:color w:val="000000" w:themeColor="text1"/>
          <w:szCs w:val="22"/>
          <w:u w:val="single"/>
        </w:rPr>
      </w:pPr>
      <w:r w:rsidRPr="00C70F85">
        <w:rPr>
          <w:rFonts w:cs="Times New Roman"/>
          <w:color w:val="000000" w:themeColor="text1"/>
          <w:szCs w:val="22"/>
        </w:rPr>
        <w:t>Video examples, eye-tracking raw data and scripts for pre-processing and analyzing the data are openly assessable on the Open Science Framework</w:t>
      </w:r>
      <w:r w:rsidR="007279C2" w:rsidRPr="00C70F85">
        <w:rPr>
          <w:rFonts w:cs="Times New Roman"/>
          <w:color w:val="000000" w:themeColor="text1"/>
          <w:szCs w:val="22"/>
        </w:rPr>
        <w:t xml:space="preserve"> (</w:t>
      </w:r>
      <w:r w:rsidR="00D6416F">
        <w:rPr>
          <w:rFonts w:eastAsia="Times New Roman" w:cs="Times New Roman"/>
          <w:color w:val="000000" w:themeColor="text1"/>
          <w:highlight w:val="white"/>
        </w:rPr>
        <w:t>link:</w:t>
      </w:r>
      <w:r w:rsidR="00D6416F" w:rsidRPr="008F5937">
        <w:rPr>
          <w:rFonts w:eastAsia="Times New Roman" w:cs="Times New Roman"/>
          <w:color w:val="000000" w:themeColor="text1"/>
          <w:highlight w:val="white"/>
        </w:rPr>
        <w:t xml:space="preserve"> </w:t>
      </w:r>
      <w:hyperlink r:id="rId6" w:history="1">
        <w:r w:rsidR="00D6416F" w:rsidRPr="00D014FD">
          <w:rPr>
            <w:rStyle w:val="Hyperlink"/>
            <w:rFonts w:cs="Times New Roman"/>
          </w:rPr>
          <w:t>https://osf.io/g7nsq/</w:t>
        </w:r>
      </w:hyperlink>
      <w:r w:rsidR="00D6416F" w:rsidRPr="00D014FD">
        <w:rPr>
          <w:rFonts w:cs="Times New Roman"/>
        </w:rPr>
        <w:t>)</w:t>
      </w:r>
      <w:r w:rsidR="00D6416F" w:rsidRPr="008F5937">
        <w:rPr>
          <w:rFonts w:eastAsia="Times New Roman" w:cs="Times New Roman"/>
          <w:color w:val="000000" w:themeColor="text1"/>
          <w:highlight w:val="white"/>
        </w:rPr>
        <w:t>.</w:t>
      </w:r>
    </w:p>
    <w:p w14:paraId="475EBCF9" w14:textId="77777777" w:rsidR="00957BBD" w:rsidRPr="00C70F85" w:rsidRDefault="00957BBD" w:rsidP="00C70F85">
      <w:pPr>
        <w:spacing w:after="160" w:line="240" w:lineRule="auto"/>
        <w:ind w:firstLine="0"/>
        <w:rPr>
          <w:rFonts w:cs="Times New Roman"/>
          <w:color w:val="000000" w:themeColor="text1"/>
          <w:szCs w:val="22"/>
        </w:rPr>
      </w:pPr>
    </w:p>
    <w:p w14:paraId="5E883B81" w14:textId="77777777" w:rsidR="003C67F0" w:rsidRPr="00C70F85" w:rsidRDefault="00000000" w:rsidP="00C70F85">
      <w:pPr>
        <w:spacing w:after="160" w:line="240" w:lineRule="auto"/>
        <w:ind w:firstLine="0"/>
        <w:rPr>
          <w:rFonts w:cs="Times New Roman"/>
          <w:color w:val="000000" w:themeColor="text1"/>
          <w:szCs w:val="22"/>
        </w:rPr>
      </w:pPr>
      <w:r w:rsidRPr="00C70F85">
        <w:rPr>
          <w:rFonts w:cs="Times New Roman"/>
          <w:color w:val="000000" w:themeColor="text1"/>
          <w:szCs w:val="22"/>
        </w:rPr>
        <w:br w:type="page"/>
      </w:r>
    </w:p>
    <w:p w14:paraId="2B5FB9E0" w14:textId="77777777" w:rsidR="003C67F0" w:rsidRPr="00C70F85" w:rsidRDefault="00000000" w:rsidP="00C70F85">
      <w:pPr>
        <w:pStyle w:val="Heading1"/>
        <w:rPr>
          <w:rFonts w:cs="Times New Roman"/>
          <w:color w:val="000000" w:themeColor="text1"/>
          <w:szCs w:val="22"/>
        </w:rPr>
      </w:pPr>
      <w:r w:rsidRPr="00C70F85">
        <w:rPr>
          <w:rFonts w:cs="Times New Roman"/>
          <w:color w:val="000000" w:themeColor="text1"/>
          <w:szCs w:val="22"/>
        </w:rPr>
        <w:lastRenderedPageBreak/>
        <w:t>S1 – Supplementary Information Statistical Models</w:t>
      </w:r>
    </w:p>
    <w:p w14:paraId="126AA370" w14:textId="3314E365" w:rsidR="003C67F0" w:rsidRPr="00C70F85" w:rsidRDefault="00000000" w:rsidP="00C70F85">
      <w:pPr>
        <w:rPr>
          <w:rFonts w:cs="Times New Roman"/>
          <w:color w:val="000000" w:themeColor="text1"/>
          <w:szCs w:val="22"/>
        </w:rPr>
      </w:pPr>
      <w:r w:rsidRPr="00C70F85">
        <w:rPr>
          <w:rFonts w:cs="Times New Roman"/>
          <w:color w:val="000000" w:themeColor="text1"/>
          <w:szCs w:val="22"/>
        </w:rPr>
        <w:t xml:space="preserve">We used the R software environment </w:t>
      </w:r>
      <w:r w:rsidRPr="00C70F85">
        <w:rPr>
          <w:rFonts w:eastAsia="Arial" w:cs="Times New Roman"/>
          <w:color w:val="000000" w:themeColor="text1"/>
          <w:szCs w:val="22"/>
        </w:rPr>
        <w:t xml:space="preserve">(R version 4.4.1, RStudio version 2024.4.2.764) </w:t>
      </w:r>
      <w:r w:rsidRPr="00C70F85">
        <w:rPr>
          <w:rFonts w:cs="Times New Roman"/>
          <w:color w:val="000000" w:themeColor="text1"/>
          <w:szCs w:val="22"/>
        </w:rPr>
        <w:t>for pre-processing and analyzing the data and for setting AOIs.</w:t>
      </w:r>
      <w:r w:rsidR="00263A1A" w:rsidRPr="00C70F85">
        <w:rPr>
          <w:rFonts w:cs="Times New Roman"/>
          <w:color w:val="000000" w:themeColor="text1"/>
          <w:szCs w:val="22"/>
        </w:rPr>
        <w:t xml:space="preserve"> The following analytical steps were conducted separately for the two age groups.</w:t>
      </w:r>
      <w:r w:rsidR="00C32388" w:rsidRPr="00C70F85">
        <w:rPr>
          <w:rFonts w:cs="Times New Roman"/>
          <w:color w:val="000000" w:themeColor="text1"/>
          <w:szCs w:val="22"/>
        </w:rPr>
        <w:t xml:space="preserve"> The reason for pre-registering separate models instead of relying on a more complex, combined model was twofold. First, we aimed to maximize the interpretability of our results in relation to our pre-registered within-age group hypotheses concerning proximity, eye contact, and their interaction (with distinct age group assumptions</w:t>
      </w:r>
      <w:r w:rsidR="0076550E" w:rsidRPr="00C70F85">
        <w:rPr>
          <w:rFonts w:cs="Times New Roman"/>
          <w:color w:val="000000" w:themeColor="text1"/>
          <w:szCs w:val="22"/>
        </w:rPr>
        <w:t>, see section “The Current Study” in the paper</w:t>
      </w:r>
      <w:r w:rsidR="00C32388" w:rsidRPr="00C70F85">
        <w:rPr>
          <w:rFonts w:cs="Times New Roman"/>
          <w:color w:val="000000" w:themeColor="text1"/>
          <w:szCs w:val="22"/>
        </w:rPr>
        <w:t xml:space="preserve">). A combined model including a three-way interaction between age, proximity, and eye-contact would have made it considerably more difficult to draw clear conclusions about these within-sample effects. Second, the novelty-preference based object encoding paradigm has not been used with </w:t>
      </w:r>
      <w:r w:rsidR="000A3ADF" w:rsidRPr="00C70F85">
        <w:rPr>
          <w:rFonts w:cs="Times New Roman"/>
          <w:color w:val="000000" w:themeColor="text1"/>
          <w:szCs w:val="22"/>
        </w:rPr>
        <w:t>18-month-old toddlers</w:t>
      </w:r>
      <w:r w:rsidR="00C32388" w:rsidRPr="00C70F85">
        <w:rPr>
          <w:rFonts w:cs="Times New Roman"/>
          <w:color w:val="000000" w:themeColor="text1"/>
          <w:szCs w:val="22"/>
        </w:rPr>
        <w:t xml:space="preserve">, meaning that we did not know how the preference score would unfold </w:t>
      </w:r>
      <w:r w:rsidR="000A3ADF" w:rsidRPr="00C70F85">
        <w:rPr>
          <w:rFonts w:cs="Times New Roman"/>
          <w:color w:val="000000" w:themeColor="text1"/>
          <w:szCs w:val="22"/>
        </w:rPr>
        <w:t xml:space="preserve">in this age group </w:t>
      </w:r>
      <w:r w:rsidR="00C32388" w:rsidRPr="00C70F85">
        <w:rPr>
          <w:rFonts w:cs="Times New Roman"/>
          <w:color w:val="000000" w:themeColor="text1"/>
          <w:szCs w:val="22"/>
        </w:rPr>
        <w:t>when using an identical timing</w:t>
      </w:r>
      <w:r w:rsidR="000A3ADF" w:rsidRPr="00C70F85">
        <w:rPr>
          <w:rFonts w:cs="Times New Roman"/>
          <w:color w:val="000000" w:themeColor="text1"/>
          <w:szCs w:val="22"/>
        </w:rPr>
        <w:t xml:space="preserve"> </w:t>
      </w:r>
      <w:r w:rsidR="007E240C" w:rsidRPr="00C70F85">
        <w:rPr>
          <w:rFonts w:cs="Times New Roman"/>
          <w:color w:val="000000" w:themeColor="text1"/>
          <w:szCs w:val="22"/>
        </w:rPr>
        <w:t>for both</w:t>
      </w:r>
      <w:r w:rsidR="000A3ADF" w:rsidRPr="00C70F85">
        <w:rPr>
          <w:rFonts w:cs="Times New Roman"/>
          <w:color w:val="000000" w:themeColor="text1"/>
          <w:szCs w:val="22"/>
        </w:rPr>
        <w:t xml:space="preserve"> age groups</w:t>
      </w:r>
      <w:r w:rsidR="00C32388" w:rsidRPr="00C70F85">
        <w:rPr>
          <w:rFonts w:cs="Times New Roman"/>
          <w:color w:val="000000" w:themeColor="text1"/>
          <w:szCs w:val="22"/>
        </w:rPr>
        <w:t xml:space="preserve"> in the recognition test, considering that </w:t>
      </w:r>
      <w:r w:rsidR="00C32388" w:rsidRPr="00C70F85">
        <w:rPr>
          <w:color w:val="000000"/>
        </w:rPr>
        <w:t xml:space="preserve">infants’ visual skills and capacities like memory and processing speed improve with age </w:t>
      </w:r>
      <w:r w:rsidR="00C32388" w:rsidRPr="00C70F85">
        <w:rPr>
          <w:color w:val="000000"/>
        </w:rPr>
        <w:fldChar w:fldCharType="begin"/>
      </w:r>
      <w:r w:rsidR="00C32388" w:rsidRPr="00C70F85">
        <w:rPr>
          <w:color w:val="000000"/>
        </w:rPr>
        <w:instrText xml:space="preserve"> ADDIN ZOTERO_ITEM CSL_CITATION {"citationID":"THyu7qfQ","properties":{"formattedCitation":"(Colombo, 2001; Pelphrey et al., 2004; Reznick et al., 2004)","plainCitation":"(Colombo, 2001; Pelphrey et al., 2004; Reznick et al., 2004)","noteIndex":0},"citationItems":[{"id":3996,"uris":["http://zotero.org/groups/393626/items/JVUI2DKY"],"itemData":{"id":3996,"type":"article-journal","container-title":"Annual Review of Psychology","DOI":"10.1146/annurev.psych.52.1.337","ISSN":"0066-4308, 1545-2085","issue":"1","journalAbbreviation":"Annu. Rev. Psychol.","language":"en","page":"337-367","source":"DOI.org (Crossref)","title":"The Development of Visual Attention in Infancy","volume":"52","author":[{"family":"Colombo","given":"John"}],"issued":{"date-parts":[["2001",2]]}}},{"id":16211,"uris":["http://zotero.org/groups/393626/items/EH5QIEYQ"],"itemData":{"id":16211,"type":"article-journal","container-title":"Developmental Psychology","DOI":"10.1037/0012-1649.40.5.836","ISSN":"1939-0599, 0012-1649","issue":"5","journalAbbreviation":"Developmental Psychology","language":"en","page":"836-851","source":"DOI.org (Crossref)","title":"Development of Visuospatial Short-Term Memory in the Second Half of the 1st Year.","volume":"40","author":[{"family":"Pelphrey","given":"Kevin A."},{"family":"Reznick","given":"J. Steven"},{"family":"Davis Goldman","given":"Barbara"},{"family":"Sasson","given":"Noah"},{"family":"Morrow","given":"Judy"},{"family":"Donahoe","given":"Andrea"},{"family":"Hodgson","given":"Katharine"}],"issued":{"date-parts":[["2004"]]}}},{"id":424,"uris":["http://zotero.org/users/3584174/items/ZA5HDX54"],"itemData":{"id":424,"type":"article-journal","container-title":"Infancy","DOI":"10.1207/s15327078in0601_7","ISSN":"15250008","issue":"1","language":"en","page":"145-154","source":"DOI.org (Crossref)","title":"The Onset of Working Memory in Infants","volume":"6","author":[{"family":"Reznick","given":"J. Steven"},{"family":"Morrow","given":"Judy D."},{"family":"Goldman","given":"Barbara Davis"},{"family":"Snyder","given":"Jessica"}],"issued":{"date-parts":[["2004",7,1]]}}}],"schema":"https://github.com/citation-style-language/schema/raw/master/csl-citation.json"} </w:instrText>
      </w:r>
      <w:r w:rsidR="00C32388" w:rsidRPr="00C70F85">
        <w:rPr>
          <w:color w:val="000000"/>
        </w:rPr>
        <w:fldChar w:fldCharType="separate"/>
      </w:r>
      <w:r w:rsidR="00C32388" w:rsidRPr="00C70F85">
        <w:rPr>
          <w:noProof/>
          <w:color w:val="000000"/>
        </w:rPr>
        <w:t>(Colombo, 2001; Pelphrey et al., 2004; Reznick et al., 2004)</w:t>
      </w:r>
      <w:r w:rsidR="00C32388" w:rsidRPr="00C70F85">
        <w:rPr>
          <w:color w:val="000000"/>
        </w:rPr>
        <w:fldChar w:fldCharType="end"/>
      </w:r>
      <w:r w:rsidR="00C32388" w:rsidRPr="00C70F85">
        <w:rPr>
          <w:rFonts w:cs="Times New Roman"/>
          <w:color w:val="000000" w:themeColor="text1"/>
          <w:szCs w:val="22"/>
        </w:rPr>
        <w:t xml:space="preserve">. Given this uncertainty, we decided to characterize developmental signatures by comparing condition differences within each age group instead of comparing the scores directly between age groups. The importance of such careful considerations when applying the paradigm in developmental studies is discussed in </w:t>
      </w:r>
      <w:r w:rsidR="000A3ADF" w:rsidRPr="00C70F85">
        <w:rPr>
          <w:rFonts w:cs="Times New Roman"/>
          <w:color w:val="000000" w:themeColor="text1"/>
          <w:szCs w:val="22"/>
        </w:rPr>
        <w:t xml:space="preserve">more detail in </w:t>
      </w:r>
      <w:r w:rsidR="00C32388" w:rsidRPr="00C70F85">
        <w:rPr>
          <w:rFonts w:cs="Times New Roman"/>
          <w:color w:val="000000" w:themeColor="text1"/>
          <w:szCs w:val="22"/>
        </w:rPr>
        <w:t>a</w:t>
      </w:r>
      <w:r w:rsidR="000A3ADF" w:rsidRPr="00C70F85">
        <w:rPr>
          <w:rFonts w:cs="Times New Roman"/>
          <w:color w:val="000000" w:themeColor="text1"/>
          <w:szCs w:val="22"/>
        </w:rPr>
        <w:t xml:space="preserve"> comprehensive</w:t>
      </w:r>
      <w:r w:rsidR="00C32388" w:rsidRPr="00C70F85">
        <w:rPr>
          <w:rFonts w:cs="Times New Roman"/>
          <w:color w:val="000000" w:themeColor="text1"/>
          <w:szCs w:val="22"/>
        </w:rPr>
        <w:t xml:space="preserve"> review by Michel &amp; Thiele</w:t>
      </w:r>
      <w:r w:rsidR="00E37F63" w:rsidRPr="00C70F85">
        <w:rPr>
          <w:rFonts w:cs="Times New Roman"/>
          <w:color w:val="000000" w:themeColor="text1"/>
          <w:szCs w:val="22"/>
        </w:rPr>
        <w:t xml:space="preserve"> </w:t>
      </w:r>
      <w:r w:rsidR="00E37F63" w:rsidRPr="00C70F85">
        <w:rPr>
          <w:rFonts w:cs="Times New Roman"/>
          <w:color w:val="000000" w:themeColor="text1"/>
          <w:szCs w:val="22"/>
        </w:rPr>
        <w:fldChar w:fldCharType="begin"/>
      </w:r>
      <w:r w:rsidR="00E37F63" w:rsidRPr="00C70F85">
        <w:rPr>
          <w:rFonts w:cs="Times New Roman"/>
          <w:color w:val="000000" w:themeColor="text1"/>
          <w:szCs w:val="22"/>
        </w:rPr>
        <w:instrText xml:space="preserve"> ADDIN ZOTERO_ITEM CSL_CITATION {"citationID":"OwLTkzKj","properties":{"formattedCitation":"(2025)","plainCitation":"(2025)","noteIndex":0},"citationItems":[{"id":16958,"uris":["http://zotero.org/users/3584174/items/TQLRIPIF"],"itemData":{"id":16958,"type":"article-journal","abstract":"Infants are highly sensitive to social stimuli from early on in ontogeny. Social cues, including others' gaze, not only capture and guide infants' attention, but also modulate the efficiency in which the infant (brain) encodes and recognizes information. Over the last two decades, the novelty preference based object‐processing paradigm has been instrumental in investigating this phenomenon experimentally. This paper offers a comprehensive review and critical evaluation of methodological aspects and empirical findings from previous research using this paradigm to study the influence of (non‐)social cues on infants' object processing. We highlight the critical role of methodological details and discuss influential factors such as eye contact, infants' object‐directed attention, naturalistic environments, and potential neural correlates associated with enhanced object encoding. A comprehensive review table summarizes key methodological details from previous studies to assist researchers in making informed decisions when designing future studies. We conclude that the object‐processing paradigm has proven to be an effective method with high potential for future research disentangling the influence of fine‐grained factors on infants' object memory.","container-title":"Infancy","DOI":"10.1111/infa.70007","ISSN":"1525-0008, 1532-7078","issue":"2","journalAbbreviation":"Infancy","language":"en","page":"e70007","source":"DOI.org (Crossref)","title":"Revisiting the Object‐Processing Paradigm in the Study of Gaze Cues: What Two Decades of Research Have Taught Us About Infant Social Learning","title-short":"Revisiting the Object‐Processing Paradigm in the Study of Gaze Cues","volume":"30","author":[{"family":"Michel","given":"Christine"},{"family":"Thiele","given":"Maleen"}],"issued":{"date-parts":[["2025",3]]}},"suppress-author":true}],"schema":"https://github.com/citation-style-language/schema/raw/master/csl-citation.json"} </w:instrText>
      </w:r>
      <w:r w:rsidR="00E37F63" w:rsidRPr="00C70F85">
        <w:rPr>
          <w:rFonts w:cs="Times New Roman"/>
          <w:color w:val="000000" w:themeColor="text1"/>
          <w:szCs w:val="22"/>
        </w:rPr>
        <w:fldChar w:fldCharType="separate"/>
      </w:r>
      <w:r w:rsidR="00E37F63" w:rsidRPr="00C70F85">
        <w:rPr>
          <w:rFonts w:cs="Times New Roman"/>
          <w:noProof/>
          <w:color w:val="000000" w:themeColor="text1"/>
          <w:szCs w:val="22"/>
        </w:rPr>
        <w:t>(2025)</w:t>
      </w:r>
      <w:r w:rsidR="00E37F63" w:rsidRPr="00C70F85">
        <w:rPr>
          <w:rFonts w:cs="Times New Roman"/>
          <w:color w:val="000000" w:themeColor="text1"/>
          <w:szCs w:val="22"/>
        </w:rPr>
        <w:fldChar w:fldCharType="end"/>
      </w:r>
      <w:r w:rsidR="00C32388" w:rsidRPr="00C70F85">
        <w:rPr>
          <w:rFonts w:cs="Times New Roman"/>
          <w:color w:val="000000" w:themeColor="text1"/>
          <w:szCs w:val="22"/>
        </w:rPr>
        <w:t xml:space="preserve">. </w:t>
      </w:r>
    </w:p>
    <w:p w14:paraId="200CCA18" w14:textId="77777777" w:rsidR="003C67F0" w:rsidRPr="00C70F85" w:rsidRDefault="00000000" w:rsidP="00C70F85">
      <w:pPr>
        <w:pStyle w:val="Heading2"/>
        <w:rPr>
          <w:color w:val="000000" w:themeColor="text1"/>
        </w:rPr>
      </w:pPr>
      <w:r w:rsidRPr="00C70F85">
        <w:rPr>
          <w:color w:val="000000" w:themeColor="text1"/>
        </w:rPr>
        <w:t>Model Descriptions</w:t>
      </w:r>
    </w:p>
    <w:p w14:paraId="3A61D41A" w14:textId="4BDA22B9" w:rsidR="00263A1A" w:rsidRPr="00C70F85" w:rsidRDefault="00263A1A" w:rsidP="00C70F85">
      <w:pPr>
        <w:ind w:firstLine="708"/>
        <w:rPr>
          <w:rFonts w:cs="Times New Roman"/>
          <w:color w:val="000000" w:themeColor="text1"/>
          <w:szCs w:val="22"/>
        </w:rPr>
      </w:pPr>
      <w:r w:rsidRPr="00C70F85">
        <w:rPr>
          <w:rFonts w:cs="Times New Roman"/>
          <w:color w:val="000000" w:themeColor="text1"/>
          <w:szCs w:val="22"/>
        </w:rPr>
        <w:t>We fitted three Generalized Linear Mixed Models (GLMMs) with beta distributed error structure to model the novelty preference score as a function of “eye contact” and “</w:t>
      </w:r>
      <w:r w:rsidR="00425DE6" w:rsidRPr="00C70F85">
        <w:rPr>
          <w:rFonts w:cs="Times New Roman"/>
          <w:color w:val="000000" w:themeColor="text1"/>
          <w:szCs w:val="22"/>
        </w:rPr>
        <w:t>touch</w:t>
      </w:r>
      <w:r w:rsidRPr="00C70F85">
        <w:rPr>
          <w:rFonts w:cs="Times New Roman"/>
          <w:color w:val="000000" w:themeColor="text1"/>
          <w:szCs w:val="22"/>
        </w:rPr>
        <w:t xml:space="preserve">”: A full model, a reduced model and a null model. Originally, we preregistered to conduct </w:t>
      </w:r>
      <w:r w:rsidR="00830A05" w:rsidRPr="00C70F85">
        <w:rPr>
          <w:rFonts w:cs="Times New Roman"/>
          <w:color w:val="000000" w:themeColor="text1"/>
          <w:szCs w:val="22"/>
        </w:rPr>
        <w:t>Linear Mixed Models (</w:t>
      </w:r>
      <w:r w:rsidRPr="00C70F85">
        <w:rPr>
          <w:rFonts w:cs="Times New Roman"/>
          <w:color w:val="000000" w:themeColor="text1"/>
          <w:szCs w:val="22"/>
        </w:rPr>
        <w:t>LMMs</w:t>
      </w:r>
      <w:r w:rsidR="00830A05" w:rsidRPr="00C70F85">
        <w:rPr>
          <w:rFonts w:cs="Times New Roman"/>
          <w:color w:val="000000" w:themeColor="text1"/>
          <w:szCs w:val="22"/>
        </w:rPr>
        <w:t>)</w:t>
      </w:r>
      <w:r w:rsidRPr="00C70F85">
        <w:rPr>
          <w:rFonts w:cs="Times New Roman"/>
          <w:color w:val="000000" w:themeColor="text1"/>
          <w:szCs w:val="22"/>
        </w:rPr>
        <w:t xml:space="preserve"> with gaussian error distribution. However, following consult with a statistician we decided to use a beta distribution since this distribution is a more appropriate fit for proportion scores where the variable of interest is continuous and bounded between zero and one </w:t>
      </w:r>
      <w:r w:rsidR="00425DE6" w:rsidRPr="00C70F85">
        <w:rPr>
          <w:rFonts w:cs="Times New Roman"/>
          <w:color w:val="000000" w:themeColor="text1"/>
          <w:szCs w:val="22"/>
        </w:rPr>
        <w:fldChar w:fldCharType="begin"/>
      </w:r>
      <w:r w:rsidR="00425DE6" w:rsidRPr="00C70F85">
        <w:rPr>
          <w:rFonts w:cs="Times New Roman"/>
          <w:color w:val="000000" w:themeColor="text1"/>
          <w:szCs w:val="22"/>
        </w:rPr>
        <w:instrText xml:space="preserve"> ADDIN ZOTERO_ITEM CSL_CITATION {"citationID":"FHCCSc9M","properties":{"formattedCitation":"(Ferrari &amp; Cribari-Neto, 2004)","plainCitation":"(Ferrari &amp; Cribari-Neto, 2004)","noteIndex":0},"citationItems":[{"id":15473,"uris":["http://zotero.org/users/3584174/items/SPCNPCYU"],"itemData":{"id":15473,"type":"article-journal","container-title":"Journal of Applied Statistics","DOI":"10.1080/0266476042000214501","ISSN":"0266-4763, 1360-0532","issue":"7","journalAbbreviation":"Journal of Applied Statistics","language":"en","page":"799-815","source":"DOI.org (Crossref)","title":"Beta Regression for Modelling Rates and Proportions","volume":"31","author":[{"family":"Ferrari","given":"Silvia"},{"family":"Cribari-Neto","given":"Francisco"}],"issued":{"date-parts":[["2004",8]]}}}],"schema":"https://github.com/citation-style-language/schema/raw/master/csl-citation.json"} </w:instrText>
      </w:r>
      <w:r w:rsidR="00425DE6" w:rsidRPr="00C70F85">
        <w:rPr>
          <w:rFonts w:cs="Times New Roman"/>
          <w:color w:val="000000" w:themeColor="text1"/>
          <w:szCs w:val="22"/>
        </w:rPr>
        <w:fldChar w:fldCharType="separate"/>
      </w:r>
      <w:r w:rsidR="00425DE6" w:rsidRPr="00C70F85">
        <w:rPr>
          <w:rFonts w:cs="Times New Roman"/>
          <w:noProof/>
          <w:color w:val="000000" w:themeColor="text1"/>
          <w:szCs w:val="22"/>
        </w:rPr>
        <w:t>(Ferrari &amp; Cribari-Neto, 2004)</w:t>
      </w:r>
      <w:r w:rsidR="00425DE6" w:rsidRPr="00C70F85">
        <w:rPr>
          <w:rFonts w:cs="Times New Roman"/>
          <w:color w:val="000000" w:themeColor="text1"/>
          <w:szCs w:val="22"/>
        </w:rPr>
        <w:fldChar w:fldCharType="end"/>
      </w:r>
      <w:r w:rsidR="00425DE6" w:rsidRPr="00C70F85">
        <w:rPr>
          <w:rFonts w:cs="Times New Roman"/>
          <w:color w:val="000000" w:themeColor="text1"/>
          <w:szCs w:val="22"/>
        </w:rPr>
        <w:t>.</w:t>
      </w:r>
      <w:r w:rsidRPr="00C70F85">
        <w:rPr>
          <w:rFonts w:cs="Times New Roman"/>
          <w:color w:val="000000" w:themeColor="text1"/>
          <w:szCs w:val="22"/>
        </w:rPr>
        <w:t xml:space="preserve"> The general structure of </w:t>
      </w:r>
      <w:r w:rsidR="00830A05" w:rsidRPr="00C70F85">
        <w:rPr>
          <w:rFonts w:cs="Times New Roman"/>
          <w:color w:val="000000" w:themeColor="text1"/>
          <w:szCs w:val="22"/>
        </w:rPr>
        <w:t>the three</w:t>
      </w:r>
      <w:r w:rsidRPr="00C70F85">
        <w:rPr>
          <w:rFonts w:cs="Times New Roman"/>
          <w:color w:val="000000" w:themeColor="text1"/>
          <w:szCs w:val="22"/>
        </w:rPr>
        <w:t xml:space="preserve"> models was as follows:</w:t>
      </w:r>
    </w:p>
    <w:p w14:paraId="5612BA5E" w14:textId="77777777" w:rsidR="00263A1A" w:rsidRPr="00C70F85" w:rsidRDefault="00263A1A" w:rsidP="00C70F85">
      <w:pPr>
        <w:pStyle w:val="Heading3"/>
      </w:pPr>
      <w:r w:rsidRPr="00C70F85">
        <w:lastRenderedPageBreak/>
        <w:t>Full Model</w:t>
      </w:r>
    </w:p>
    <w:p w14:paraId="27848895" w14:textId="78FEC6A8" w:rsidR="00263A1A" w:rsidRPr="00C70F85" w:rsidRDefault="00263A1A" w:rsidP="00C70F85">
      <w:pPr>
        <w:ind w:firstLine="720"/>
        <w:jc w:val="left"/>
        <w:rPr>
          <w:rFonts w:cs="Times New Roman"/>
          <w:color w:val="000000" w:themeColor="text1"/>
          <w:szCs w:val="22"/>
        </w:rPr>
      </w:pPr>
      <w:r w:rsidRPr="00C70F85">
        <w:rPr>
          <w:rFonts w:cs="Times New Roman"/>
          <w:color w:val="000000" w:themeColor="text1"/>
          <w:szCs w:val="22"/>
        </w:rPr>
        <w:t>As main fixed effects, the full model included all possible main effects and interactions between eye contact and touch. Specifically, we included the interaction between “eye contact” and “touch” and the main effects of “eye contact” (1,0) and “touch” (1,0). As control variables, we included fixed effects for “running trial number” (1-1</w:t>
      </w:r>
      <w:r w:rsidR="0065217A" w:rsidRPr="00C70F85">
        <w:rPr>
          <w:rFonts w:cs="Times New Roman"/>
          <w:color w:val="000000" w:themeColor="text1"/>
          <w:szCs w:val="22"/>
        </w:rPr>
        <w:t>6</w:t>
      </w:r>
      <w:r w:rsidRPr="00C70F85">
        <w:rPr>
          <w:rFonts w:cs="Times New Roman"/>
          <w:color w:val="000000" w:themeColor="text1"/>
          <w:szCs w:val="22"/>
        </w:rPr>
        <w:t xml:space="preserve">) and “trial number within condition” (1-2). As random effects, we included “subject” as intercept as well as random slopes on “subject” for “running trial”, “eye contact” and “touch”. </w:t>
      </w:r>
    </w:p>
    <w:p w14:paraId="0888A61C" w14:textId="77777777" w:rsidR="00263A1A" w:rsidRPr="00C70F85" w:rsidRDefault="00263A1A" w:rsidP="00C70F85">
      <w:pPr>
        <w:ind w:firstLine="720"/>
        <w:jc w:val="left"/>
        <w:rPr>
          <w:rFonts w:cs="Times New Roman"/>
          <w:color w:val="000000" w:themeColor="text1"/>
          <w:sz w:val="10"/>
          <w:szCs w:val="10"/>
        </w:rPr>
      </w:pPr>
    </w:p>
    <w:p w14:paraId="22788D34" w14:textId="13E46CBE" w:rsidR="00263A1A" w:rsidRPr="00C70F85" w:rsidRDefault="00263A1A" w:rsidP="00C70F85">
      <w:pPr>
        <w:spacing w:line="276" w:lineRule="auto"/>
        <w:ind w:firstLine="0"/>
        <w:rPr>
          <w:rFonts w:cs="Times New Roman"/>
          <w:color w:val="000000" w:themeColor="text1"/>
          <w:szCs w:val="22"/>
        </w:rPr>
      </w:pPr>
      <w:r w:rsidRPr="00C70F85">
        <w:rPr>
          <w:rFonts w:cs="Times New Roman"/>
          <w:b/>
          <w:bCs/>
          <w:color w:val="000000" w:themeColor="text1"/>
          <w:szCs w:val="22"/>
        </w:rPr>
        <w:t>Full</w:t>
      </w:r>
      <w:r w:rsidRPr="00C70F85">
        <w:rPr>
          <w:rFonts w:cs="Times New Roman"/>
          <w:color w:val="000000" w:themeColor="text1"/>
          <w:szCs w:val="22"/>
        </w:rPr>
        <w:t xml:space="preserve"> </w:t>
      </w:r>
      <w:r w:rsidRPr="00C70F85">
        <w:rPr>
          <w:rFonts w:cs="Times New Roman"/>
          <w:color w:val="000000" w:themeColor="text1"/>
          <w:szCs w:val="22"/>
        </w:rPr>
        <w:sym w:font="Wingdings" w:char="F0DF"/>
      </w:r>
      <w:r w:rsidRPr="00C70F85">
        <w:rPr>
          <w:rFonts w:cs="Times New Roman"/>
          <w:color w:val="000000" w:themeColor="text1"/>
          <w:szCs w:val="22"/>
        </w:rPr>
        <w:t xml:space="preserve"> glmmTMB (Novelty Preference Score (transformed) ~ </w:t>
      </w:r>
    </w:p>
    <w:p w14:paraId="05CDCBE7" w14:textId="79FBCF6E" w:rsidR="00263A1A" w:rsidRPr="00C70F85" w:rsidRDefault="00263A1A" w:rsidP="00C70F85">
      <w:pPr>
        <w:spacing w:line="276" w:lineRule="auto"/>
        <w:ind w:left="1440" w:firstLine="0"/>
        <w:rPr>
          <w:rFonts w:cs="Times New Roman"/>
          <w:color w:val="000000" w:themeColor="text1"/>
          <w:szCs w:val="22"/>
        </w:rPr>
      </w:pPr>
      <w:r w:rsidRPr="00C70F85">
        <w:rPr>
          <w:rFonts w:cs="Times New Roman"/>
          <w:color w:val="000000" w:themeColor="text1"/>
          <w:szCs w:val="22"/>
        </w:rPr>
        <w:t xml:space="preserve">Eye Contact </w:t>
      </w:r>
      <w:proofErr w:type="gramStart"/>
      <w:r w:rsidRPr="00C70F85">
        <w:rPr>
          <w:rFonts w:cs="Times New Roman"/>
          <w:color w:val="000000" w:themeColor="text1"/>
          <w:szCs w:val="22"/>
        </w:rPr>
        <w:t>Condition :</w:t>
      </w:r>
      <w:proofErr w:type="gramEnd"/>
      <w:r w:rsidRPr="00C70F85">
        <w:rPr>
          <w:rFonts w:cs="Times New Roman"/>
          <w:color w:val="000000" w:themeColor="text1"/>
          <w:szCs w:val="22"/>
        </w:rPr>
        <w:t xml:space="preserve"> Touch Condition + Eye Contact Condition + Touch Condition + Running Trial (transformed) + Trial within Condition (transformed) + </w:t>
      </w:r>
    </w:p>
    <w:p w14:paraId="4313FF63"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xml:space="preserve">(1 | ID) + (0 + Running Trial (transformed) | ID) + (0 + Eye Contact Condition | ID) +  </w:t>
      </w:r>
    </w:p>
    <w:p w14:paraId="713941B8"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(0 + Touch Condition | ID)</w:t>
      </w:r>
    </w:p>
    <w:p w14:paraId="3C9B17FF"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data=overall.data, family = beta_family(link="logit"))</w:t>
      </w:r>
    </w:p>
    <w:p w14:paraId="24F4578C" w14:textId="77777777" w:rsidR="00263A1A" w:rsidRPr="00C70F85" w:rsidRDefault="00263A1A" w:rsidP="00C70F85">
      <w:pPr>
        <w:spacing w:line="276" w:lineRule="auto"/>
        <w:ind w:firstLine="0"/>
        <w:rPr>
          <w:rFonts w:cs="Times New Roman"/>
          <w:color w:val="000000" w:themeColor="text1"/>
          <w:szCs w:val="22"/>
        </w:rPr>
      </w:pPr>
    </w:p>
    <w:p w14:paraId="4CCF5B64" w14:textId="77777777" w:rsidR="00263A1A" w:rsidRPr="00C70F85" w:rsidRDefault="00263A1A" w:rsidP="00C70F85">
      <w:pPr>
        <w:pStyle w:val="Heading3"/>
      </w:pPr>
      <w:r w:rsidRPr="00C70F85">
        <w:t>Reduced Model</w:t>
      </w:r>
    </w:p>
    <w:p w14:paraId="49F1FABF" w14:textId="0C1C6DE1" w:rsidR="00263A1A" w:rsidRPr="00C70F85" w:rsidRDefault="00263A1A" w:rsidP="00C70F85">
      <w:pPr>
        <w:ind w:firstLine="0"/>
        <w:rPr>
          <w:rFonts w:cs="Times New Roman"/>
          <w:color w:val="000000" w:themeColor="text1"/>
          <w:szCs w:val="22"/>
        </w:rPr>
      </w:pPr>
      <w:r w:rsidRPr="00C70F85">
        <w:rPr>
          <w:rFonts w:cs="Times New Roman"/>
          <w:color w:val="000000" w:themeColor="text1"/>
          <w:szCs w:val="22"/>
        </w:rPr>
        <w:t>As main fixed effects we included “eye contact” and “touch” in the reduced model. We included the same control variables and random effects as in the full model.</w:t>
      </w:r>
    </w:p>
    <w:p w14:paraId="4B0F5D9A" w14:textId="77777777" w:rsidR="00263A1A" w:rsidRPr="00C70F85" w:rsidRDefault="00263A1A" w:rsidP="00C70F85">
      <w:pPr>
        <w:ind w:firstLine="0"/>
        <w:rPr>
          <w:rFonts w:cs="Times New Roman"/>
          <w:color w:val="000000" w:themeColor="text1"/>
          <w:sz w:val="10"/>
          <w:szCs w:val="10"/>
        </w:rPr>
      </w:pPr>
    </w:p>
    <w:p w14:paraId="632D4F0C" w14:textId="3D2C7683" w:rsidR="00263A1A" w:rsidRPr="00C70F85" w:rsidRDefault="00263A1A" w:rsidP="00C70F85">
      <w:pPr>
        <w:spacing w:line="276" w:lineRule="auto"/>
        <w:ind w:firstLine="0"/>
        <w:rPr>
          <w:rFonts w:cs="Times New Roman"/>
          <w:color w:val="000000" w:themeColor="text1"/>
          <w:szCs w:val="22"/>
        </w:rPr>
      </w:pPr>
      <w:r w:rsidRPr="00C70F85">
        <w:rPr>
          <w:rFonts w:cs="Times New Roman"/>
          <w:b/>
          <w:bCs/>
          <w:color w:val="000000" w:themeColor="text1"/>
          <w:szCs w:val="22"/>
        </w:rPr>
        <w:t xml:space="preserve">Reduced </w:t>
      </w:r>
      <w:r w:rsidRPr="00C70F85">
        <w:rPr>
          <w:rFonts w:cs="Times New Roman"/>
          <w:color w:val="000000" w:themeColor="text1"/>
          <w:szCs w:val="22"/>
        </w:rPr>
        <w:sym w:font="Wingdings" w:char="F0DF"/>
      </w:r>
      <w:r w:rsidRPr="00C70F85">
        <w:rPr>
          <w:rFonts w:cs="Times New Roman"/>
          <w:color w:val="000000" w:themeColor="text1"/>
          <w:szCs w:val="22"/>
        </w:rPr>
        <w:t xml:space="preserve"> glmmTMB (Novelty Preference Score (transformed) ~ </w:t>
      </w:r>
    </w:p>
    <w:p w14:paraId="5C3E5B25" w14:textId="5C3C6959"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xml:space="preserve">Eye Contact Condition + Touch </w:t>
      </w:r>
      <w:proofErr w:type="gramStart"/>
      <w:r w:rsidRPr="00C70F85">
        <w:rPr>
          <w:rFonts w:cs="Times New Roman"/>
          <w:color w:val="000000" w:themeColor="text1"/>
          <w:szCs w:val="22"/>
        </w:rPr>
        <w:t>Condition  +</w:t>
      </w:r>
      <w:proofErr w:type="gramEnd"/>
    </w:p>
    <w:p w14:paraId="5F3B87D6"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xml:space="preserve">Running Trial (transformed) + Trial within Condition (transformed) + </w:t>
      </w:r>
    </w:p>
    <w:p w14:paraId="09D6FE14"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xml:space="preserve">(1 | ID) + (0 + Running Trial (transformed) | ID) + (0 + Eye Contact Condition | ID) +  </w:t>
      </w:r>
    </w:p>
    <w:p w14:paraId="17DDF6DF"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(0 + Touch Condition | ID)</w:t>
      </w:r>
    </w:p>
    <w:p w14:paraId="395485EE"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data=overall.data, family = beta_family(link="logit"))</w:t>
      </w:r>
    </w:p>
    <w:p w14:paraId="7AA2C8C9" w14:textId="77777777" w:rsidR="00263A1A" w:rsidRPr="00C70F85" w:rsidRDefault="00263A1A" w:rsidP="00C70F85">
      <w:pPr>
        <w:spacing w:line="276" w:lineRule="auto"/>
        <w:ind w:firstLine="0"/>
        <w:rPr>
          <w:rFonts w:cs="Times New Roman"/>
          <w:color w:val="000000" w:themeColor="text1"/>
          <w:szCs w:val="22"/>
        </w:rPr>
      </w:pPr>
    </w:p>
    <w:p w14:paraId="51FDB23E" w14:textId="77777777" w:rsidR="00263A1A" w:rsidRPr="00C70F85" w:rsidRDefault="00263A1A" w:rsidP="00C70F85">
      <w:pPr>
        <w:pStyle w:val="Heading3"/>
      </w:pPr>
      <w:r w:rsidRPr="00C70F85">
        <w:t>Null Model</w:t>
      </w:r>
    </w:p>
    <w:p w14:paraId="0CABCBAB" w14:textId="77777777" w:rsidR="00263A1A" w:rsidRPr="00C70F85" w:rsidRDefault="00263A1A" w:rsidP="00C70F85">
      <w:pPr>
        <w:spacing w:line="276" w:lineRule="auto"/>
        <w:ind w:firstLine="720"/>
        <w:rPr>
          <w:rFonts w:cs="Times New Roman"/>
          <w:color w:val="000000" w:themeColor="text1"/>
          <w:szCs w:val="22"/>
        </w:rPr>
      </w:pPr>
      <w:r w:rsidRPr="00C70F85">
        <w:rPr>
          <w:rFonts w:cs="Times New Roman"/>
          <w:color w:val="000000" w:themeColor="text1"/>
          <w:szCs w:val="22"/>
        </w:rPr>
        <w:t>The null model was lacking all predictors of interest.</w:t>
      </w:r>
    </w:p>
    <w:p w14:paraId="35B11C1D" w14:textId="77777777" w:rsidR="00263A1A" w:rsidRPr="00C70F85" w:rsidRDefault="00263A1A" w:rsidP="00C70F85">
      <w:pPr>
        <w:spacing w:line="276" w:lineRule="auto"/>
        <w:ind w:firstLine="0"/>
        <w:rPr>
          <w:rFonts w:cs="Times New Roman"/>
          <w:color w:val="000000" w:themeColor="text1"/>
          <w:szCs w:val="22"/>
        </w:rPr>
      </w:pPr>
    </w:p>
    <w:p w14:paraId="669058D4" w14:textId="6DCB4FFC" w:rsidR="00263A1A" w:rsidRPr="00C70F85" w:rsidRDefault="00263A1A" w:rsidP="00C70F85">
      <w:pPr>
        <w:spacing w:line="276" w:lineRule="auto"/>
        <w:ind w:firstLine="0"/>
        <w:rPr>
          <w:rFonts w:cs="Times New Roman"/>
          <w:color w:val="000000" w:themeColor="text1"/>
          <w:szCs w:val="22"/>
        </w:rPr>
      </w:pPr>
      <w:r w:rsidRPr="00C70F85">
        <w:rPr>
          <w:rFonts w:cs="Times New Roman"/>
          <w:b/>
          <w:bCs/>
          <w:color w:val="000000" w:themeColor="text1"/>
          <w:szCs w:val="22"/>
        </w:rPr>
        <w:t xml:space="preserve">Null </w:t>
      </w:r>
      <w:r w:rsidRPr="00C70F85">
        <w:rPr>
          <w:rFonts w:cs="Times New Roman"/>
          <w:color w:val="000000" w:themeColor="text1"/>
          <w:szCs w:val="22"/>
        </w:rPr>
        <w:sym w:font="Wingdings" w:char="F0DF"/>
      </w:r>
      <w:r w:rsidRPr="00C70F85">
        <w:rPr>
          <w:rFonts w:cs="Times New Roman"/>
          <w:color w:val="000000" w:themeColor="text1"/>
          <w:szCs w:val="22"/>
        </w:rPr>
        <w:t xml:space="preserve"> glmmTMB (Novelty Preference Score (transformed) ~ </w:t>
      </w:r>
    </w:p>
    <w:p w14:paraId="4AACA41E"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xml:space="preserve">Running Trial (transformed) + Trial within Condition (transformed) + </w:t>
      </w:r>
    </w:p>
    <w:p w14:paraId="5C20EA57"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xml:space="preserve">(1 | ID) + (0 + Running Trial (transformed) | ID) + (0 + Eye Contact Condition | ID) +  </w:t>
      </w:r>
    </w:p>
    <w:p w14:paraId="75CAE478" w14:textId="77777777"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(0 + Touch Condition | ID)</w:t>
      </w:r>
    </w:p>
    <w:p w14:paraId="3E83919F" w14:textId="58764CE3" w:rsidR="00263A1A" w:rsidRPr="00C70F85" w:rsidRDefault="00263A1A" w:rsidP="00C70F85">
      <w:pPr>
        <w:spacing w:line="276" w:lineRule="auto"/>
        <w:ind w:left="720" w:firstLine="720"/>
        <w:rPr>
          <w:rFonts w:cs="Times New Roman"/>
          <w:color w:val="000000" w:themeColor="text1"/>
          <w:szCs w:val="22"/>
        </w:rPr>
      </w:pPr>
      <w:r w:rsidRPr="00C70F85">
        <w:rPr>
          <w:rFonts w:cs="Times New Roman"/>
          <w:color w:val="000000" w:themeColor="text1"/>
          <w:szCs w:val="22"/>
        </w:rPr>
        <w:t>, data=overall.data, family = beta_family(link="logit"))</w:t>
      </w:r>
    </w:p>
    <w:p w14:paraId="7235AFCB" w14:textId="77777777" w:rsidR="00263A1A" w:rsidRPr="00C70F85" w:rsidRDefault="00263A1A" w:rsidP="00C70F85">
      <w:pPr>
        <w:spacing w:line="276" w:lineRule="auto"/>
        <w:ind w:left="720" w:firstLine="720"/>
        <w:rPr>
          <w:rFonts w:cs="Times New Roman"/>
          <w:color w:val="000000" w:themeColor="text1"/>
          <w:szCs w:val="22"/>
        </w:rPr>
      </w:pPr>
    </w:p>
    <w:p w14:paraId="5EBB1DEA" w14:textId="21EDE554" w:rsidR="00036A2D" w:rsidRPr="00C70F85" w:rsidRDefault="00000000" w:rsidP="00C70F85">
      <w:pPr>
        <w:pStyle w:val="Heading2"/>
        <w:rPr>
          <w:color w:val="000000" w:themeColor="text1"/>
        </w:rPr>
      </w:pPr>
      <w:r w:rsidRPr="00C70F85">
        <w:rPr>
          <w:color w:val="000000" w:themeColor="text1"/>
        </w:rPr>
        <w:t xml:space="preserve">Fitting the </w:t>
      </w:r>
      <w:r w:rsidR="00036A2D" w:rsidRPr="00C70F85">
        <w:rPr>
          <w:color w:val="000000" w:themeColor="text1"/>
        </w:rPr>
        <w:t>M</w:t>
      </w:r>
      <w:r w:rsidRPr="00C70F85">
        <w:rPr>
          <w:color w:val="000000" w:themeColor="text1"/>
        </w:rPr>
        <w:t xml:space="preserve">odels </w:t>
      </w:r>
    </w:p>
    <w:p w14:paraId="773B6977" w14:textId="4AAE47F9" w:rsidR="003C67F0" w:rsidRPr="00C70F85" w:rsidRDefault="00263A1A" w:rsidP="00C70F85">
      <w:pPr>
        <w:ind w:firstLine="720"/>
        <w:rPr>
          <w:rFonts w:cs="Times New Roman"/>
          <w:color w:val="000000" w:themeColor="text1"/>
          <w:szCs w:val="22"/>
        </w:rPr>
      </w:pPr>
      <w:r w:rsidRPr="00C70F85">
        <w:rPr>
          <w:rFonts w:cs="Times New Roman"/>
          <w:color w:val="000000" w:themeColor="text1"/>
          <w:szCs w:val="22"/>
        </w:rPr>
        <w:t xml:space="preserve">We fitted the models using the R-package </w:t>
      </w:r>
      <w:r w:rsidRPr="00C70F85">
        <w:rPr>
          <w:rFonts w:cs="Times New Roman"/>
          <w:i/>
          <w:color w:val="000000" w:themeColor="text1"/>
          <w:szCs w:val="22"/>
        </w:rPr>
        <w:t xml:space="preserve">glmmTMB </w:t>
      </w:r>
      <w:r w:rsidRPr="00C70F85">
        <w:rPr>
          <w:rFonts w:cs="Times New Roman"/>
          <w:color w:val="000000" w:themeColor="text1"/>
          <w:szCs w:val="22"/>
        </w:rPr>
        <w:t xml:space="preserve">version 1.1.9 </w:t>
      </w:r>
      <w:r w:rsidR="00425DE6" w:rsidRPr="00C70F85">
        <w:rPr>
          <w:rFonts w:cs="Times New Roman"/>
          <w:color w:val="000000" w:themeColor="text1"/>
          <w:szCs w:val="22"/>
        </w:rPr>
        <w:fldChar w:fldCharType="begin"/>
      </w:r>
      <w:r w:rsidR="00425DE6" w:rsidRPr="00C70F85">
        <w:rPr>
          <w:rFonts w:cs="Times New Roman"/>
          <w:color w:val="000000" w:themeColor="text1"/>
          <w:szCs w:val="22"/>
        </w:rPr>
        <w:instrText xml:space="preserve"> ADDIN ZOTERO_ITEM CSL_CITATION {"citationID":"aNFpxPrV","properties":{"formattedCitation":"(Brooks et al., 2017)","plainCitation":"(Brooks et al., 2017)","noteIndex":0},"citationItems":[{"id":15523,"uris":["http://zotero.org/groups/393626/items/QHSVTRVB"],"itemData":{"id":15523,"type":"article-journal","abstract":"Count data can be analyzed using generalized linear mixed models when observations are correlated in ways that require random effects. However, count data are often zero-inﬂated, containing more zeros than would be expected from the typical error distributions. We present a new package, glmmTMB, and compare it to other R packages that ﬁt zero-inﬂated mixed models. The glmmTMB package ﬁts many types of GLMMs and extensions, including models with continuously distributed responses, but here we focus on count responses. glmmTMB is faster than glmmADMB, MCMCglmm, and brms, and more ﬂexible than INLA and mgcv for zero-inﬂated modeling. One unique feature of glmmTMB (among packages that ﬁt zero-inﬂated mixed models) is its ability to estimate the Conway-Maxwell-Poisson distribution parameterized by the mean. Overall, its most appealing features for new users may be the combination of speed, ﬂexibility, and its interface’s similarity to lme4.","container-title":"The R Journal","DOI":"10.32614/RJ-2017-066","ISSN":"2073-4859","issue":"2","journalAbbreviation":"The R Journal","language":"en","page":"378","source":"DOI.org (Crossref)","title":"glmmTMB Balances Speed and Flexibility Among Packages for Zero-inflated Generalized Linear Mixed Modeling","volume":"9","author":[{"family":"Brooks","given":"Mollie","suffix":"E."},{"family":"Kristensen","given":"Kasper"},{"family":"Benthem","given":"Koen","suffix":"J.,van"},{"family":"Magnusson","given":"Arni"},{"family":"Berg","given":"Casper","suffix":"W."},{"family":"Nielsen","given":"Anders"},{"family":"Skaug","given":"Hans","suffix":"J."},{"family":"Mächler","given":"Martin"},{"family":"Bolker","given":"Benjamin","suffix":"M."}],"issued":{"date-parts":[["2017"]]}}}],"schema":"https://github.com/citation-style-language/schema/raw/master/csl-citation.json"} </w:instrText>
      </w:r>
      <w:r w:rsidR="00425DE6" w:rsidRPr="00C70F85">
        <w:rPr>
          <w:rFonts w:cs="Times New Roman"/>
          <w:color w:val="000000" w:themeColor="text1"/>
          <w:szCs w:val="22"/>
        </w:rPr>
        <w:fldChar w:fldCharType="separate"/>
      </w:r>
      <w:r w:rsidR="00425DE6" w:rsidRPr="00C70F85">
        <w:rPr>
          <w:rFonts w:cs="Times New Roman"/>
          <w:noProof/>
          <w:color w:val="000000" w:themeColor="text1"/>
          <w:szCs w:val="22"/>
        </w:rPr>
        <w:t>(Brooks et al., 2017)</w:t>
      </w:r>
      <w:r w:rsidR="00425DE6" w:rsidRPr="00C70F85">
        <w:rPr>
          <w:rFonts w:cs="Times New Roman"/>
          <w:color w:val="000000" w:themeColor="text1"/>
          <w:szCs w:val="22"/>
        </w:rPr>
        <w:fldChar w:fldCharType="end"/>
      </w:r>
      <w:r w:rsidRPr="00C70F85">
        <w:rPr>
          <w:rFonts w:cs="Times New Roman"/>
          <w:color w:val="000000" w:themeColor="text1"/>
          <w:szCs w:val="22"/>
        </w:rPr>
        <w:t xml:space="preserve">. The </w:t>
      </w:r>
      <w:r w:rsidRPr="00C70F85">
        <w:rPr>
          <w:rFonts w:cs="Times New Roman"/>
          <w:i/>
          <w:iCs/>
          <w:color w:val="000000" w:themeColor="text1"/>
          <w:szCs w:val="22"/>
        </w:rPr>
        <w:t>glmmTMB</w:t>
      </w:r>
      <w:r w:rsidRPr="00C70F85">
        <w:rPr>
          <w:rFonts w:cs="Times New Roman"/>
          <w:color w:val="000000" w:themeColor="text1"/>
          <w:szCs w:val="22"/>
        </w:rPr>
        <w:t xml:space="preserve"> package can treat zero-inflated, but does not support one-inflated models. To account for </w:t>
      </w:r>
      <w:r w:rsidRPr="00C70F85">
        <w:rPr>
          <w:rFonts w:cs="Times New Roman"/>
          <w:color w:val="000000" w:themeColor="text1"/>
          <w:szCs w:val="22"/>
        </w:rPr>
        <w:lastRenderedPageBreak/>
        <w:t>this, the novelty preference score (dependent variable) was transformed following a recommendation of Smithson and Verkuilen</w:t>
      </w:r>
      <w:r w:rsidR="00425DE6" w:rsidRPr="00C70F85">
        <w:rPr>
          <w:rFonts w:cs="Times New Roman"/>
          <w:color w:val="000000" w:themeColor="text1"/>
          <w:szCs w:val="22"/>
        </w:rPr>
        <w:t xml:space="preserve"> </w:t>
      </w:r>
      <w:r w:rsidR="00425DE6" w:rsidRPr="00C70F85">
        <w:rPr>
          <w:rFonts w:cs="Times New Roman"/>
          <w:color w:val="000000" w:themeColor="text1"/>
          <w:szCs w:val="22"/>
        </w:rPr>
        <w:fldChar w:fldCharType="begin"/>
      </w:r>
      <w:r w:rsidR="00425DE6" w:rsidRPr="00C70F85">
        <w:rPr>
          <w:rFonts w:cs="Times New Roman"/>
          <w:color w:val="000000" w:themeColor="text1"/>
          <w:szCs w:val="22"/>
        </w:rPr>
        <w:instrText xml:space="preserve"> ADDIN ZOTERO_ITEM CSL_CITATION {"citationID":"j0ierFsu","properties":{"formattedCitation":"(2006)","plainCitation":"(2006)","noteIndex":0},"citationItems":[{"id":15481,"uris":["http://zotero.org/users/3584174/items/BUB8D6KJ"],"itemData":{"id":15481,"type":"article-journal","abstract":"Uncorrectable skew and heteroscedasticity are among the “lemons” of psychological data, yet many important variables naturally exhibit these properties. For scales with a lower and upper bound, a suitable candidate for models is the beta distribution, which is very ﬂexible and models skew quite well. The authors present maximum-likelihood regression models assuming that the dependent variable is conditionally beta distributed rather than Gaussian. The approach models both means (location) and variances (dispersion) with their own distinct sets of predictors (continuous and/or categorical), thereby modeling heteroscedasticity. The location submodel link function is the logit and thereby analogous to logistic regression, whereas the dispersion submodel is log linear. Real examples show that these models handle the independent observations case readily. The article discusses comparisons between beta regression and alternative techniques, model selection and interpretation, practical estimation, and software.","container-title":"Psychological Methods","DOI":"10.1037/1082-989X.11.1.54","ISSN":"1939-1463, 1082-989X","issue":"1","journalAbbreviation":"Psychological Methods","language":"en","page":"54-71","source":"DOI.org (Crossref)","title":"A better lemon squeezer? Maximum-likelihood regression with beta-distributed dependent variables.","title-short":"A better lemon squeezer?","volume":"11","author":[{"family":"Smithson","given":"Michael"},{"family":"Verkuilen","given":"Jay"}],"issued":{"date-parts":[["2006",3]]}},"label":"page","suppress-author":true}],"schema":"https://github.com/citation-style-language/schema/raw/master/csl-citation.json"} </w:instrText>
      </w:r>
      <w:r w:rsidR="00425DE6" w:rsidRPr="00C70F85">
        <w:rPr>
          <w:rFonts w:cs="Times New Roman"/>
          <w:color w:val="000000" w:themeColor="text1"/>
          <w:szCs w:val="22"/>
        </w:rPr>
        <w:fldChar w:fldCharType="separate"/>
      </w:r>
      <w:r w:rsidR="00425DE6" w:rsidRPr="00C70F85">
        <w:rPr>
          <w:rFonts w:cs="Times New Roman"/>
          <w:noProof/>
          <w:color w:val="000000" w:themeColor="text1"/>
          <w:szCs w:val="22"/>
        </w:rPr>
        <w:t>(2006)</w:t>
      </w:r>
      <w:r w:rsidR="00425DE6" w:rsidRPr="00C70F85">
        <w:rPr>
          <w:rFonts w:cs="Times New Roman"/>
          <w:color w:val="000000" w:themeColor="text1"/>
          <w:szCs w:val="22"/>
        </w:rPr>
        <w:fldChar w:fldCharType="end"/>
      </w:r>
      <w:r w:rsidR="00425DE6" w:rsidRPr="00C70F85">
        <w:rPr>
          <w:rFonts w:cs="Times New Roman"/>
          <w:color w:val="000000" w:themeColor="text1"/>
          <w:szCs w:val="22"/>
        </w:rPr>
        <w:t>:</w:t>
      </w:r>
      <w:r w:rsidRPr="00C70F85">
        <w:rPr>
          <w:rFonts w:cs="Times New Roman"/>
          <w:color w:val="000000" w:themeColor="text1"/>
          <w:szCs w:val="22"/>
        </w:rPr>
        <w:t xml:space="preserve"> </w:t>
      </w:r>
    </w:p>
    <w:p w14:paraId="3D49E8E6" w14:textId="77777777" w:rsidR="003C67F0" w:rsidRPr="00C70F85" w:rsidRDefault="00000000" w:rsidP="00C70F85">
      <w:pPr>
        <w:ind w:firstLine="0"/>
        <w:jc w:val="center"/>
        <w:rPr>
          <w:rFonts w:cs="Times New Roman"/>
          <w:i/>
          <w:color w:val="000000" w:themeColor="text1"/>
          <w:szCs w:val="22"/>
        </w:rPr>
      </w:pPr>
      <w:r w:rsidRPr="00C70F85">
        <w:rPr>
          <w:rFonts w:cs="Times New Roman"/>
          <w:i/>
          <w:color w:val="000000" w:themeColor="text1"/>
          <w:szCs w:val="22"/>
        </w:rPr>
        <w:t>y * (n − 1) + 0.5) / n</w:t>
      </w:r>
    </w:p>
    <w:p w14:paraId="78206458" w14:textId="20D527BE" w:rsidR="003C67F0" w:rsidRPr="00C70F85" w:rsidRDefault="00000000" w:rsidP="00C70F85">
      <w:pPr>
        <w:ind w:firstLine="708"/>
        <w:rPr>
          <w:rFonts w:cs="Times New Roman"/>
          <w:color w:val="000000" w:themeColor="text1"/>
          <w:szCs w:val="22"/>
        </w:rPr>
      </w:pPr>
      <w:r w:rsidRPr="00C70F85">
        <w:rPr>
          <w:rFonts w:cs="Times New Roman"/>
          <w:color w:val="000000" w:themeColor="text1"/>
          <w:szCs w:val="22"/>
        </w:rPr>
        <w:t xml:space="preserve">In this formular, y represents all values of the dependent variable and n is the overall sample size. As planned in the preregistration, we first included a full random effect structure in the models (i.e., random slopes on subject for eye contact condition, </w:t>
      </w:r>
      <w:r w:rsidR="00A43F4D" w:rsidRPr="00C70F85">
        <w:rPr>
          <w:rFonts w:cs="Times New Roman"/>
          <w:color w:val="000000" w:themeColor="text1"/>
          <w:szCs w:val="22"/>
        </w:rPr>
        <w:t>touch</w:t>
      </w:r>
      <w:r w:rsidRPr="00C70F85">
        <w:rPr>
          <w:rFonts w:cs="Times New Roman"/>
          <w:color w:val="000000" w:themeColor="text1"/>
          <w:szCs w:val="22"/>
        </w:rPr>
        <w:t xml:space="preserve">, the interaction between eye contact and </w:t>
      </w:r>
      <w:r w:rsidR="00A43F4D" w:rsidRPr="00C70F85">
        <w:rPr>
          <w:rFonts w:cs="Times New Roman"/>
          <w:color w:val="000000" w:themeColor="text1"/>
          <w:szCs w:val="22"/>
        </w:rPr>
        <w:t>touch</w:t>
      </w:r>
      <w:r w:rsidRPr="00C70F85">
        <w:rPr>
          <w:rFonts w:cs="Times New Roman"/>
          <w:color w:val="000000" w:themeColor="text1"/>
          <w:szCs w:val="22"/>
        </w:rPr>
        <w:t xml:space="preserve">, running trial, trial within condition). However, our models including this random effect structure did not converge. </w:t>
      </w:r>
      <w:r w:rsidR="00830A05" w:rsidRPr="00C70F85">
        <w:rPr>
          <w:rFonts w:cs="Times New Roman"/>
          <w:color w:val="000000" w:themeColor="text1"/>
          <w:szCs w:val="22"/>
        </w:rPr>
        <w:t>T</w:t>
      </w:r>
      <w:r w:rsidRPr="00C70F85">
        <w:rPr>
          <w:rFonts w:cs="Times New Roman"/>
          <w:color w:val="000000" w:themeColor="text1"/>
          <w:szCs w:val="22"/>
        </w:rPr>
        <w:t xml:space="preserve">o address the convergence issue in our models, we </w:t>
      </w:r>
      <w:r w:rsidR="00104F27" w:rsidRPr="00C70F85">
        <w:rPr>
          <w:rFonts w:cs="Times New Roman"/>
          <w:color w:val="000000" w:themeColor="text1"/>
          <w:szCs w:val="22"/>
        </w:rPr>
        <w:t xml:space="preserve">(a) </w:t>
      </w:r>
      <w:r w:rsidRPr="00C70F85">
        <w:rPr>
          <w:rFonts w:cs="Times New Roman"/>
          <w:color w:val="000000" w:themeColor="text1"/>
          <w:szCs w:val="22"/>
        </w:rPr>
        <w:t>reduced the complexity of the random effect structure by excluding the interaction term and one of the two trial covariates (trial within condition)</w:t>
      </w:r>
      <w:r w:rsidR="00830A05" w:rsidRPr="00C70F85">
        <w:rPr>
          <w:rFonts w:cs="Times New Roman"/>
          <w:color w:val="000000" w:themeColor="text1"/>
          <w:szCs w:val="22"/>
        </w:rPr>
        <w:t xml:space="preserve"> and </w:t>
      </w:r>
      <w:r w:rsidR="00104F27" w:rsidRPr="00C70F85">
        <w:rPr>
          <w:rFonts w:cs="Times New Roman"/>
          <w:color w:val="000000" w:themeColor="text1"/>
          <w:szCs w:val="22"/>
        </w:rPr>
        <w:t>(b)</w:t>
      </w:r>
      <w:r w:rsidRPr="00C70F85">
        <w:rPr>
          <w:rFonts w:cs="Times New Roman"/>
          <w:color w:val="000000" w:themeColor="text1"/>
          <w:szCs w:val="22"/>
        </w:rPr>
        <w:t xml:space="preserve"> z-transformed the covariates running trial and trial within condition.</w:t>
      </w:r>
      <w:r w:rsidR="00503F01" w:rsidRPr="00C70F85">
        <w:rPr>
          <w:rFonts w:cs="Times New Roman"/>
          <w:color w:val="000000" w:themeColor="text1"/>
          <w:szCs w:val="22"/>
        </w:rPr>
        <w:t xml:space="preserve"> </w:t>
      </w:r>
    </w:p>
    <w:p w14:paraId="149196FA" w14:textId="7AF4947F" w:rsidR="00503F01" w:rsidRPr="00C70F85" w:rsidRDefault="00503F01" w:rsidP="00C70F85">
      <w:pPr>
        <w:pStyle w:val="Heading2"/>
        <w:rPr>
          <w:color w:val="000000" w:themeColor="text1"/>
        </w:rPr>
      </w:pPr>
      <w:r w:rsidRPr="00C70F85">
        <w:rPr>
          <w:color w:val="000000" w:themeColor="text1"/>
        </w:rPr>
        <w:t>Model Comparison</w:t>
      </w:r>
      <w:r w:rsidR="00263A1A" w:rsidRPr="00C70F85">
        <w:rPr>
          <w:color w:val="000000" w:themeColor="text1"/>
        </w:rPr>
        <w:t>s</w:t>
      </w:r>
    </w:p>
    <w:p w14:paraId="10DB851C" w14:textId="5BB74A8F" w:rsidR="00503F01" w:rsidRPr="00C70F85" w:rsidRDefault="00503F01" w:rsidP="00C70F85">
      <w:pPr>
        <w:ind w:firstLine="720"/>
        <w:rPr>
          <w:rFonts w:cs="Times New Roman"/>
          <w:color w:val="000000" w:themeColor="text1"/>
          <w:szCs w:val="22"/>
        </w:rPr>
      </w:pPr>
      <w:r w:rsidRPr="00C70F85">
        <w:rPr>
          <w:rFonts w:cs="Times New Roman"/>
          <w:color w:val="000000" w:themeColor="text1"/>
          <w:szCs w:val="22"/>
        </w:rPr>
        <w:t xml:space="preserve">After successfully fitting the models, we ran likelihood ratio tests comparing the full model with the </w:t>
      </w:r>
      <w:r w:rsidR="00263A1A" w:rsidRPr="00C70F85">
        <w:rPr>
          <w:rFonts w:cs="Times New Roman"/>
          <w:color w:val="000000" w:themeColor="text1"/>
          <w:szCs w:val="22"/>
        </w:rPr>
        <w:t xml:space="preserve">null </w:t>
      </w:r>
      <w:r w:rsidRPr="00C70F85">
        <w:rPr>
          <w:rFonts w:cs="Times New Roman"/>
          <w:color w:val="000000" w:themeColor="text1"/>
          <w:szCs w:val="22"/>
        </w:rPr>
        <w:t xml:space="preserve">model lacking the predictors of interest using </w:t>
      </w:r>
      <w:r w:rsidRPr="00C70F85">
        <w:rPr>
          <w:rFonts w:cs="Times New Roman"/>
          <w:i/>
          <w:color w:val="000000" w:themeColor="text1"/>
          <w:szCs w:val="22"/>
        </w:rPr>
        <w:t>anova (full, null)</w:t>
      </w:r>
      <w:r w:rsidRPr="00C70F85">
        <w:rPr>
          <w:rFonts w:cs="Times New Roman"/>
          <w:color w:val="000000" w:themeColor="text1"/>
          <w:szCs w:val="22"/>
        </w:rPr>
        <w:t xml:space="preserve">. </w:t>
      </w:r>
      <w:r w:rsidRPr="00C70F85">
        <w:rPr>
          <w:color w:val="000000" w:themeColor="text1"/>
        </w:rPr>
        <w:t xml:space="preserve">If the full-null model comparison indicated statistically significant effects of the predictors on the outcome, we conducted further likelihood ratio tests comparing the full model with </w:t>
      </w:r>
      <w:r w:rsidR="00263A1A" w:rsidRPr="00C70F85">
        <w:rPr>
          <w:color w:val="000000" w:themeColor="text1"/>
        </w:rPr>
        <w:t xml:space="preserve">the </w:t>
      </w:r>
      <w:r w:rsidRPr="00C70F85">
        <w:rPr>
          <w:color w:val="000000" w:themeColor="text1"/>
        </w:rPr>
        <w:t xml:space="preserve">reduced model in which the respective predictors were excluded one by one. The significance of the individual fixed effects was based on likelihood ratio tests comparing the full model with </w:t>
      </w:r>
      <w:r w:rsidR="00263A1A" w:rsidRPr="00C70F85">
        <w:rPr>
          <w:color w:val="000000" w:themeColor="text1"/>
        </w:rPr>
        <w:t xml:space="preserve">the </w:t>
      </w:r>
      <w:r w:rsidRPr="00C70F85">
        <w:rPr>
          <w:color w:val="000000" w:themeColor="text1"/>
        </w:rPr>
        <w:t xml:space="preserve">reduced model excluding the individual fixed effects using the </w:t>
      </w:r>
      <w:r w:rsidRPr="00C70F85">
        <w:rPr>
          <w:i/>
          <w:iCs/>
          <w:color w:val="000000" w:themeColor="text1"/>
        </w:rPr>
        <w:t>drop1</w:t>
      </w:r>
      <w:r w:rsidRPr="00C70F85">
        <w:rPr>
          <w:color w:val="000000" w:themeColor="text1"/>
        </w:rPr>
        <w:t xml:space="preserve">-function in R with an alpha-level of .05. The estimates and standard deviations were retrieved using the </w:t>
      </w:r>
      <w:r w:rsidRPr="00C70F85">
        <w:rPr>
          <w:i/>
          <w:iCs/>
          <w:color w:val="000000" w:themeColor="text1"/>
        </w:rPr>
        <w:t xml:space="preserve">summary </w:t>
      </w:r>
      <w:r w:rsidRPr="00C70F85">
        <w:rPr>
          <w:color w:val="000000" w:themeColor="text1"/>
        </w:rPr>
        <w:t>function.</w:t>
      </w:r>
    </w:p>
    <w:p w14:paraId="46FE7B6C" w14:textId="704E8B95" w:rsidR="00036A2D" w:rsidRPr="00C70F85" w:rsidRDefault="00000000" w:rsidP="00C70F85">
      <w:pPr>
        <w:pStyle w:val="Heading2"/>
        <w:rPr>
          <w:color w:val="000000" w:themeColor="text1"/>
        </w:rPr>
      </w:pPr>
      <w:r w:rsidRPr="00C70F85">
        <w:rPr>
          <w:color w:val="000000" w:themeColor="text1"/>
        </w:rPr>
        <w:t>Fol</w:t>
      </w:r>
      <w:r w:rsidR="00036A2D" w:rsidRPr="00C70F85">
        <w:rPr>
          <w:color w:val="000000" w:themeColor="text1"/>
        </w:rPr>
        <w:t>low-Up Analyses</w:t>
      </w:r>
      <w:r w:rsidRPr="00C70F85">
        <w:rPr>
          <w:color w:val="000000" w:themeColor="text1"/>
        </w:rPr>
        <w:t xml:space="preserve"> </w:t>
      </w:r>
    </w:p>
    <w:p w14:paraId="0DB66A66" w14:textId="2F1EADCE" w:rsidR="003C67F0" w:rsidRPr="00C70F85" w:rsidRDefault="00000000" w:rsidP="00C70F85">
      <w:pPr>
        <w:ind w:firstLine="708"/>
        <w:rPr>
          <w:rFonts w:cs="Times New Roman"/>
          <w:color w:val="000000" w:themeColor="text1"/>
          <w:szCs w:val="22"/>
        </w:rPr>
      </w:pPr>
      <w:r w:rsidRPr="00C70F85">
        <w:rPr>
          <w:rFonts w:cs="Times New Roman"/>
          <w:color w:val="000000" w:themeColor="text1"/>
          <w:szCs w:val="22"/>
        </w:rPr>
        <w:t xml:space="preserve">First, we tested all possible pair-wise contrasts between the four conditions using the R-package </w:t>
      </w:r>
      <w:r w:rsidRPr="00C70F85">
        <w:rPr>
          <w:rFonts w:cs="Times New Roman"/>
          <w:i/>
          <w:color w:val="000000" w:themeColor="text1"/>
          <w:szCs w:val="22"/>
        </w:rPr>
        <w:t xml:space="preserve">emmeans </w:t>
      </w:r>
      <w:r w:rsidRPr="00C70F85">
        <w:rPr>
          <w:rFonts w:cs="Times New Roman"/>
          <w:color w:val="000000" w:themeColor="text1"/>
          <w:szCs w:val="22"/>
        </w:rPr>
        <w:t xml:space="preserve">version 1.10.4 </w:t>
      </w:r>
      <w:r w:rsidR="00A43F4D" w:rsidRPr="00C70F85">
        <w:rPr>
          <w:rFonts w:cs="Times New Roman"/>
          <w:color w:val="000000" w:themeColor="text1"/>
          <w:szCs w:val="22"/>
        </w:rPr>
        <w:fldChar w:fldCharType="begin"/>
      </w:r>
      <w:r w:rsidR="00A43F4D" w:rsidRPr="00C70F85">
        <w:rPr>
          <w:rFonts w:cs="Times New Roman"/>
          <w:color w:val="000000" w:themeColor="text1"/>
          <w:szCs w:val="22"/>
        </w:rPr>
        <w:instrText xml:space="preserve"> ADDIN ZOTERO_ITEM CSL_CITATION {"citationID":"49OzUDGf","properties":{"formattedCitation":"(Lenth, 2020)","plainCitation":"(Lenth, 2020)","noteIndex":0},"citationItems":[{"id":3811,"uris":["http://zotero.org/groups/393626/items/6VS5IWM8"],"itemData":{"id":3811,"type":"document","title":"emmeans.pdf","author":[{"family":"Lenth","given":""}],"issued":{"date-parts":[["2020"]]}}}],"schema":"https://github.com/citation-style-language/schema/raw/master/csl-citation.json"} </w:instrText>
      </w:r>
      <w:r w:rsidR="00A43F4D" w:rsidRPr="00C70F85">
        <w:rPr>
          <w:rFonts w:cs="Times New Roman"/>
          <w:color w:val="000000" w:themeColor="text1"/>
          <w:szCs w:val="22"/>
        </w:rPr>
        <w:fldChar w:fldCharType="separate"/>
      </w:r>
      <w:r w:rsidR="00A43F4D" w:rsidRPr="00C70F85">
        <w:rPr>
          <w:rFonts w:cs="Times New Roman"/>
          <w:noProof/>
          <w:color w:val="000000" w:themeColor="text1"/>
          <w:szCs w:val="22"/>
        </w:rPr>
        <w:t>(Lenth, 2020)</w:t>
      </w:r>
      <w:r w:rsidR="00A43F4D" w:rsidRPr="00C70F85">
        <w:rPr>
          <w:rFonts w:cs="Times New Roman"/>
          <w:color w:val="000000" w:themeColor="text1"/>
          <w:szCs w:val="22"/>
        </w:rPr>
        <w:fldChar w:fldCharType="end"/>
      </w:r>
      <w:r w:rsidRPr="00C70F85">
        <w:rPr>
          <w:rFonts w:cs="Times New Roman"/>
          <w:color w:val="000000" w:themeColor="text1"/>
          <w:szCs w:val="22"/>
        </w:rPr>
        <w:t>. We adjusted the alpha level via Bonferroni correction to control for multiple testing issues. Second, we used one-sample t-tests to test the proportion score against chance level within each condition.</w:t>
      </w:r>
    </w:p>
    <w:p w14:paraId="2A1C8A39" w14:textId="77777777" w:rsidR="003C67F0" w:rsidRPr="00C70F85" w:rsidRDefault="00000000" w:rsidP="00C70F85">
      <w:pPr>
        <w:pStyle w:val="Heading1"/>
        <w:rPr>
          <w:rFonts w:cs="Times New Roman"/>
          <w:color w:val="000000" w:themeColor="text1"/>
          <w:szCs w:val="22"/>
        </w:rPr>
      </w:pPr>
      <w:r w:rsidRPr="00C70F85">
        <w:rPr>
          <w:rFonts w:cs="Times New Roman"/>
          <w:color w:val="000000" w:themeColor="text1"/>
          <w:szCs w:val="22"/>
        </w:rPr>
        <w:t>S2 – Supplementary Analyses Encoding Phase</w:t>
      </w:r>
    </w:p>
    <w:p w14:paraId="23EF64E8" w14:textId="77777777" w:rsidR="003C67F0" w:rsidRPr="00C70F85" w:rsidRDefault="00000000" w:rsidP="00C70F85">
      <w:pPr>
        <w:rPr>
          <w:rFonts w:cs="Times New Roman"/>
          <w:color w:val="000000" w:themeColor="text1"/>
          <w:szCs w:val="22"/>
        </w:rPr>
      </w:pPr>
      <w:r w:rsidRPr="00C70F85">
        <w:rPr>
          <w:rFonts w:cs="Times New Roman"/>
          <w:color w:val="000000" w:themeColor="text1"/>
          <w:szCs w:val="22"/>
        </w:rPr>
        <w:t xml:space="preserve">We conducted the following analyses in addition to the preregistered analysis plan to explore the data further. </w:t>
      </w:r>
    </w:p>
    <w:p w14:paraId="31FED49A" w14:textId="49BECF26" w:rsidR="003C67F0" w:rsidRPr="00C70F85" w:rsidRDefault="00036A2D" w:rsidP="00C70F85">
      <w:pPr>
        <w:pStyle w:val="Heading2"/>
        <w:rPr>
          <w:color w:val="000000" w:themeColor="text1"/>
        </w:rPr>
      </w:pPr>
      <w:r w:rsidRPr="00C70F85">
        <w:rPr>
          <w:color w:val="000000" w:themeColor="text1"/>
        </w:rPr>
        <w:lastRenderedPageBreak/>
        <w:t>Looking Times to the Screen, the Actors, and the Object</w:t>
      </w:r>
      <w:r w:rsidR="003D33FE" w:rsidRPr="00C70F85">
        <w:rPr>
          <w:color w:val="000000" w:themeColor="text1"/>
        </w:rPr>
        <w:t xml:space="preserve"> Held by one Actor</w:t>
      </w:r>
    </w:p>
    <w:p w14:paraId="182ED3E4" w14:textId="3BE82693" w:rsidR="003C67F0" w:rsidRPr="00C70F85" w:rsidRDefault="00000000" w:rsidP="00C70F85">
      <w:pPr>
        <w:ind w:firstLine="708"/>
        <w:rPr>
          <w:rFonts w:cs="Times New Roman"/>
          <w:color w:val="000000" w:themeColor="text1"/>
          <w:szCs w:val="22"/>
        </w:rPr>
      </w:pPr>
      <w:r w:rsidRPr="00C70F85">
        <w:rPr>
          <w:rFonts w:cs="Times New Roman"/>
          <w:color w:val="000000" w:themeColor="text1"/>
          <w:szCs w:val="22"/>
        </w:rPr>
        <w:t xml:space="preserve">We compared whether infants’ overall attention to the videos in the encoding phase differed across conditions. For this purpose, we fitted three generalized linear mixed model with gamma distribution for infants’ looking times during the action phase: one for their looking times at the overall screen, one for their looking time to the actors’ faces, and one for their looking time to the object including the hand of the actor holding it (dependent variables). We used GLMMs with a non-normal </w:t>
      </w:r>
      <w:r w:rsidR="0065217A" w:rsidRPr="00C70F85">
        <w:rPr>
          <w:rFonts w:cs="Times New Roman"/>
          <w:color w:val="000000" w:themeColor="text1"/>
          <w:szCs w:val="22"/>
        </w:rPr>
        <w:t xml:space="preserve">gamma </w:t>
      </w:r>
      <w:r w:rsidRPr="00C70F85">
        <w:rPr>
          <w:rFonts w:cs="Times New Roman"/>
          <w:color w:val="000000" w:themeColor="text1"/>
          <w:szCs w:val="22"/>
        </w:rPr>
        <w:t>distribution to account for the right-skewed distribution of the looking time data</w:t>
      </w:r>
      <w:r w:rsidR="00A43F4D" w:rsidRPr="00C70F85">
        <w:rPr>
          <w:rFonts w:cs="Times New Roman"/>
          <w:color w:val="000000" w:themeColor="text1"/>
          <w:szCs w:val="22"/>
        </w:rPr>
        <w:t xml:space="preserve"> </w:t>
      </w:r>
      <w:r w:rsidR="00A43F4D" w:rsidRPr="00C70F85">
        <w:rPr>
          <w:rFonts w:cs="Times New Roman"/>
          <w:color w:val="000000" w:themeColor="text1"/>
          <w:szCs w:val="22"/>
        </w:rPr>
        <w:fldChar w:fldCharType="begin"/>
      </w:r>
      <w:r w:rsidR="00A43F4D" w:rsidRPr="00C70F85">
        <w:rPr>
          <w:rFonts w:cs="Times New Roman"/>
          <w:color w:val="000000" w:themeColor="text1"/>
          <w:szCs w:val="22"/>
        </w:rPr>
        <w:instrText xml:space="preserve"> ADDIN ZOTERO_ITEM CSL_CITATION {"citationID":"mlADidaA","properties":{"formattedCitation":"(Lo &amp; Andrews, 2015)","plainCitation":"(Lo &amp; Andrews, 2015)","noteIndex":0},"citationItems":[{"id":9207,"uris":["http://zotero.org/groups/393626/items/GXDBBU95"],"itemData":{"id":9207,"type":"article-journal","abstract":"Linear mixed-effect models (LMMs) are being increasingly widely used in psychology to analyse multi-level research designs. This feature allows LMMs to address some of the problems identiﬁed by Speelman and McGann (2013) about the use of mean data, because they do not average across individual responses. However, recent guidelines for using LMM to analyse skewed reaction time (RT) data collected in many cognitive psychological studies recommend the application of non-linear transformations to satisfy assumptions of normality. Uncritical adoption of this recommendation has important theoretical implications which can yield misleading conclusions. For example, Balota et al. (2013) showed that analyses of raw RT produced additive effects of word frequency and stimulus quality on word identiﬁcation, which conﬂicted with the interactive effects observed in analyses of transformed RT. Generalized linear mixed-effect models (GLMM) provide a solution to this problem by satisfying normality assumptions without the need for transformation. This allows differences between individuals to be properly assessed, using the metric most appropriate to the researcher’s theoretical context. We outline the major theoretical decisions involved in specifying a GLMM, and illustrate them by reanalysing Balota et al.’s datasets. We then consider the broader beneﬁts of using GLMM to investigate individual differences.","container-title":"Frontiers in Psychology","DOI":"10.3389/fpsyg.2015.01171","ISSN":"1664-1078","journalAbbreviation":"Front. Psychol.","language":"en","source":"DOI.org (Crossref)","title":"To transform or not to transform: using generalized linear mixed models to analyse reaction time data","title-short":"To transform or not to transform","URL":"http://journal.frontiersin.org/Article/10.3389/fpsyg.2015.01171/abstract","volume":"6","author":[{"family":"Lo","given":"Steson"},{"family":"Andrews","given":"Sally"}],"accessed":{"date-parts":[["2022",3,7]]},"issued":{"date-parts":[["2015",8,7]]}}}],"schema":"https://github.com/citation-style-language/schema/raw/master/csl-citation.json"} </w:instrText>
      </w:r>
      <w:r w:rsidR="00A43F4D" w:rsidRPr="00C70F85">
        <w:rPr>
          <w:rFonts w:cs="Times New Roman"/>
          <w:color w:val="000000" w:themeColor="text1"/>
          <w:szCs w:val="22"/>
        </w:rPr>
        <w:fldChar w:fldCharType="separate"/>
      </w:r>
      <w:r w:rsidR="00A43F4D" w:rsidRPr="00C70F85">
        <w:rPr>
          <w:rFonts w:cs="Times New Roman"/>
          <w:noProof/>
          <w:color w:val="000000" w:themeColor="text1"/>
          <w:szCs w:val="22"/>
        </w:rPr>
        <w:t>(Lo &amp; Andrews, 2015)</w:t>
      </w:r>
      <w:r w:rsidR="00A43F4D" w:rsidRPr="00C70F85">
        <w:rPr>
          <w:rFonts w:cs="Times New Roman"/>
          <w:color w:val="000000" w:themeColor="text1"/>
          <w:szCs w:val="22"/>
        </w:rPr>
        <w:fldChar w:fldCharType="end"/>
      </w:r>
      <w:r w:rsidRPr="00C70F85">
        <w:rPr>
          <w:rFonts w:cs="Times New Roman"/>
          <w:color w:val="000000" w:themeColor="text1"/>
          <w:szCs w:val="22"/>
        </w:rPr>
        <w:t xml:space="preserve">. To fit the models, we used the </w:t>
      </w:r>
      <w:r w:rsidRPr="00C70F85">
        <w:rPr>
          <w:rFonts w:cs="Times New Roman"/>
          <w:i/>
          <w:color w:val="000000" w:themeColor="text1"/>
          <w:szCs w:val="22"/>
        </w:rPr>
        <w:t>lme4</w:t>
      </w:r>
      <w:r w:rsidRPr="00C70F85">
        <w:rPr>
          <w:rFonts w:cs="Times New Roman"/>
          <w:color w:val="000000" w:themeColor="text1"/>
          <w:szCs w:val="22"/>
        </w:rPr>
        <w:t xml:space="preserve"> R-package version 1.1-35.5 </w:t>
      </w:r>
      <w:r w:rsidR="00A43F4D" w:rsidRPr="00C70F85">
        <w:rPr>
          <w:rFonts w:cs="Times New Roman"/>
          <w:color w:val="000000" w:themeColor="text1"/>
          <w:szCs w:val="22"/>
        </w:rPr>
        <w:fldChar w:fldCharType="begin"/>
      </w:r>
      <w:r w:rsidR="00A43F4D" w:rsidRPr="00C70F85">
        <w:rPr>
          <w:rFonts w:cs="Times New Roman"/>
          <w:color w:val="000000" w:themeColor="text1"/>
          <w:szCs w:val="22"/>
        </w:rPr>
        <w:instrText xml:space="preserve"> ADDIN ZOTERO_ITEM CSL_CITATION {"citationID":"oVlW40dX","properties":{"formattedCitation":"(Bates et al., 2020)","plainCitation":"(Bates et al., 2020)","noteIndex":0},"citationItems":[{"id":3812,"uris":["http://zotero.org/groups/393626/items/896SZSWT"],"itemData":{"id":3812,"type":"document","title":"lme4: Linear mixed-effects models using 'Eigen' and S4 classes. R package version 1.1.15","author":[{"family":"Bates","given":"D."},{"family":"Maechler","given":"M."},{"family":"Bolker","given":"B."},{"family":"Walker","given":"S."}],"issued":{"date-parts":[["2020"]]}}}],"schema":"https://github.com/citation-style-language/schema/raw/master/csl-citation.json"} </w:instrText>
      </w:r>
      <w:r w:rsidR="00A43F4D" w:rsidRPr="00C70F85">
        <w:rPr>
          <w:rFonts w:cs="Times New Roman"/>
          <w:color w:val="000000" w:themeColor="text1"/>
          <w:szCs w:val="22"/>
        </w:rPr>
        <w:fldChar w:fldCharType="separate"/>
      </w:r>
      <w:r w:rsidR="00A43F4D" w:rsidRPr="00C70F85">
        <w:rPr>
          <w:rFonts w:cs="Times New Roman"/>
          <w:noProof/>
          <w:color w:val="000000" w:themeColor="text1"/>
          <w:szCs w:val="22"/>
        </w:rPr>
        <w:t>(Bates et al., 2020)</w:t>
      </w:r>
      <w:r w:rsidR="00A43F4D" w:rsidRPr="00C70F85">
        <w:rPr>
          <w:rFonts w:cs="Times New Roman"/>
          <w:color w:val="000000" w:themeColor="text1"/>
          <w:szCs w:val="22"/>
        </w:rPr>
        <w:fldChar w:fldCharType="end"/>
      </w:r>
      <w:r w:rsidRPr="00C70F85">
        <w:rPr>
          <w:rFonts w:cs="Times New Roman"/>
          <w:color w:val="000000" w:themeColor="text1"/>
          <w:szCs w:val="22"/>
        </w:rPr>
        <w:t xml:space="preserve">. We included the same fixed and random effects in all three models. As main fixed effects, we included “condition”, as well as “running trial” and “trial per condition” (control fixed effects). As random effects we included “subject” as intercept as well as random slopes on “subject” for “running trial”, “touch”, and “eye contact”. We included looking times of the entire encoding phase. The AOIs used for the analyses of the data in the object encoding phase are illustrated in Figure S1. The significance of the individual fixed effects was based on likelihood ratio tests comparing the full model with the reduced model excluding the individual fixed effects using the </w:t>
      </w:r>
      <w:r w:rsidRPr="00C70F85">
        <w:rPr>
          <w:rFonts w:cs="Times New Roman"/>
          <w:i/>
          <w:iCs/>
          <w:color w:val="000000" w:themeColor="text1"/>
          <w:szCs w:val="22"/>
        </w:rPr>
        <w:t>drop1</w:t>
      </w:r>
      <w:r w:rsidRPr="00C70F85">
        <w:rPr>
          <w:rFonts w:cs="Times New Roman"/>
          <w:color w:val="000000" w:themeColor="text1"/>
          <w:szCs w:val="22"/>
        </w:rPr>
        <w:t xml:space="preserve">-function in R with an alpha-level of .05. </w:t>
      </w:r>
    </w:p>
    <w:p w14:paraId="0ED659E3" w14:textId="680D598E" w:rsidR="00036A2D" w:rsidRPr="00C70F85" w:rsidRDefault="00000000" w:rsidP="00C70F85">
      <w:pPr>
        <w:pStyle w:val="Heading3"/>
      </w:pPr>
      <w:r w:rsidRPr="00C70F85">
        <w:t>9-</w:t>
      </w:r>
      <w:r w:rsidR="00036A2D" w:rsidRPr="00C70F85">
        <w:t>M</w:t>
      </w:r>
      <w:r w:rsidRPr="00C70F85">
        <w:t>onth-</w:t>
      </w:r>
      <w:r w:rsidR="00036A2D" w:rsidRPr="00C70F85">
        <w:t>O</w:t>
      </w:r>
      <w:r w:rsidRPr="00C70F85">
        <w:t xml:space="preserve">lds </w:t>
      </w:r>
    </w:p>
    <w:p w14:paraId="5783914B" w14:textId="5BF32475" w:rsidR="003C67F0" w:rsidRPr="00C70F85" w:rsidRDefault="00000000" w:rsidP="00C70F85">
      <w:pPr>
        <w:rPr>
          <w:rFonts w:cs="Times New Roman"/>
          <w:color w:val="000000" w:themeColor="text1"/>
          <w:szCs w:val="22"/>
        </w:rPr>
      </w:pPr>
      <w:r w:rsidRPr="00C70F85">
        <w:rPr>
          <w:rFonts w:cs="Times New Roman"/>
          <w:color w:val="000000" w:themeColor="text1"/>
          <w:szCs w:val="22"/>
        </w:rPr>
        <w:t>We did not find condition differences in 9-month-olds’ looking times at the overall screen (</w:t>
      </w:r>
      <w:r w:rsidRPr="00C70F85">
        <w:rPr>
          <w:rFonts w:cs="Times New Roman"/>
          <w:i/>
          <w:color w:val="000000" w:themeColor="text1"/>
          <w:szCs w:val="22"/>
        </w:rPr>
        <w:t>χ</w:t>
      </w:r>
      <w:r w:rsidRPr="00C70F85">
        <w:rPr>
          <w:rFonts w:cs="Times New Roman"/>
          <w:i/>
          <w:color w:val="000000" w:themeColor="text1"/>
          <w:szCs w:val="22"/>
          <w:vertAlign w:val="superscript"/>
        </w:rPr>
        <w:t>2</w:t>
      </w:r>
      <w:r w:rsidRPr="00C70F85">
        <w:rPr>
          <w:rFonts w:cs="Times New Roman"/>
          <w:color w:val="000000" w:themeColor="text1"/>
          <w:szCs w:val="22"/>
        </w:rPr>
        <w:t xml:space="preserve">(1) = 0.19, </w:t>
      </w:r>
      <w:r w:rsidRPr="00C70F85">
        <w:rPr>
          <w:rFonts w:cs="Times New Roman"/>
          <w:i/>
          <w:color w:val="000000" w:themeColor="text1"/>
          <w:szCs w:val="22"/>
        </w:rPr>
        <w:t xml:space="preserve">p </w:t>
      </w:r>
      <w:r w:rsidRPr="00C70F85">
        <w:rPr>
          <w:rFonts w:cs="Times New Roman"/>
          <w:color w:val="000000" w:themeColor="text1"/>
          <w:szCs w:val="22"/>
        </w:rPr>
        <w:t xml:space="preserve">= .66, estimate = −.006, </w:t>
      </w:r>
      <w:r w:rsidRPr="00C70F85">
        <w:rPr>
          <w:rFonts w:cs="Times New Roman"/>
          <w:i/>
          <w:color w:val="000000" w:themeColor="text1"/>
          <w:szCs w:val="22"/>
        </w:rPr>
        <w:t>SE</w:t>
      </w:r>
      <w:r w:rsidRPr="00C70F85">
        <w:rPr>
          <w:rFonts w:cs="Times New Roman"/>
          <w:color w:val="000000" w:themeColor="text1"/>
          <w:szCs w:val="22"/>
        </w:rPr>
        <w:t xml:space="preserve"> = .01), infants’ looking times at the object</w:t>
      </w:r>
      <w:r w:rsidR="007279C2" w:rsidRPr="00C70F85">
        <w:rPr>
          <w:rFonts w:cs="Times New Roman"/>
          <w:color w:val="000000" w:themeColor="text1"/>
          <w:szCs w:val="22"/>
        </w:rPr>
        <w:t xml:space="preserve"> held by the actor</w:t>
      </w:r>
      <w:r w:rsidRPr="00C70F85">
        <w:rPr>
          <w:rFonts w:cs="Times New Roman"/>
          <w:color w:val="000000" w:themeColor="text1"/>
          <w:szCs w:val="22"/>
        </w:rPr>
        <w:t xml:space="preserve"> (</w:t>
      </w:r>
      <w:r w:rsidRPr="00C70F85">
        <w:rPr>
          <w:rFonts w:cs="Times New Roman"/>
          <w:i/>
          <w:color w:val="000000" w:themeColor="text1"/>
          <w:szCs w:val="22"/>
        </w:rPr>
        <w:t>χ</w:t>
      </w:r>
      <w:r w:rsidRPr="00C70F85">
        <w:rPr>
          <w:rFonts w:cs="Times New Roman"/>
          <w:i/>
          <w:color w:val="000000" w:themeColor="text1"/>
          <w:szCs w:val="22"/>
          <w:vertAlign w:val="superscript"/>
        </w:rPr>
        <w:t>2</w:t>
      </w:r>
      <w:r w:rsidRPr="00C70F85">
        <w:rPr>
          <w:rFonts w:cs="Times New Roman"/>
          <w:color w:val="000000" w:themeColor="text1"/>
          <w:szCs w:val="22"/>
        </w:rPr>
        <w:t xml:space="preserve">(1) = 3.78, </w:t>
      </w:r>
      <w:r w:rsidRPr="00C70F85">
        <w:rPr>
          <w:rFonts w:cs="Times New Roman"/>
          <w:i/>
          <w:color w:val="000000" w:themeColor="text1"/>
          <w:szCs w:val="22"/>
        </w:rPr>
        <w:t xml:space="preserve">p </w:t>
      </w:r>
      <w:r w:rsidRPr="00C70F85">
        <w:rPr>
          <w:rFonts w:cs="Times New Roman"/>
          <w:color w:val="000000" w:themeColor="text1"/>
          <w:szCs w:val="22"/>
        </w:rPr>
        <w:t xml:space="preserve">= .052, estimate = −.09, </w:t>
      </w:r>
      <w:r w:rsidRPr="00C70F85">
        <w:rPr>
          <w:rFonts w:cs="Times New Roman"/>
          <w:i/>
          <w:color w:val="000000" w:themeColor="text1"/>
          <w:szCs w:val="22"/>
        </w:rPr>
        <w:t>SE</w:t>
      </w:r>
      <w:r w:rsidRPr="00C70F85">
        <w:rPr>
          <w:rFonts w:cs="Times New Roman"/>
          <w:color w:val="000000" w:themeColor="text1"/>
          <w:szCs w:val="22"/>
        </w:rPr>
        <w:t xml:space="preserve"> = .052), and infants’ looking time at the actors’ faces (</w:t>
      </w:r>
      <w:r w:rsidRPr="00C70F85">
        <w:rPr>
          <w:rFonts w:cs="Times New Roman"/>
          <w:i/>
          <w:color w:val="000000" w:themeColor="text1"/>
          <w:szCs w:val="22"/>
        </w:rPr>
        <w:t>χ</w:t>
      </w:r>
      <w:r w:rsidRPr="00C70F85">
        <w:rPr>
          <w:rFonts w:cs="Times New Roman"/>
          <w:i/>
          <w:color w:val="000000" w:themeColor="text1"/>
          <w:szCs w:val="22"/>
          <w:vertAlign w:val="superscript"/>
        </w:rPr>
        <w:t>2</w:t>
      </w:r>
      <w:r w:rsidRPr="00C70F85">
        <w:rPr>
          <w:rFonts w:cs="Times New Roman"/>
          <w:color w:val="000000" w:themeColor="text1"/>
          <w:szCs w:val="22"/>
        </w:rPr>
        <w:t xml:space="preserve">(1) = 1.12, </w:t>
      </w:r>
      <w:r w:rsidRPr="00C70F85">
        <w:rPr>
          <w:rFonts w:cs="Times New Roman"/>
          <w:i/>
          <w:color w:val="000000" w:themeColor="text1"/>
          <w:szCs w:val="22"/>
        </w:rPr>
        <w:t xml:space="preserve">p </w:t>
      </w:r>
      <w:r w:rsidRPr="00C70F85">
        <w:rPr>
          <w:rFonts w:cs="Times New Roman"/>
          <w:color w:val="000000" w:themeColor="text1"/>
          <w:szCs w:val="22"/>
        </w:rPr>
        <w:t xml:space="preserve">= .29, estimate = −.03, </w:t>
      </w:r>
      <w:r w:rsidRPr="00C70F85">
        <w:rPr>
          <w:rFonts w:cs="Times New Roman"/>
          <w:i/>
          <w:color w:val="000000" w:themeColor="text1"/>
          <w:szCs w:val="22"/>
        </w:rPr>
        <w:t>SE</w:t>
      </w:r>
      <w:r w:rsidRPr="00C70F85">
        <w:rPr>
          <w:rFonts w:cs="Times New Roman"/>
          <w:color w:val="000000" w:themeColor="text1"/>
          <w:szCs w:val="22"/>
        </w:rPr>
        <w:t xml:space="preserve"> = .02). The means and standard deviations of the looking times in the action phase are depicted in Table S2. </w:t>
      </w:r>
    </w:p>
    <w:p w14:paraId="7E4DC619" w14:textId="4D0A0E30" w:rsidR="00036A2D" w:rsidRPr="00C70F85" w:rsidRDefault="00000000" w:rsidP="00C70F85">
      <w:pPr>
        <w:pStyle w:val="Heading3"/>
      </w:pPr>
      <w:r w:rsidRPr="00C70F85">
        <w:t>18-</w:t>
      </w:r>
      <w:r w:rsidR="00036A2D" w:rsidRPr="00C70F85">
        <w:t>M</w:t>
      </w:r>
      <w:r w:rsidRPr="00C70F85">
        <w:t>onth-</w:t>
      </w:r>
      <w:r w:rsidR="00036A2D" w:rsidRPr="00C70F85">
        <w:t>O</w:t>
      </w:r>
      <w:r w:rsidRPr="00C70F85">
        <w:t xml:space="preserve">lds </w:t>
      </w:r>
    </w:p>
    <w:p w14:paraId="6D69BE50" w14:textId="79228DAD" w:rsidR="003C67F0" w:rsidRPr="00C70F85" w:rsidRDefault="00000000" w:rsidP="00C70F85">
      <w:pPr>
        <w:rPr>
          <w:rFonts w:cs="Times New Roman"/>
          <w:color w:val="000000" w:themeColor="text1"/>
          <w:szCs w:val="22"/>
        </w:rPr>
      </w:pPr>
      <w:r w:rsidRPr="00C70F85">
        <w:rPr>
          <w:rFonts w:cs="Times New Roman"/>
          <w:color w:val="000000" w:themeColor="text1"/>
          <w:szCs w:val="22"/>
        </w:rPr>
        <w:t>We did not find condition differences in 18-month-olds’ looking times at the overall screen (</w:t>
      </w:r>
      <w:r w:rsidRPr="00C70F85">
        <w:rPr>
          <w:rFonts w:cs="Times New Roman"/>
          <w:i/>
          <w:color w:val="000000" w:themeColor="text1"/>
          <w:szCs w:val="22"/>
        </w:rPr>
        <w:t>χ</w:t>
      </w:r>
      <w:r w:rsidRPr="00C70F85">
        <w:rPr>
          <w:rFonts w:cs="Times New Roman"/>
          <w:i/>
          <w:color w:val="000000" w:themeColor="text1"/>
          <w:szCs w:val="22"/>
          <w:vertAlign w:val="superscript"/>
        </w:rPr>
        <w:t>2</w:t>
      </w:r>
      <w:r w:rsidRPr="00C70F85">
        <w:rPr>
          <w:rFonts w:cs="Times New Roman"/>
          <w:color w:val="000000" w:themeColor="text1"/>
          <w:szCs w:val="22"/>
        </w:rPr>
        <w:t xml:space="preserve">(1) = 0.92, </w:t>
      </w:r>
      <w:r w:rsidRPr="00C70F85">
        <w:rPr>
          <w:rFonts w:cs="Times New Roman"/>
          <w:i/>
          <w:color w:val="000000" w:themeColor="text1"/>
          <w:szCs w:val="22"/>
        </w:rPr>
        <w:t xml:space="preserve">p </w:t>
      </w:r>
      <w:r w:rsidRPr="00C70F85">
        <w:rPr>
          <w:rFonts w:cs="Times New Roman"/>
          <w:color w:val="000000" w:themeColor="text1"/>
          <w:szCs w:val="22"/>
        </w:rPr>
        <w:t xml:space="preserve">= .34, estimate = −.02, </w:t>
      </w:r>
      <w:r w:rsidRPr="00C70F85">
        <w:rPr>
          <w:rFonts w:cs="Times New Roman"/>
          <w:i/>
          <w:color w:val="000000" w:themeColor="text1"/>
          <w:szCs w:val="22"/>
        </w:rPr>
        <w:t>SE</w:t>
      </w:r>
      <w:r w:rsidRPr="00C70F85">
        <w:rPr>
          <w:rFonts w:cs="Times New Roman"/>
          <w:color w:val="000000" w:themeColor="text1"/>
          <w:szCs w:val="22"/>
        </w:rPr>
        <w:t xml:space="preserve"> = .02), infants’ looking times at the object </w:t>
      </w:r>
      <w:r w:rsidR="007279C2" w:rsidRPr="00C70F85">
        <w:rPr>
          <w:rFonts w:cs="Times New Roman"/>
          <w:color w:val="000000" w:themeColor="text1"/>
          <w:szCs w:val="22"/>
        </w:rPr>
        <w:t xml:space="preserve">held by the actor </w:t>
      </w:r>
      <w:r w:rsidRPr="00C70F85">
        <w:rPr>
          <w:rFonts w:cs="Times New Roman"/>
          <w:color w:val="000000" w:themeColor="text1"/>
          <w:szCs w:val="22"/>
        </w:rPr>
        <w:t>(</w:t>
      </w:r>
      <w:r w:rsidRPr="00C70F85">
        <w:rPr>
          <w:rFonts w:cs="Times New Roman"/>
          <w:i/>
          <w:color w:val="000000" w:themeColor="text1"/>
          <w:szCs w:val="22"/>
        </w:rPr>
        <w:t>χ</w:t>
      </w:r>
      <w:r w:rsidRPr="00C70F85">
        <w:rPr>
          <w:rFonts w:cs="Times New Roman"/>
          <w:i/>
          <w:color w:val="000000" w:themeColor="text1"/>
          <w:szCs w:val="22"/>
          <w:vertAlign w:val="superscript"/>
        </w:rPr>
        <w:t>2</w:t>
      </w:r>
      <w:r w:rsidRPr="00C70F85">
        <w:rPr>
          <w:rFonts w:cs="Times New Roman"/>
          <w:color w:val="000000" w:themeColor="text1"/>
          <w:szCs w:val="22"/>
        </w:rPr>
        <w:t xml:space="preserve">(1) = 0.47, </w:t>
      </w:r>
      <w:r w:rsidRPr="00C70F85">
        <w:rPr>
          <w:rFonts w:cs="Times New Roman"/>
          <w:i/>
          <w:color w:val="000000" w:themeColor="text1"/>
          <w:szCs w:val="22"/>
        </w:rPr>
        <w:t xml:space="preserve">p </w:t>
      </w:r>
      <w:r w:rsidRPr="00C70F85">
        <w:rPr>
          <w:rFonts w:cs="Times New Roman"/>
          <w:color w:val="000000" w:themeColor="text1"/>
          <w:szCs w:val="22"/>
        </w:rPr>
        <w:t xml:space="preserve">= .49, estimate = .02, </w:t>
      </w:r>
      <w:r w:rsidRPr="00C70F85">
        <w:rPr>
          <w:rFonts w:cs="Times New Roman"/>
          <w:i/>
          <w:color w:val="000000" w:themeColor="text1"/>
          <w:szCs w:val="22"/>
        </w:rPr>
        <w:t>SE</w:t>
      </w:r>
      <w:r w:rsidRPr="00C70F85">
        <w:rPr>
          <w:rFonts w:cs="Times New Roman"/>
          <w:color w:val="000000" w:themeColor="text1"/>
          <w:szCs w:val="22"/>
        </w:rPr>
        <w:t xml:space="preserve"> = .03), and infants’ looking time at the actors’ faces (</w:t>
      </w:r>
      <w:r w:rsidRPr="00C70F85">
        <w:rPr>
          <w:rFonts w:cs="Times New Roman"/>
          <w:i/>
          <w:color w:val="000000" w:themeColor="text1"/>
          <w:szCs w:val="22"/>
        </w:rPr>
        <w:t>χ</w:t>
      </w:r>
      <w:r w:rsidRPr="00C70F85">
        <w:rPr>
          <w:rFonts w:cs="Times New Roman"/>
          <w:i/>
          <w:color w:val="000000" w:themeColor="text1"/>
          <w:szCs w:val="22"/>
          <w:vertAlign w:val="superscript"/>
        </w:rPr>
        <w:t>2</w:t>
      </w:r>
      <w:r w:rsidRPr="00C70F85">
        <w:rPr>
          <w:rFonts w:cs="Times New Roman"/>
          <w:color w:val="000000" w:themeColor="text1"/>
          <w:szCs w:val="22"/>
        </w:rPr>
        <w:t xml:space="preserve">(1) = 3.54, </w:t>
      </w:r>
      <w:r w:rsidRPr="00C70F85">
        <w:rPr>
          <w:rFonts w:cs="Times New Roman"/>
          <w:i/>
          <w:color w:val="000000" w:themeColor="text1"/>
          <w:szCs w:val="22"/>
        </w:rPr>
        <w:t xml:space="preserve">p </w:t>
      </w:r>
      <w:r w:rsidRPr="00C70F85">
        <w:rPr>
          <w:rFonts w:cs="Times New Roman"/>
          <w:color w:val="000000" w:themeColor="text1"/>
          <w:szCs w:val="22"/>
        </w:rPr>
        <w:t xml:space="preserve">= .06, estimate = −.05, </w:t>
      </w:r>
      <w:r w:rsidRPr="00C70F85">
        <w:rPr>
          <w:rFonts w:cs="Times New Roman"/>
          <w:i/>
          <w:color w:val="000000" w:themeColor="text1"/>
          <w:szCs w:val="22"/>
        </w:rPr>
        <w:t>SE</w:t>
      </w:r>
      <w:r w:rsidRPr="00C70F85">
        <w:rPr>
          <w:rFonts w:cs="Times New Roman"/>
          <w:color w:val="000000" w:themeColor="text1"/>
          <w:szCs w:val="22"/>
        </w:rPr>
        <w:t xml:space="preserve"> = .03). The means and standard deviations of the looking times in the action phase are depicted in Table S5. </w:t>
      </w:r>
    </w:p>
    <w:p w14:paraId="0CB6FBA0" w14:textId="50563BC4" w:rsidR="003C67F0" w:rsidRPr="00C70F85" w:rsidRDefault="00000000" w:rsidP="00C70F85">
      <w:pPr>
        <w:pStyle w:val="Heading1"/>
        <w:rPr>
          <w:rFonts w:cs="Times New Roman"/>
          <w:color w:val="000000" w:themeColor="text1"/>
          <w:szCs w:val="22"/>
        </w:rPr>
      </w:pPr>
      <w:r w:rsidRPr="00C70F85">
        <w:rPr>
          <w:rFonts w:cs="Times New Roman"/>
          <w:color w:val="000000" w:themeColor="text1"/>
          <w:szCs w:val="22"/>
        </w:rPr>
        <w:lastRenderedPageBreak/>
        <w:t xml:space="preserve">S3 – Supplementary Analyses Recognition </w:t>
      </w:r>
      <w:r w:rsidR="007279C2" w:rsidRPr="00C70F85">
        <w:rPr>
          <w:rFonts w:cs="Times New Roman"/>
          <w:color w:val="000000" w:themeColor="text1"/>
          <w:szCs w:val="22"/>
        </w:rPr>
        <w:t xml:space="preserve">Test </w:t>
      </w:r>
      <w:r w:rsidRPr="00C70F85">
        <w:rPr>
          <w:rFonts w:cs="Times New Roman"/>
          <w:color w:val="000000" w:themeColor="text1"/>
          <w:szCs w:val="22"/>
        </w:rPr>
        <w:t>Phase</w:t>
      </w:r>
    </w:p>
    <w:p w14:paraId="62DFE6A4" w14:textId="224EF0D8" w:rsidR="003C67F0" w:rsidRPr="00C70F85" w:rsidRDefault="00000000" w:rsidP="00C70F85">
      <w:pPr>
        <w:ind w:firstLine="708"/>
        <w:rPr>
          <w:rFonts w:cs="Times New Roman"/>
          <w:color w:val="000000" w:themeColor="text1"/>
          <w:szCs w:val="22"/>
        </w:rPr>
      </w:pPr>
      <w:r w:rsidRPr="00C70F85">
        <w:rPr>
          <w:rFonts w:cs="Times New Roman"/>
          <w:color w:val="000000" w:themeColor="text1"/>
          <w:szCs w:val="22"/>
        </w:rPr>
        <w:t>Results from our main analysis</w:t>
      </w:r>
      <w:r w:rsidR="004F43C5" w:rsidRPr="00C70F85">
        <w:rPr>
          <w:rFonts w:cs="Times New Roman"/>
          <w:color w:val="000000" w:themeColor="text1"/>
          <w:szCs w:val="22"/>
        </w:rPr>
        <w:t xml:space="preserve"> reported in the main manuscript </w:t>
      </w:r>
      <w:r w:rsidRPr="00C70F85">
        <w:rPr>
          <w:rFonts w:cs="Times New Roman"/>
          <w:color w:val="000000" w:themeColor="text1"/>
          <w:szCs w:val="22"/>
        </w:rPr>
        <w:t xml:space="preserve">revealed that 9-month-olds </w:t>
      </w:r>
      <w:r w:rsidR="004F43C5" w:rsidRPr="00C70F85">
        <w:rPr>
          <w:rFonts w:cs="Times New Roman"/>
          <w:color w:val="000000" w:themeColor="text1"/>
          <w:szCs w:val="22"/>
        </w:rPr>
        <w:t xml:space="preserve">showed no </w:t>
      </w:r>
      <w:r w:rsidRPr="00C70F85">
        <w:rPr>
          <w:rFonts w:cs="Times New Roman"/>
          <w:color w:val="000000" w:themeColor="text1"/>
          <w:szCs w:val="22"/>
        </w:rPr>
        <w:t>significant deviation from chance level in conditions with lower proportion scores</w:t>
      </w:r>
      <w:r w:rsidR="004F43C5" w:rsidRPr="00C70F85">
        <w:rPr>
          <w:rFonts w:cs="Times New Roman"/>
          <w:color w:val="000000" w:themeColor="text1"/>
          <w:szCs w:val="22"/>
        </w:rPr>
        <w:t xml:space="preserve"> (both “eye contact” conditions)</w:t>
      </w:r>
      <w:r w:rsidRPr="00C70F85">
        <w:rPr>
          <w:rFonts w:cs="Times New Roman"/>
          <w:color w:val="000000" w:themeColor="text1"/>
          <w:szCs w:val="22"/>
        </w:rPr>
        <w:t xml:space="preserve">. Conversely, 18-month-olds displayed a significant </w:t>
      </w:r>
      <w:r w:rsidRPr="00C70F85">
        <w:rPr>
          <w:rFonts w:cs="Times New Roman"/>
          <w:i/>
          <w:color w:val="000000" w:themeColor="text1"/>
          <w:szCs w:val="22"/>
        </w:rPr>
        <w:t>below</w:t>
      </w:r>
      <w:r w:rsidRPr="00C70F85">
        <w:rPr>
          <w:rFonts w:cs="Times New Roman"/>
          <w:color w:val="000000" w:themeColor="text1"/>
          <w:szCs w:val="22"/>
        </w:rPr>
        <w:t>-chance preference</w:t>
      </w:r>
      <w:r w:rsidR="004F43C5" w:rsidRPr="00C70F85">
        <w:rPr>
          <w:rFonts w:cs="Times New Roman"/>
          <w:color w:val="000000" w:themeColor="text1"/>
          <w:szCs w:val="22"/>
        </w:rPr>
        <w:t xml:space="preserve"> in the condition with lowest proportion score (“no eye contact – no touch”)</w:t>
      </w:r>
      <w:r w:rsidRPr="00C70F85">
        <w:rPr>
          <w:rFonts w:cs="Times New Roman"/>
          <w:color w:val="000000" w:themeColor="text1"/>
          <w:szCs w:val="22"/>
        </w:rPr>
        <w:t>,</w:t>
      </w:r>
      <w:r w:rsidR="004F43C5" w:rsidRPr="00C70F85">
        <w:rPr>
          <w:rFonts w:cs="Times New Roman"/>
          <w:color w:val="000000" w:themeColor="text1"/>
          <w:szCs w:val="22"/>
        </w:rPr>
        <w:t xml:space="preserve"> indicating</w:t>
      </w:r>
      <w:r w:rsidRPr="00C70F85">
        <w:rPr>
          <w:rFonts w:cs="Times New Roman"/>
          <w:color w:val="000000" w:themeColor="text1"/>
          <w:szCs w:val="22"/>
        </w:rPr>
        <w:t xml:space="preserve"> increased looking times to the</w:t>
      </w:r>
      <w:r w:rsidRPr="00C70F85">
        <w:rPr>
          <w:rFonts w:cs="Times New Roman"/>
          <w:i/>
          <w:color w:val="000000" w:themeColor="text1"/>
          <w:szCs w:val="22"/>
        </w:rPr>
        <w:t xml:space="preserve"> familiarized</w:t>
      </w:r>
      <w:r w:rsidRPr="00C70F85">
        <w:rPr>
          <w:rFonts w:cs="Times New Roman"/>
          <w:color w:val="000000" w:themeColor="text1"/>
          <w:szCs w:val="22"/>
        </w:rPr>
        <w:t xml:space="preserve"> object. As discussed in the paper, one potential explanation for the observed familiarity preference in 18-month-olds could be attributed to partial object encoding, indicative of a “less complete internal representation of the stimulus”</w:t>
      </w:r>
      <w:r w:rsidR="00E36F95" w:rsidRPr="00C70F85">
        <w:rPr>
          <w:rFonts w:cs="Times New Roman"/>
          <w:color w:val="000000" w:themeColor="text1"/>
          <w:szCs w:val="22"/>
        </w:rPr>
        <w:t xml:space="preserve"> </w:t>
      </w:r>
      <w:r w:rsidR="00E36F95" w:rsidRPr="00C70F85">
        <w:rPr>
          <w:rFonts w:cs="Times New Roman"/>
          <w:color w:val="000000" w:themeColor="text1"/>
          <w:szCs w:val="22"/>
        </w:rPr>
        <w:fldChar w:fldCharType="begin"/>
      </w:r>
      <w:r w:rsidR="00E36F95" w:rsidRPr="00C70F85">
        <w:rPr>
          <w:rFonts w:cs="Times New Roman"/>
          <w:color w:val="000000" w:themeColor="text1"/>
          <w:szCs w:val="22"/>
        </w:rPr>
        <w:instrText xml:space="preserve"> ADDIN ZOTERO_ITEM CSL_CITATION {"citationID":"cx1LHoLH","properties":{"formattedCitation":"(Pascalis &amp; de Haan, 2003)","plainCitation":"(Pascalis &amp; de Haan, 2003)","noteIndex":0},"citationItems":[{"id":426,"uris":["http://zotero.org/users/3584174/items/NFZN7L82"],"itemData":{"id":426,"type":"chapter","container-title":"Progress in infancy research","language":"en","page":"95-119","publisher":"Psychology Press","source":"Zotero","title":"Recognition Memory and Novelty Preference:  What Model","author":[{"family":"Pascalis","given":"Olivier"},{"family":"Haan","given":"Michelle","non-dropping-particle":"de"}],"issued":{"date-parts":[["2003"]]}}}],"schema":"https://github.com/citation-style-language/schema/raw/master/csl-citation.json"} </w:instrText>
      </w:r>
      <w:r w:rsidR="00E36F95" w:rsidRPr="00C70F85">
        <w:rPr>
          <w:rFonts w:cs="Times New Roman"/>
          <w:color w:val="000000" w:themeColor="text1"/>
          <w:szCs w:val="22"/>
        </w:rPr>
        <w:fldChar w:fldCharType="separate"/>
      </w:r>
      <w:r w:rsidR="00E36F95" w:rsidRPr="00C70F85">
        <w:rPr>
          <w:rFonts w:cs="Times New Roman"/>
          <w:noProof/>
          <w:color w:val="000000" w:themeColor="text1"/>
          <w:szCs w:val="22"/>
        </w:rPr>
        <w:t>(Pascalis &amp; de Haan, 2003)</w:t>
      </w:r>
      <w:r w:rsidR="00E36F95" w:rsidRPr="00C70F85">
        <w:rPr>
          <w:rFonts w:cs="Times New Roman"/>
          <w:color w:val="000000" w:themeColor="text1"/>
          <w:szCs w:val="22"/>
        </w:rPr>
        <w:fldChar w:fldCharType="end"/>
      </w:r>
      <w:r w:rsidRPr="00C70F85">
        <w:rPr>
          <w:rFonts w:cs="Times New Roman"/>
          <w:color w:val="000000" w:themeColor="text1"/>
          <w:szCs w:val="22"/>
        </w:rPr>
        <w:t>. This would align with studies demonstrating a shift from familiar to novel information</w:t>
      </w:r>
      <w:r w:rsidR="00E36F95" w:rsidRPr="00C70F85">
        <w:rPr>
          <w:rFonts w:cs="Times New Roman"/>
          <w:color w:val="000000" w:themeColor="text1"/>
          <w:szCs w:val="22"/>
        </w:rPr>
        <w:t xml:space="preserve"> </w:t>
      </w:r>
      <w:r w:rsidR="00E36F95" w:rsidRPr="00C70F85">
        <w:rPr>
          <w:rFonts w:cs="Times New Roman"/>
          <w:color w:val="000000" w:themeColor="text1"/>
          <w:szCs w:val="22"/>
        </w:rPr>
        <w:fldChar w:fldCharType="begin"/>
      </w:r>
      <w:r w:rsidR="00E36F95" w:rsidRPr="00C70F85">
        <w:rPr>
          <w:rFonts w:cs="Times New Roman"/>
          <w:color w:val="000000" w:themeColor="text1"/>
          <w:szCs w:val="22"/>
        </w:rPr>
        <w:instrText xml:space="preserve"> ADDIN ZOTERO_ITEM CSL_CITATION {"citationID":"HlXTyGQH","properties":{"formattedCitation":"(Kosie et al., 2023; Rose et al., 1982)","plainCitation":"(Kosie et al., 2023; Rose et al., 1982)","noteIndex":0},"citationItems":[{"id":15477,"uris":["http://zotero.org/users/3584174/items/YCEPLJWJ"],"itemData":{"id":15477,"type":"article","abstract":"Much of our basic understanding of cognitive and social processes in infancy relies on measures of looking time, and specifically on infants’ visual preference for a novel or familiar stimulus. However, despite being the foundation of many behavioral tasks in infant research, the determinants of infants’ visual preferences are poorly understood, and differences in the expression of preferences can be difficult to interpret. In this large-scale study, we test predictions from the Hunter and Ames model of infants' visual preferences.1 We investigate the effects of three factors predicted by this model to determine infants’ preference for novel versus familiar stimuli: age, stimulus familiarity, and stimulus complexity. Drawing from a large and diverse sample of infant participants (N = XX), this study will provide crucial empirical evidence for a robust and generalizable model of infant visual preferences, leading to a more solid theoretical foundation for understanding the mechanisms that underlie infants’ responses in common behavioral paradigms. Moreover, our findings will guide future studies that rely on infants' visual preferences to measure cognitive and social processes.","DOI":"10.31234/osf.io/ck3vd","language":"en","license":"https://creativecommons.org/licenses/by/4.0/legalcode","source":"PsyArXiv","title":"ManyBabies 5: A large-scale investigation of the proposed shift from familiarity preference to novelty preference in infant looking time","title-short":"ManyBabies 5","URL":"https://osf.io/ck3vd","author":[{"family":"Kosie","given":"Jessica Elizabeth"},{"family":"Zettersten","given":"Martin"},{"family":"Abu-Zhaya","given":"Rana"},{"family":"Amso","given":"Dima"},{"family":"Babineau","given":"Mireille"},{"family":"Baumgartner","given":"Heidi A"},{"family":"Bazhydai","given":"Marina"},{"family":"Belia","given":"Margherita"},{"family":"Benavides-Varela","given":"Silvia"},{"family":"Bergmann","given":"Christina"},{"family":"Berteletti","given":"Ilaria"},{"family":"Black","given":"Alexis K."},{"family":"Borges","given":"Priscila"},{"family":"Borovsky","given":"Arielle"},{"family":"Byers-Heinlein","given":"Krista"},{"family":"Cabrera","given":"Laurianne"},{"family":"Calignano","given":"Giulia"},{"family":"Cao","given":"Anjie"},{"family":"Chijiiwa","given":"Hitomi"},{"family":"Cox","given":"Christopher Martin Mikkelsen"},{"family":"Dal Ben","given":"Rodrigo"},{"family":"Dautriche","given":"Isabelle"},{"family":"DeBolt","given":"Michaela C"},{"family":"Exner","given":"Anna"},{"family":"Fisher-Thompson","given":"Donna"},{"family":"Forbes","given":"Samuel H."},{"family":"Franchin","given":"Laura"},{"family":"Frank","given":"Michael C."},{"family":"Gönül","given":"Gökhan"},{"family":"Gonzalez-Gomez","given":"Nayeli"},{"family":"Grosse Wiesmann","given":"Charlotte"},{"family":"Hamlin","given":"Kiley"},{"family":"Hannon","given":"Erin"},{"family":"Havron","given":"Naomi"},{"family":"Hochmann","given":"Jean-Rémy"},{"family":"Hoehl","given":"Stefanie"},{"family":"Houston-Price","given":"Carmel"},{"family":"Kachergis","given":"George"},{"family":"Kaldy","given":"Zsuzsa"},{"family":"Kingo","given":"Osman"},{"family":"Kizito","given":"Simon"},{"family":"Ko","given":"Eon-Suk"},{"family":"Kollakowski","given":"Nina-Alisa"},{"family":"Kong","given":"Shannon P"},{"family":"Kovic","given":"Vanja"},{"family":"Krøjgaard","given":"Peter"},{"family":"Liu","given":"Shari"},{"family":"López Assef","given":"Belén"},{"family":"Lu","given":"Helen Shiyang"},{"family":"Maganti","given":"Madhavilatha"},{"family":"Mascaro","given":"Olivier"},{"family":"Mather","given":"Emily"},{"family":"Mayor","given":"Julien"},{"family":"McMillan","given":"Brianna"},{"family":"Meristo","given":"Marek"},{"family":"Mintz","given":"Toben Herbert"},{"family":"Molnar","given":"Monika T."},{"family":"Moreau","given":"David"},{"family":"Moriguchi","given":"Yusuke"},{"family":"Moulson","given":"Margaret"},{"family":"Mueller","given":"Jutta L."},{"family":"Oakes","given":"Lisa M"},{"family":"Peperkamp","given":"Sharon"},{"family":"Peykarjou","given":"Stefanie"},{"family":"Pires","given":"Mónica Taveira"},{"family":"Raz","given":"Gal"},{"family":"Rennels","given":"Jennifer"},{"family":"Requena","given":"Pablo E."},{"family":"Rocha-Hidalgo","given":"Joscelin"},{"family":"Saffran","given":"Jenny"},{"family":"Schaetz","given":"Christina"},{"family":"Schuwerk","given":"Tobias"},{"family":"Scott","given":"Kimberly Megan"},{"family":"Shinskey","given":"Jeanne L."},{"family":"Simpson","given":"Elizabeth Ann"},{"family":"Singh","given":"Leher"},{"family":"Sirois","given":"Sylvain"},{"family":"Smolak","given":"Erin"},{"family":"Soderstrom","given":"Melanie"},{"family":"Sonne","given":"Trine"},{"family":"Spriet","given":"Céline"},{"family":"Ssemata","given":"Andrew Sentoogo"},{"family":"Visser","given":"Ingmar"},{"family":"Von Holzen","given":"Katie"},{"family":"Waxman","given":"Sandra"},{"family":"Westermann","given":"Gert"},{"family":"White","given":"Katherine"},{"family":"Woodruff Carr","given":"Kali L"},{"family":"Xiao","given":"Naiqi G"},{"family":"Yan","given":"Linlin"},{"family":"Zahner-Ritter","given":"Katharina"},{"family":"Zamuner","given":"Tania S."},{"family":"Zeidler","given":"Henriette"},{"family":"Zhou","given":"Xi Jia"},{"family":"Zimmer","given":"Lucie"},{"family":"Zupan","given":"Zorana"},{"family":"Lew-Williams","given":"Casey"}],"accessed":{"date-parts":[["2024",9,25]]},"issued":{"date-parts":[["2023",1,10]]}}},{"id":15475,"uris":["http://zotero.org/users/3584174/items/92Q3VYP8"],"itemData":{"id":15475,"type":"article-journal","container-title":"Developmental Psychology","issue":"5","language":"en","page":"704","source":"Zotero","title":"Familiarity and Novelty Preferences in Infant Recognition Memory: Implications for Information Processing","volume":"18","author":[{"family":"Rose","given":"Susan A"},{"family":"Melloy-Carminar","given":"Patricia"},{"family":"Bridget","given":"Wagner H"}],"issued":{"date-parts":[["1982"]]}}}],"schema":"https://github.com/citation-style-language/schema/raw/master/csl-citation.json"} </w:instrText>
      </w:r>
      <w:r w:rsidR="00E36F95" w:rsidRPr="00C70F85">
        <w:rPr>
          <w:rFonts w:cs="Times New Roman"/>
          <w:color w:val="000000" w:themeColor="text1"/>
          <w:szCs w:val="22"/>
        </w:rPr>
        <w:fldChar w:fldCharType="separate"/>
      </w:r>
      <w:r w:rsidR="00E36F95" w:rsidRPr="00C70F85">
        <w:rPr>
          <w:rFonts w:cs="Times New Roman"/>
          <w:noProof/>
          <w:color w:val="000000" w:themeColor="text1"/>
          <w:szCs w:val="22"/>
        </w:rPr>
        <w:t>(Kosie et al., 2023; Rose et al., 1982)</w:t>
      </w:r>
      <w:r w:rsidR="00E36F95" w:rsidRPr="00C70F85">
        <w:rPr>
          <w:rFonts w:cs="Times New Roman"/>
          <w:color w:val="000000" w:themeColor="text1"/>
          <w:szCs w:val="22"/>
        </w:rPr>
        <w:fldChar w:fldCharType="end"/>
      </w:r>
      <w:r w:rsidRPr="00C70F85">
        <w:rPr>
          <w:rFonts w:cs="Times New Roman"/>
          <w:color w:val="000000" w:themeColor="text1"/>
          <w:szCs w:val="22"/>
        </w:rPr>
        <w:t xml:space="preserve">. To </w:t>
      </w:r>
      <w:r w:rsidR="004F43C5" w:rsidRPr="00C70F85">
        <w:rPr>
          <w:rFonts w:cs="Times New Roman"/>
          <w:color w:val="000000" w:themeColor="text1"/>
          <w:szCs w:val="22"/>
        </w:rPr>
        <w:t xml:space="preserve">explore </w:t>
      </w:r>
      <w:r w:rsidRPr="00C70F85">
        <w:rPr>
          <w:rFonts w:cs="Times New Roman"/>
          <w:color w:val="000000" w:themeColor="text1"/>
          <w:szCs w:val="22"/>
        </w:rPr>
        <w:t>this in our data</w:t>
      </w:r>
      <w:r w:rsidR="004F43C5" w:rsidRPr="00C70F85">
        <w:rPr>
          <w:rFonts w:cs="Times New Roman"/>
          <w:color w:val="000000" w:themeColor="text1"/>
          <w:szCs w:val="22"/>
        </w:rPr>
        <w:t xml:space="preserve"> and understand why only 18-month-olds, but not 9-month-olds, exhibited a familiarity preference, we examined how the novelty preference score unfolded over time during the recognition test</w:t>
      </w:r>
      <w:r w:rsidRPr="00C70F85">
        <w:rPr>
          <w:rFonts w:cs="Times New Roman"/>
          <w:color w:val="000000" w:themeColor="text1"/>
          <w:szCs w:val="22"/>
        </w:rPr>
        <w:t xml:space="preserve">. </w:t>
      </w:r>
    </w:p>
    <w:p w14:paraId="42A0004A" w14:textId="17326752" w:rsidR="003C67F0" w:rsidRPr="00C70F85" w:rsidRDefault="00000000" w:rsidP="00C70F85">
      <w:pPr>
        <w:pStyle w:val="Heading2"/>
        <w:rPr>
          <w:color w:val="000000" w:themeColor="text1"/>
        </w:rPr>
      </w:pPr>
      <w:r w:rsidRPr="00C70F85">
        <w:rPr>
          <w:color w:val="000000" w:themeColor="text1"/>
        </w:rPr>
        <w:t>Time-</w:t>
      </w:r>
      <w:r w:rsidR="00036A2D" w:rsidRPr="00C70F85">
        <w:rPr>
          <w:color w:val="000000" w:themeColor="text1"/>
        </w:rPr>
        <w:t>Co</w:t>
      </w:r>
      <w:r w:rsidRPr="00C70F85">
        <w:rPr>
          <w:color w:val="000000" w:themeColor="text1"/>
        </w:rPr>
        <w:t xml:space="preserve">urse </w:t>
      </w:r>
      <w:r w:rsidR="00830A05" w:rsidRPr="00C70F85">
        <w:rPr>
          <w:color w:val="000000" w:themeColor="text1"/>
        </w:rPr>
        <w:t>o</w:t>
      </w:r>
      <w:r w:rsidRPr="00C70F85">
        <w:rPr>
          <w:color w:val="000000" w:themeColor="text1"/>
        </w:rPr>
        <w:t xml:space="preserve">f the </w:t>
      </w:r>
      <w:r w:rsidR="00036A2D" w:rsidRPr="00C70F85">
        <w:rPr>
          <w:color w:val="000000" w:themeColor="text1"/>
        </w:rPr>
        <w:t>N</w:t>
      </w:r>
      <w:r w:rsidRPr="00C70F85">
        <w:rPr>
          <w:color w:val="000000" w:themeColor="text1"/>
        </w:rPr>
        <w:t xml:space="preserve">ovelty </w:t>
      </w:r>
      <w:r w:rsidR="00036A2D" w:rsidRPr="00C70F85">
        <w:rPr>
          <w:color w:val="000000" w:themeColor="text1"/>
        </w:rPr>
        <w:t>P</w:t>
      </w:r>
      <w:r w:rsidRPr="00C70F85">
        <w:rPr>
          <w:color w:val="000000" w:themeColor="text1"/>
        </w:rPr>
        <w:t xml:space="preserve">reference </w:t>
      </w:r>
      <w:r w:rsidR="00036A2D" w:rsidRPr="00C70F85">
        <w:rPr>
          <w:color w:val="000000" w:themeColor="text1"/>
        </w:rPr>
        <w:t>S</w:t>
      </w:r>
      <w:r w:rsidRPr="00C70F85">
        <w:rPr>
          <w:color w:val="000000" w:themeColor="text1"/>
        </w:rPr>
        <w:t>core</w:t>
      </w:r>
    </w:p>
    <w:p w14:paraId="6DC4D5C7" w14:textId="33850348" w:rsidR="003C67F0" w:rsidRPr="00C70F85" w:rsidRDefault="00000000" w:rsidP="00C70F85">
      <w:pPr>
        <w:rPr>
          <w:rFonts w:cs="Times New Roman"/>
          <w:color w:val="000000" w:themeColor="text1"/>
          <w:szCs w:val="22"/>
        </w:rPr>
      </w:pPr>
      <w:r w:rsidRPr="00C70F85">
        <w:rPr>
          <w:rFonts w:cs="Times New Roman"/>
          <w:color w:val="000000" w:themeColor="text1"/>
          <w:szCs w:val="22"/>
        </w:rPr>
        <w:t xml:space="preserve">To explore the time-course of the novelty preference score across conditions and age groups, we </w:t>
      </w:r>
      <w:r w:rsidR="004F43C5" w:rsidRPr="00C70F85">
        <w:rPr>
          <w:rFonts w:cs="Times New Roman"/>
          <w:color w:val="000000" w:themeColor="text1"/>
          <w:szCs w:val="22"/>
        </w:rPr>
        <w:t>used</w:t>
      </w:r>
      <w:r w:rsidRPr="00C70F85">
        <w:rPr>
          <w:rFonts w:cs="Times New Roman"/>
          <w:color w:val="000000" w:themeColor="text1"/>
          <w:szCs w:val="22"/>
        </w:rPr>
        <w:t xml:space="preserve"> visualizations of the descriptive data. To prepare the data for plotting, we divided the 10-second recognition phase into 500 ms time bins for each trial</w:t>
      </w:r>
      <w:r w:rsidR="00E36F95" w:rsidRPr="00C70F85">
        <w:rPr>
          <w:rFonts w:cs="Times New Roman"/>
          <w:color w:val="000000" w:themeColor="text1"/>
          <w:szCs w:val="22"/>
        </w:rPr>
        <w:t xml:space="preserve"> </w:t>
      </w:r>
      <w:r w:rsidR="00E36F95" w:rsidRPr="00C70F85">
        <w:rPr>
          <w:rFonts w:cs="Times New Roman"/>
          <w:color w:val="000000" w:themeColor="text1"/>
          <w:szCs w:val="22"/>
        </w:rPr>
        <w:fldChar w:fldCharType="begin"/>
      </w:r>
      <w:r w:rsidR="00E36F95" w:rsidRPr="00C70F85">
        <w:rPr>
          <w:rFonts w:cs="Times New Roman"/>
          <w:color w:val="000000" w:themeColor="text1"/>
          <w:szCs w:val="22"/>
        </w:rPr>
        <w:instrText xml:space="preserve"> ADDIN ZOTERO_ITEM CSL_CITATION {"citationID":"0PjS0iX5","properties":{"formattedCitation":"(see also Lindskog et al., 2019)","plainCitation":"(see also Lindskog et al., 2019)","noteIndex":0},"citationItems":[{"id":15479,"uris":["http://zotero.org/users/3584174/items/A624QV43"],"itemData":{"id":15479,"type":"article-journal","abstract":"Using eye tracking, we investigated if 10-month-old infants could discriminate between members of a set of small forms based on geometric properties in a deviant-detection paradigm, as suggested by the idea of a core cognitive system for Euclidian geometry. We also investigated the precision of infants’ ability to discriminate as well as how the discrimination process unfolds over time. Our results show that infants can discriminate between small forms based on geometrical properties, but only when the difference is sufﬁciently large. Furthermore, our results also show that it takes infants, on average, &lt;3.5 s to detect a deviant form. Our ﬁndings extend previous research in three ways: by showing that infants can make similar discriminative judgments as children and adults with respect to geometric properties; by providing a ﬁrst crude estimate on the limit of the discriminative abilities in infants, and ﬁnally; by providing a ﬁrst demonstration of how the discrimination process unfolds over time.","container-title":"Frontiers in Psychology","DOI":"10.3389/fpsyg.2019.01032","ISSN":"1664-1078","journalAbbreviation":"Front. Psychol.","language":"en","page":"1032","source":"DOI.org (Crossref)","title":"Discrimination of Small Forms in a Deviant-Detection Paradigm by 10-month-old Infants","volume":"10","author":[{"family":"Lindskog","given":"Marcus"},{"family":"Rogell","given":"Maria"},{"family":"Kenward","given":"Ben"},{"family":"Gredebäck","given":"Gustaf"}],"issued":{"date-parts":[["2019",5,14]]}},"label":"page","prefix":"see also"}],"schema":"https://github.com/citation-style-language/schema/raw/master/csl-citation.json"} </w:instrText>
      </w:r>
      <w:r w:rsidR="00E36F95" w:rsidRPr="00C70F85">
        <w:rPr>
          <w:rFonts w:cs="Times New Roman"/>
          <w:color w:val="000000" w:themeColor="text1"/>
          <w:szCs w:val="22"/>
        </w:rPr>
        <w:fldChar w:fldCharType="separate"/>
      </w:r>
      <w:r w:rsidR="00E36F95" w:rsidRPr="00C70F85">
        <w:rPr>
          <w:rFonts w:cs="Times New Roman"/>
          <w:noProof/>
          <w:color w:val="000000" w:themeColor="text1"/>
          <w:szCs w:val="22"/>
        </w:rPr>
        <w:t>(see also Lindskog et al., 2019)</w:t>
      </w:r>
      <w:r w:rsidR="00E36F95" w:rsidRPr="00C70F85">
        <w:rPr>
          <w:rFonts w:cs="Times New Roman"/>
          <w:color w:val="000000" w:themeColor="text1"/>
          <w:szCs w:val="22"/>
        </w:rPr>
        <w:fldChar w:fldCharType="end"/>
      </w:r>
      <w:r w:rsidRPr="00C70F85">
        <w:rPr>
          <w:rFonts w:cs="Times New Roman"/>
          <w:color w:val="000000" w:themeColor="text1"/>
          <w:szCs w:val="22"/>
        </w:rPr>
        <w:t xml:space="preserve">. Within each time bin, we determined the fixation duration on the novel and familiar objects and then calculated the proportion score using the same formula as our main measure (i.e., fixation duration on the novel object divided by the total fixation duration on both objects). As illustrated in Figure S3, the period during which the condition effect was visible, seemed to (a) emerge later in 9-month-olds than in 18-month-olds, and (b) last longer in 18-month-olds compared to 9-month-olds. </w:t>
      </w:r>
      <w:r w:rsidR="00066E90" w:rsidRPr="00C70F85">
        <w:rPr>
          <w:rFonts w:cs="Times New Roman"/>
          <w:color w:val="000000" w:themeColor="text1"/>
          <w:szCs w:val="22"/>
        </w:rPr>
        <w:t>Visualizations suggested that b</w:t>
      </w:r>
      <w:r w:rsidRPr="00C70F85">
        <w:rPr>
          <w:rFonts w:cs="Times New Roman"/>
          <w:color w:val="000000" w:themeColor="text1"/>
          <w:szCs w:val="22"/>
        </w:rPr>
        <w:t xml:space="preserve">oth 9- </w:t>
      </w:r>
      <w:r w:rsidRPr="00C70F85">
        <w:rPr>
          <w:rFonts w:cs="Times New Roman"/>
          <w:i/>
          <w:color w:val="000000" w:themeColor="text1"/>
          <w:szCs w:val="22"/>
        </w:rPr>
        <w:t>and</w:t>
      </w:r>
      <w:r w:rsidRPr="00C70F85">
        <w:rPr>
          <w:rFonts w:cs="Times New Roman"/>
          <w:color w:val="000000" w:themeColor="text1"/>
          <w:szCs w:val="22"/>
        </w:rPr>
        <w:t xml:space="preserve"> 18-month-olds </w:t>
      </w:r>
      <w:r w:rsidR="00066E90" w:rsidRPr="00C70F85">
        <w:rPr>
          <w:rFonts w:cs="Times New Roman"/>
          <w:color w:val="000000" w:themeColor="text1"/>
          <w:szCs w:val="22"/>
        </w:rPr>
        <w:t>showed</w:t>
      </w:r>
      <w:r w:rsidRPr="00C70F85">
        <w:rPr>
          <w:rFonts w:cs="Times New Roman"/>
          <w:color w:val="000000" w:themeColor="text1"/>
          <w:szCs w:val="22"/>
        </w:rPr>
        <w:t xml:space="preserve"> below-chance (familiarity) preferences in the “lowest-scoring” conditions during the time period when the condition effect was visible. </w:t>
      </w:r>
      <w:r w:rsidR="00066E90" w:rsidRPr="00C70F85">
        <w:rPr>
          <w:rFonts w:cs="Times New Roman"/>
          <w:color w:val="000000" w:themeColor="text1"/>
          <w:szCs w:val="22"/>
        </w:rPr>
        <w:t xml:space="preserve"> </w:t>
      </w:r>
    </w:p>
    <w:p w14:paraId="6CBEE0BE" w14:textId="17781C1B" w:rsidR="00036A2D" w:rsidRPr="00C70F85" w:rsidRDefault="00000000" w:rsidP="00C70F85">
      <w:pPr>
        <w:pStyle w:val="Heading3"/>
      </w:pPr>
      <w:r w:rsidRPr="00C70F85">
        <w:t>9-</w:t>
      </w:r>
      <w:r w:rsidR="00036A2D" w:rsidRPr="00C70F85">
        <w:t>M</w:t>
      </w:r>
      <w:r w:rsidRPr="00C70F85">
        <w:t>onth-</w:t>
      </w:r>
      <w:r w:rsidR="00036A2D" w:rsidRPr="00C70F85">
        <w:t>O</w:t>
      </w:r>
      <w:r w:rsidRPr="00C70F85">
        <w:t xml:space="preserve">lds </w:t>
      </w:r>
    </w:p>
    <w:p w14:paraId="334A19DF" w14:textId="0693BEBF" w:rsidR="003C67F0" w:rsidRPr="00C70F85" w:rsidRDefault="00066E90" w:rsidP="00C70F85">
      <w:pPr>
        <w:rPr>
          <w:rFonts w:cs="Times New Roman"/>
          <w:color w:val="000000" w:themeColor="text1"/>
          <w:szCs w:val="22"/>
        </w:rPr>
      </w:pPr>
      <w:r w:rsidRPr="00C70F85">
        <w:rPr>
          <w:rFonts w:cs="Times New Roman"/>
          <w:color w:val="000000" w:themeColor="text1"/>
          <w:szCs w:val="22"/>
        </w:rPr>
        <w:t xml:space="preserve">In the beginning of the recognition test, </w:t>
      </w:r>
      <w:r w:rsidR="002A00E1" w:rsidRPr="00C70F85">
        <w:rPr>
          <w:rFonts w:cs="Times New Roman"/>
          <w:color w:val="000000" w:themeColor="text1"/>
          <w:szCs w:val="22"/>
        </w:rPr>
        <w:t>9-month-old</w:t>
      </w:r>
      <w:r w:rsidRPr="00C70F85">
        <w:rPr>
          <w:rFonts w:cs="Times New Roman"/>
          <w:bCs/>
          <w:color w:val="000000" w:themeColor="text1"/>
          <w:szCs w:val="22"/>
        </w:rPr>
        <w:t>s’ proportion scores were a</w:t>
      </w:r>
      <w:r w:rsidRPr="00C70F85">
        <w:rPr>
          <w:rFonts w:cs="Times New Roman"/>
          <w:color w:val="000000" w:themeColor="text1"/>
          <w:szCs w:val="22"/>
        </w:rPr>
        <w:t xml:space="preserve">t chance level in all conditions, suggesting the absence of an initial systematic group level preference (some individuals might have looked at the novel, some at the familiar object during the first approx. 3 seconds). Then, </w:t>
      </w:r>
      <w:r w:rsidRPr="00C70F85">
        <w:rPr>
          <w:rFonts w:cs="Times New Roman"/>
          <w:color w:val="000000" w:themeColor="text1"/>
          <w:szCs w:val="22"/>
        </w:rPr>
        <w:lastRenderedPageBreak/>
        <w:t xml:space="preserve">the group-level mean went </w:t>
      </w:r>
      <w:r w:rsidRPr="00C70F85">
        <w:rPr>
          <w:rFonts w:cs="Times New Roman"/>
          <w:i/>
          <w:color w:val="000000" w:themeColor="text1"/>
          <w:szCs w:val="22"/>
        </w:rPr>
        <w:t xml:space="preserve">above </w:t>
      </w:r>
      <w:r w:rsidRPr="00C70F85">
        <w:rPr>
          <w:rFonts w:cs="Times New Roman"/>
          <w:color w:val="000000" w:themeColor="text1"/>
          <w:szCs w:val="22"/>
        </w:rPr>
        <w:t>chance level</w:t>
      </w:r>
      <w:r w:rsidRPr="00C70F85">
        <w:rPr>
          <w:rFonts w:cs="Times New Roman"/>
          <w:i/>
          <w:color w:val="000000" w:themeColor="text1"/>
          <w:szCs w:val="22"/>
        </w:rPr>
        <w:t xml:space="preserve"> </w:t>
      </w:r>
      <w:r w:rsidRPr="00C70F85">
        <w:rPr>
          <w:rFonts w:cs="Times New Roman"/>
          <w:color w:val="000000" w:themeColor="text1"/>
          <w:szCs w:val="22"/>
        </w:rPr>
        <w:t xml:space="preserve">(novelty preference) in the “eye contact” conditions and </w:t>
      </w:r>
      <w:r w:rsidRPr="00C70F85">
        <w:rPr>
          <w:rFonts w:cs="Times New Roman"/>
          <w:i/>
          <w:color w:val="000000" w:themeColor="text1"/>
          <w:szCs w:val="22"/>
        </w:rPr>
        <w:t>below</w:t>
      </w:r>
      <w:r w:rsidRPr="00C70F85">
        <w:rPr>
          <w:rFonts w:cs="Times New Roman"/>
          <w:color w:val="000000" w:themeColor="text1"/>
          <w:szCs w:val="22"/>
        </w:rPr>
        <w:t xml:space="preserve"> chance level (familiarity preference) in the “no eye contact” conditions. Then, the means </w:t>
      </w:r>
      <w:r w:rsidR="00830A05" w:rsidRPr="00C70F85">
        <w:rPr>
          <w:rFonts w:cs="Times New Roman"/>
          <w:color w:val="000000" w:themeColor="text1"/>
          <w:szCs w:val="22"/>
        </w:rPr>
        <w:t>of</w:t>
      </w:r>
      <w:r w:rsidRPr="00C70F85">
        <w:rPr>
          <w:rFonts w:cs="Times New Roman"/>
          <w:color w:val="000000" w:themeColor="text1"/>
          <w:szCs w:val="22"/>
        </w:rPr>
        <w:t xml:space="preserve"> all conditions approached chance level again.</w:t>
      </w:r>
    </w:p>
    <w:p w14:paraId="6D586078" w14:textId="53159BDE" w:rsidR="00036A2D" w:rsidRPr="00C70F85" w:rsidRDefault="00000000" w:rsidP="00C70F85">
      <w:pPr>
        <w:pStyle w:val="Heading3"/>
      </w:pPr>
      <w:r w:rsidRPr="00C70F85">
        <w:t>18-</w:t>
      </w:r>
      <w:r w:rsidR="00036A2D" w:rsidRPr="00C70F85">
        <w:t>M</w:t>
      </w:r>
      <w:r w:rsidRPr="00C70F85">
        <w:t>onth-</w:t>
      </w:r>
      <w:r w:rsidR="00036A2D" w:rsidRPr="00C70F85">
        <w:t>O</w:t>
      </w:r>
      <w:r w:rsidRPr="00C70F85">
        <w:t>ld</w:t>
      </w:r>
      <w:r w:rsidR="00830A05" w:rsidRPr="00C70F85">
        <w:t>s</w:t>
      </w:r>
      <w:r w:rsidRPr="00C70F85">
        <w:t xml:space="preserve"> </w:t>
      </w:r>
    </w:p>
    <w:p w14:paraId="3CCF4D1D" w14:textId="05B57016" w:rsidR="003C67F0" w:rsidRPr="00C70F85" w:rsidRDefault="002A00E1" w:rsidP="00C70F85">
      <w:pPr>
        <w:rPr>
          <w:rFonts w:cs="Times New Roman"/>
          <w:color w:val="000000" w:themeColor="text1"/>
          <w:szCs w:val="22"/>
        </w:rPr>
      </w:pPr>
      <w:r w:rsidRPr="00C70F85">
        <w:rPr>
          <w:rFonts w:cs="Times New Roman"/>
          <w:color w:val="000000" w:themeColor="text1"/>
          <w:szCs w:val="22"/>
        </w:rPr>
        <w:t xml:space="preserve">Eighteen-month-olds </w:t>
      </w:r>
      <w:r w:rsidR="00066E90" w:rsidRPr="00C70F85">
        <w:rPr>
          <w:rFonts w:cs="Times New Roman"/>
          <w:color w:val="000000" w:themeColor="text1"/>
          <w:szCs w:val="22"/>
        </w:rPr>
        <w:t xml:space="preserve">tended </w:t>
      </w:r>
      <w:r w:rsidRPr="00C70F85">
        <w:rPr>
          <w:rFonts w:cs="Times New Roman"/>
          <w:color w:val="000000" w:themeColor="text1"/>
          <w:szCs w:val="22"/>
        </w:rPr>
        <w:t xml:space="preserve">to need less orienting time compared to 9-month-olds. The group-level mean rapidly went </w:t>
      </w:r>
      <w:r w:rsidRPr="00C70F85">
        <w:rPr>
          <w:rFonts w:cs="Times New Roman"/>
          <w:i/>
          <w:color w:val="000000" w:themeColor="text1"/>
          <w:szCs w:val="22"/>
        </w:rPr>
        <w:t xml:space="preserve">above </w:t>
      </w:r>
      <w:r w:rsidRPr="00C70F85">
        <w:rPr>
          <w:rFonts w:cs="Times New Roman"/>
          <w:color w:val="000000" w:themeColor="text1"/>
          <w:szCs w:val="22"/>
        </w:rPr>
        <w:t xml:space="preserve">chance level (novelty preference) in all three conditions </w:t>
      </w:r>
      <w:r w:rsidR="00066E90" w:rsidRPr="00C70F85">
        <w:rPr>
          <w:rFonts w:cs="Times New Roman"/>
          <w:color w:val="000000" w:themeColor="text1"/>
          <w:szCs w:val="22"/>
        </w:rPr>
        <w:t xml:space="preserve">that </w:t>
      </w:r>
      <w:r w:rsidRPr="00C70F85">
        <w:rPr>
          <w:rFonts w:cs="Times New Roman"/>
          <w:color w:val="000000" w:themeColor="text1"/>
          <w:szCs w:val="22"/>
        </w:rPr>
        <w:t>scor</w:t>
      </w:r>
      <w:r w:rsidR="00066E90" w:rsidRPr="00C70F85">
        <w:rPr>
          <w:rFonts w:cs="Times New Roman"/>
          <w:color w:val="000000" w:themeColor="text1"/>
          <w:szCs w:val="22"/>
        </w:rPr>
        <w:t>ed</w:t>
      </w:r>
      <w:r w:rsidRPr="00C70F85">
        <w:rPr>
          <w:rFonts w:cs="Times New Roman"/>
          <w:color w:val="000000" w:themeColor="text1"/>
          <w:szCs w:val="22"/>
        </w:rPr>
        <w:t xml:space="preserve"> above chance level in the main analysis</w:t>
      </w:r>
      <w:r w:rsidR="00066E90" w:rsidRPr="00C70F85">
        <w:rPr>
          <w:rFonts w:cs="Times New Roman"/>
          <w:color w:val="000000" w:themeColor="text1"/>
          <w:szCs w:val="22"/>
        </w:rPr>
        <w:t xml:space="preserve"> relying on the collapsed score</w:t>
      </w:r>
      <w:r w:rsidRPr="00C70F85">
        <w:rPr>
          <w:rFonts w:cs="Times New Roman"/>
          <w:color w:val="000000" w:themeColor="text1"/>
          <w:szCs w:val="22"/>
        </w:rPr>
        <w:t xml:space="preserve">. In the </w:t>
      </w:r>
      <w:r w:rsidR="00066E90" w:rsidRPr="00C70F85">
        <w:rPr>
          <w:rFonts w:cs="Times New Roman"/>
          <w:color w:val="000000" w:themeColor="text1"/>
          <w:szCs w:val="22"/>
        </w:rPr>
        <w:t>fourth</w:t>
      </w:r>
      <w:r w:rsidRPr="00C70F85">
        <w:rPr>
          <w:rFonts w:cs="Times New Roman"/>
          <w:color w:val="000000" w:themeColor="text1"/>
          <w:szCs w:val="22"/>
        </w:rPr>
        <w:t xml:space="preserve"> condition (</w:t>
      </w:r>
      <w:r w:rsidR="00066E90" w:rsidRPr="00C70F85">
        <w:rPr>
          <w:rFonts w:cs="Times New Roman"/>
          <w:color w:val="000000" w:themeColor="text1"/>
          <w:szCs w:val="22"/>
        </w:rPr>
        <w:t>“</w:t>
      </w:r>
      <w:r w:rsidRPr="00C70F85">
        <w:rPr>
          <w:rFonts w:cs="Times New Roman"/>
          <w:color w:val="000000" w:themeColor="text1"/>
          <w:szCs w:val="22"/>
        </w:rPr>
        <w:t>no eye contact – no touch</w:t>
      </w:r>
      <w:r w:rsidR="00066E90" w:rsidRPr="00C70F85">
        <w:rPr>
          <w:rFonts w:cs="Times New Roman"/>
          <w:color w:val="000000" w:themeColor="text1"/>
          <w:szCs w:val="22"/>
        </w:rPr>
        <w:t>”</w:t>
      </w:r>
      <w:r w:rsidRPr="00C70F85">
        <w:rPr>
          <w:rFonts w:cs="Times New Roman"/>
          <w:color w:val="000000" w:themeColor="text1"/>
          <w:szCs w:val="22"/>
        </w:rPr>
        <w:t xml:space="preserve">), the score </w:t>
      </w:r>
      <w:r w:rsidR="00066E90" w:rsidRPr="00C70F85">
        <w:rPr>
          <w:rFonts w:cs="Times New Roman"/>
          <w:color w:val="000000" w:themeColor="text1"/>
          <w:szCs w:val="22"/>
        </w:rPr>
        <w:t xml:space="preserve">seemed to </w:t>
      </w:r>
      <w:r w:rsidRPr="00C70F85">
        <w:rPr>
          <w:rFonts w:cs="Times New Roman"/>
          <w:color w:val="000000" w:themeColor="text1"/>
          <w:szCs w:val="22"/>
        </w:rPr>
        <w:t xml:space="preserve">remain </w:t>
      </w:r>
      <w:r w:rsidRPr="00C70F85">
        <w:rPr>
          <w:rFonts w:cs="Times New Roman"/>
          <w:i/>
          <w:color w:val="000000" w:themeColor="text1"/>
          <w:szCs w:val="22"/>
        </w:rPr>
        <w:t>below</w:t>
      </w:r>
      <w:r w:rsidRPr="00C70F85">
        <w:rPr>
          <w:rFonts w:cs="Times New Roman"/>
          <w:color w:val="000000" w:themeColor="text1"/>
          <w:szCs w:val="22"/>
        </w:rPr>
        <w:t xml:space="preserve"> chance level (familiarity preference) throughout the period when the condition effect was visible. </w:t>
      </w:r>
    </w:p>
    <w:p w14:paraId="77CE27D9" w14:textId="51AAD466" w:rsidR="003C67F0" w:rsidRPr="00C70F85" w:rsidRDefault="00000000" w:rsidP="00C70F85">
      <w:pPr>
        <w:rPr>
          <w:rFonts w:cs="Times New Roman"/>
          <w:color w:val="000000" w:themeColor="text1"/>
          <w:szCs w:val="22"/>
        </w:rPr>
      </w:pPr>
      <w:r w:rsidRPr="00C70F85">
        <w:rPr>
          <w:rFonts w:cs="Times New Roman"/>
          <w:color w:val="000000" w:themeColor="text1"/>
          <w:szCs w:val="22"/>
        </w:rPr>
        <w:t xml:space="preserve">Taken together, the </w:t>
      </w:r>
      <w:r w:rsidR="00066E90" w:rsidRPr="00C70F85">
        <w:rPr>
          <w:rFonts w:cs="Times New Roman"/>
          <w:color w:val="000000" w:themeColor="text1"/>
          <w:szCs w:val="22"/>
        </w:rPr>
        <w:t xml:space="preserve">visualization of the descriptive </w:t>
      </w:r>
      <w:r w:rsidRPr="00C70F85">
        <w:rPr>
          <w:rFonts w:cs="Times New Roman"/>
          <w:color w:val="000000" w:themeColor="text1"/>
          <w:szCs w:val="22"/>
        </w:rPr>
        <w:t xml:space="preserve">time-course </w:t>
      </w:r>
      <w:r w:rsidR="00066E90" w:rsidRPr="00C70F85">
        <w:rPr>
          <w:rFonts w:cs="Times New Roman"/>
          <w:color w:val="000000" w:themeColor="text1"/>
          <w:szCs w:val="22"/>
        </w:rPr>
        <w:t>data</w:t>
      </w:r>
      <w:r w:rsidRPr="00C70F85">
        <w:rPr>
          <w:rFonts w:cs="Times New Roman"/>
          <w:color w:val="000000" w:themeColor="text1"/>
          <w:szCs w:val="22"/>
        </w:rPr>
        <w:t xml:space="preserve"> aligns with the idea that, when having fully encoded an object during the previous familiarization phase, infants and toddlers tend</w:t>
      </w:r>
      <w:r w:rsidR="00066E90" w:rsidRPr="00C70F85">
        <w:rPr>
          <w:rFonts w:cs="Times New Roman"/>
          <w:color w:val="000000" w:themeColor="text1"/>
          <w:szCs w:val="22"/>
        </w:rPr>
        <w:t>ed</w:t>
      </w:r>
      <w:r w:rsidRPr="00C70F85">
        <w:rPr>
          <w:rFonts w:cs="Times New Roman"/>
          <w:color w:val="000000" w:themeColor="text1"/>
          <w:szCs w:val="22"/>
        </w:rPr>
        <w:t xml:space="preserve"> to disengage from this object when re-encountering it during the recognition </w:t>
      </w:r>
      <w:r w:rsidR="00066E90" w:rsidRPr="00C70F85">
        <w:rPr>
          <w:rFonts w:cs="Times New Roman"/>
          <w:color w:val="000000" w:themeColor="text1"/>
          <w:szCs w:val="22"/>
        </w:rPr>
        <w:t xml:space="preserve">test </w:t>
      </w:r>
      <w:r w:rsidRPr="00C70F85">
        <w:rPr>
          <w:rFonts w:cs="Times New Roman"/>
          <w:color w:val="000000" w:themeColor="text1"/>
          <w:szCs w:val="22"/>
        </w:rPr>
        <w:t xml:space="preserve">phase, and focus primarily on novel information. Conversely, incomplete encoding </w:t>
      </w:r>
      <w:r w:rsidR="00066E90" w:rsidRPr="00C70F85">
        <w:rPr>
          <w:rFonts w:cs="Times New Roman"/>
          <w:color w:val="000000" w:themeColor="text1"/>
          <w:szCs w:val="22"/>
        </w:rPr>
        <w:t>during the encoding phase</w:t>
      </w:r>
      <w:r w:rsidR="00B423B8" w:rsidRPr="00C70F85">
        <w:rPr>
          <w:rFonts w:cs="Times New Roman"/>
          <w:color w:val="000000" w:themeColor="text1"/>
          <w:szCs w:val="22"/>
        </w:rPr>
        <w:t xml:space="preserve"> </w:t>
      </w:r>
      <w:r w:rsidRPr="00C70F85">
        <w:rPr>
          <w:rFonts w:cs="Times New Roman"/>
          <w:color w:val="000000" w:themeColor="text1"/>
          <w:szCs w:val="22"/>
        </w:rPr>
        <w:t xml:space="preserve">might </w:t>
      </w:r>
      <w:r w:rsidR="00066E90" w:rsidRPr="00C70F85">
        <w:rPr>
          <w:rFonts w:cs="Times New Roman"/>
          <w:color w:val="000000" w:themeColor="text1"/>
          <w:szCs w:val="22"/>
        </w:rPr>
        <w:t>have led</w:t>
      </w:r>
      <w:r w:rsidRPr="00C70F85">
        <w:rPr>
          <w:rFonts w:cs="Times New Roman"/>
          <w:color w:val="000000" w:themeColor="text1"/>
          <w:szCs w:val="22"/>
        </w:rPr>
        <w:t xml:space="preserve"> to longer exploration of the familiar</w:t>
      </w:r>
      <w:r w:rsidR="00066E90" w:rsidRPr="00C70F85">
        <w:rPr>
          <w:rFonts w:cs="Times New Roman"/>
          <w:color w:val="000000" w:themeColor="text1"/>
          <w:szCs w:val="22"/>
        </w:rPr>
        <w:t>ized</w:t>
      </w:r>
      <w:r w:rsidRPr="00C70F85">
        <w:rPr>
          <w:rFonts w:cs="Times New Roman"/>
          <w:color w:val="000000" w:themeColor="text1"/>
          <w:szCs w:val="22"/>
        </w:rPr>
        <w:t xml:space="preserve"> object</w:t>
      </w:r>
      <w:r w:rsidR="00066E90" w:rsidRPr="00C70F85">
        <w:rPr>
          <w:rFonts w:cs="Times New Roman"/>
          <w:color w:val="000000" w:themeColor="text1"/>
          <w:szCs w:val="22"/>
        </w:rPr>
        <w:t xml:space="preserve"> when seeing it in the recognition test</w:t>
      </w:r>
      <w:r w:rsidRPr="00C70F85">
        <w:rPr>
          <w:rFonts w:cs="Times New Roman"/>
          <w:color w:val="000000" w:themeColor="text1"/>
          <w:szCs w:val="22"/>
        </w:rPr>
        <w:t xml:space="preserve">, potentially for finalizing its processing. Our finding that, in the main analysis </w:t>
      </w:r>
      <w:r w:rsidR="00066E90" w:rsidRPr="00C70F85">
        <w:rPr>
          <w:rFonts w:cs="Times New Roman"/>
          <w:color w:val="000000" w:themeColor="text1"/>
          <w:szCs w:val="22"/>
        </w:rPr>
        <w:t xml:space="preserve">based on the </w:t>
      </w:r>
      <w:r w:rsidRPr="00C70F85">
        <w:rPr>
          <w:rFonts w:cs="Times New Roman"/>
          <w:color w:val="000000" w:themeColor="text1"/>
          <w:szCs w:val="22"/>
        </w:rPr>
        <w:t xml:space="preserve">collapsed score, 9-month-old infants’ score was at chance level (not </w:t>
      </w:r>
      <w:r w:rsidRPr="00C70F85">
        <w:rPr>
          <w:rFonts w:cs="Times New Roman"/>
          <w:i/>
          <w:color w:val="000000" w:themeColor="text1"/>
          <w:szCs w:val="22"/>
        </w:rPr>
        <w:t xml:space="preserve">below </w:t>
      </w:r>
      <w:r w:rsidRPr="00C70F85">
        <w:rPr>
          <w:rFonts w:cs="Times New Roman"/>
          <w:color w:val="000000" w:themeColor="text1"/>
          <w:szCs w:val="22"/>
        </w:rPr>
        <w:t xml:space="preserve">chance) in the “no eye contact” conditions, might be explained by the slower emergence and shorter duration of the condition effect compared to 18-month-olds. </w:t>
      </w:r>
      <w:r w:rsidR="002A00E1" w:rsidRPr="00C70F85">
        <w:rPr>
          <w:rFonts w:cs="Times New Roman"/>
          <w:color w:val="000000" w:themeColor="text1"/>
          <w:szCs w:val="22"/>
        </w:rPr>
        <w:t>While visual inspections of the time-course data suggest that 9-month-old infants may also show a familiarity preference when the condition effect becomes apparent, this preference might have been generally weaker and shorter, leading to a non-significant below-chance preference in the combined score. In</w:t>
      </w:r>
      <w:r w:rsidRPr="00C70F85">
        <w:rPr>
          <w:rFonts w:cs="Times New Roman"/>
          <w:color w:val="000000" w:themeColor="text1"/>
          <w:szCs w:val="22"/>
        </w:rPr>
        <w:t xml:space="preserve"> 18</w:t>
      </w:r>
      <w:r w:rsidR="002A00E1" w:rsidRPr="00C70F85">
        <w:rPr>
          <w:rFonts w:cs="Times New Roman"/>
          <w:color w:val="000000" w:themeColor="text1"/>
          <w:szCs w:val="22"/>
        </w:rPr>
        <w:t>-</w:t>
      </w:r>
      <w:r w:rsidRPr="00C70F85">
        <w:rPr>
          <w:rFonts w:cs="Times New Roman"/>
          <w:color w:val="000000" w:themeColor="text1"/>
          <w:szCs w:val="22"/>
        </w:rPr>
        <w:t>month</w:t>
      </w:r>
      <w:r w:rsidR="002A00E1" w:rsidRPr="00C70F85">
        <w:rPr>
          <w:rFonts w:cs="Times New Roman"/>
          <w:color w:val="000000" w:themeColor="text1"/>
          <w:szCs w:val="22"/>
        </w:rPr>
        <w:t>-old</w:t>
      </w:r>
      <w:r w:rsidRPr="00C70F85">
        <w:rPr>
          <w:rFonts w:cs="Times New Roman"/>
          <w:color w:val="000000" w:themeColor="text1"/>
          <w:szCs w:val="22"/>
        </w:rPr>
        <w:t xml:space="preserve">s, in contrast, the effect seemed to emerge faster and last longer, giving the familiarity preference more “weight” when merging the data.  </w:t>
      </w:r>
    </w:p>
    <w:p w14:paraId="3ADBB9A0" w14:textId="17170C95" w:rsidR="003C67F0" w:rsidRPr="00C70F85" w:rsidRDefault="00000000" w:rsidP="00C70F85">
      <w:pPr>
        <w:rPr>
          <w:rFonts w:cs="Times New Roman"/>
          <w:color w:val="000000" w:themeColor="text1"/>
          <w:szCs w:val="22"/>
        </w:rPr>
      </w:pPr>
      <w:r w:rsidRPr="00C70F85">
        <w:rPr>
          <w:rFonts w:cs="Times New Roman"/>
          <w:color w:val="000000" w:themeColor="text1"/>
          <w:szCs w:val="22"/>
        </w:rPr>
        <w:t>In summary, the time-course visualization</w:t>
      </w:r>
      <w:r w:rsidR="006E6460" w:rsidRPr="00C70F85">
        <w:rPr>
          <w:rFonts w:cs="Times New Roman"/>
          <w:color w:val="000000" w:themeColor="text1"/>
          <w:szCs w:val="22"/>
        </w:rPr>
        <w:t xml:space="preserve"> depicted</w:t>
      </w:r>
      <w:r w:rsidRPr="00C70F85">
        <w:rPr>
          <w:rFonts w:cs="Times New Roman"/>
          <w:color w:val="000000" w:themeColor="text1"/>
          <w:szCs w:val="22"/>
        </w:rPr>
        <w:t xml:space="preserve"> </w:t>
      </w:r>
      <w:r w:rsidR="006E6460" w:rsidRPr="00C70F85">
        <w:rPr>
          <w:rFonts w:cs="Times New Roman"/>
          <w:color w:val="000000" w:themeColor="text1"/>
          <w:szCs w:val="22"/>
        </w:rPr>
        <w:t xml:space="preserve">in Figure S3 </w:t>
      </w:r>
      <w:r w:rsidRPr="00C70F85">
        <w:rPr>
          <w:rFonts w:cs="Times New Roman"/>
          <w:color w:val="000000" w:themeColor="text1"/>
          <w:szCs w:val="22"/>
        </w:rPr>
        <w:t xml:space="preserve">supports the assumption that age-related differences in attentional orienting and processing speed may have contributed to overall faster or slower visual orienting during the recognition test, </w:t>
      </w:r>
      <w:r w:rsidR="002A00E1" w:rsidRPr="00C70F85">
        <w:rPr>
          <w:rFonts w:cs="Times New Roman"/>
          <w:color w:val="000000" w:themeColor="text1"/>
          <w:szCs w:val="22"/>
        </w:rPr>
        <w:t>influencing</w:t>
      </w:r>
      <w:r w:rsidRPr="00C70F85">
        <w:rPr>
          <w:rFonts w:cs="Times New Roman"/>
          <w:color w:val="000000" w:themeColor="text1"/>
          <w:szCs w:val="22"/>
        </w:rPr>
        <w:t xml:space="preserve"> the presence or absence of a familiarity preference in the pooled data. </w:t>
      </w:r>
    </w:p>
    <w:p w14:paraId="1A6D0A77" w14:textId="77777777" w:rsidR="003C67F0" w:rsidRPr="00C70F85" w:rsidRDefault="00000000" w:rsidP="00C70F85">
      <w:pPr>
        <w:pStyle w:val="Heading1"/>
        <w:rPr>
          <w:rFonts w:cs="Times New Roman"/>
          <w:color w:val="000000" w:themeColor="text1"/>
          <w:szCs w:val="22"/>
        </w:rPr>
      </w:pPr>
      <w:r w:rsidRPr="00C70F85">
        <w:rPr>
          <w:rFonts w:cs="Times New Roman"/>
          <w:color w:val="000000" w:themeColor="text1"/>
          <w:szCs w:val="22"/>
        </w:rPr>
        <w:lastRenderedPageBreak/>
        <w:t>S4 – Supplementary Information Fixation Filter</w:t>
      </w:r>
    </w:p>
    <w:p w14:paraId="3C12571B" w14:textId="10771B49" w:rsidR="006E6460" w:rsidRPr="00C70F85" w:rsidRDefault="00000000" w:rsidP="00C70F85">
      <w:pPr>
        <w:rPr>
          <w:rFonts w:cs="Times New Roman"/>
          <w:color w:val="000000" w:themeColor="text1"/>
          <w:szCs w:val="22"/>
        </w:rPr>
      </w:pPr>
      <w:r w:rsidRPr="00C70F85">
        <w:rPr>
          <w:rFonts w:cs="Times New Roman"/>
          <w:color w:val="000000" w:themeColor="text1"/>
          <w:szCs w:val="22"/>
        </w:rPr>
        <w:t xml:space="preserve">To define fixations, we used the Tobii Velocity-Threshold Identification (I-VT) fixation filter with the following default parameter values: a velocity and distance threshold of 30° per second, no noise reduction, a maximum time between fixations of 75 ms, a maximum angle between fixations of 0.5°, a minimum fixation duration of 60 ms, and an interpolated of missing data for data segments below 75 ms. More details are provided by Tobii Pro here: </w:t>
      </w:r>
      <w:hyperlink r:id="rId7" w:history="1">
        <w:r w:rsidR="006E6460" w:rsidRPr="00C70F85">
          <w:rPr>
            <w:rStyle w:val="Hyperlink"/>
            <w:rFonts w:cs="Times New Roman"/>
            <w:szCs w:val="22"/>
          </w:rPr>
          <w:t>https://www.tobiipro.com/siteassets/tobii-pro/learn-and-support/analyze/how-do-we-classify-eye-movements/determining-the-tobii-pro-i-vt-fixation-filters-default-values.pdf</w:t>
        </w:r>
      </w:hyperlink>
    </w:p>
    <w:p w14:paraId="1736B9AA" w14:textId="77777777" w:rsidR="006E6460" w:rsidRPr="00C70F85" w:rsidRDefault="006E6460" w:rsidP="00C70F85">
      <w:pPr>
        <w:rPr>
          <w:rFonts w:cs="Times New Roman"/>
          <w:color w:val="000000" w:themeColor="text1"/>
          <w:szCs w:val="22"/>
        </w:rPr>
      </w:pPr>
    </w:p>
    <w:p w14:paraId="0DC04ACF" w14:textId="77777777" w:rsidR="006E6460" w:rsidRPr="00C70F85" w:rsidRDefault="006E6460" w:rsidP="00C70F85">
      <w:pPr>
        <w:rPr>
          <w:rFonts w:cs="Times New Roman"/>
          <w:color w:val="000000" w:themeColor="text1"/>
          <w:szCs w:val="22"/>
        </w:rPr>
      </w:pPr>
    </w:p>
    <w:p w14:paraId="64373AD0" w14:textId="726587A9" w:rsidR="003C67F0" w:rsidRPr="00C70F85" w:rsidRDefault="00000000" w:rsidP="00C70F85">
      <w:pPr>
        <w:rPr>
          <w:rFonts w:cs="Times New Roman"/>
          <w:color w:val="000000" w:themeColor="text1"/>
          <w:szCs w:val="22"/>
        </w:rPr>
      </w:pPr>
      <w:r w:rsidRPr="00C70F85">
        <w:rPr>
          <w:rFonts w:cs="Times New Roman"/>
          <w:color w:val="000000" w:themeColor="text1"/>
          <w:szCs w:val="22"/>
        </w:rPr>
        <w:br w:type="page"/>
      </w:r>
    </w:p>
    <w:p w14:paraId="35D8379F" w14:textId="77777777" w:rsidR="003C67F0" w:rsidRPr="00C70F85" w:rsidRDefault="00000000" w:rsidP="00C70F85">
      <w:pPr>
        <w:ind w:firstLine="0"/>
        <w:jc w:val="center"/>
        <w:rPr>
          <w:rFonts w:cs="Times New Roman"/>
          <w:color w:val="000000" w:themeColor="text1"/>
          <w:szCs w:val="22"/>
        </w:rPr>
      </w:pPr>
      <w:r w:rsidRPr="00C70F85">
        <w:rPr>
          <w:rFonts w:cs="Times New Roman"/>
          <w:color w:val="000000" w:themeColor="text1"/>
          <w:szCs w:val="22"/>
        </w:rPr>
        <w:lastRenderedPageBreak/>
        <w:t>References</w:t>
      </w:r>
    </w:p>
    <w:p w14:paraId="267309EC" w14:textId="77777777" w:rsidR="00E37F63" w:rsidRPr="00C70F85" w:rsidRDefault="00C32388" w:rsidP="00C70F85">
      <w:pPr>
        <w:pStyle w:val="Bibliography"/>
        <w:rPr>
          <w:rFonts w:cs="Times New Roman"/>
        </w:rPr>
      </w:pPr>
      <w:r w:rsidRPr="00C70F85">
        <w:rPr>
          <w:color w:val="000000" w:themeColor="text1"/>
          <w:szCs w:val="22"/>
        </w:rPr>
        <w:fldChar w:fldCharType="begin"/>
      </w:r>
      <w:r w:rsidR="00E37F63" w:rsidRPr="00C70F85">
        <w:rPr>
          <w:color w:val="000000" w:themeColor="text1"/>
          <w:szCs w:val="22"/>
        </w:rPr>
        <w:instrText xml:space="preserve"> ADDIN ZOTERO_BIBL {"uncited":[],"omitted":[],"custom":[]} CSL_BIBLIOGRAPHY </w:instrText>
      </w:r>
      <w:r w:rsidRPr="00C70F85">
        <w:rPr>
          <w:color w:val="000000" w:themeColor="text1"/>
          <w:szCs w:val="22"/>
        </w:rPr>
        <w:fldChar w:fldCharType="separate"/>
      </w:r>
      <w:r w:rsidR="00E37F63" w:rsidRPr="00C70F85">
        <w:rPr>
          <w:rFonts w:cs="Times New Roman"/>
        </w:rPr>
        <w:t xml:space="preserve">Bates, D., Maechler, M., Bolker, B., &amp; Walker, S. (2020). </w:t>
      </w:r>
      <w:r w:rsidR="00E37F63" w:rsidRPr="00C70F85">
        <w:rPr>
          <w:rFonts w:cs="Times New Roman"/>
          <w:i/>
          <w:iCs/>
        </w:rPr>
        <w:t>Lme4: Linear mixed-effects models using “Eigen” and S4 classes. R package version 1.1.15</w:t>
      </w:r>
      <w:r w:rsidR="00E37F63" w:rsidRPr="00C70F85">
        <w:rPr>
          <w:rFonts w:cs="Times New Roman"/>
        </w:rPr>
        <w:t>.</w:t>
      </w:r>
    </w:p>
    <w:p w14:paraId="265066FF" w14:textId="77777777" w:rsidR="00E37F63" w:rsidRPr="00C70F85" w:rsidRDefault="00E37F63" w:rsidP="00C70F85">
      <w:pPr>
        <w:pStyle w:val="Bibliography"/>
        <w:rPr>
          <w:rFonts w:cs="Times New Roman"/>
        </w:rPr>
      </w:pPr>
      <w:r w:rsidRPr="00C70F85">
        <w:rPr>
          <w:rFonts w:cs="Times New Roman"/>
        </w:rPr>
        <w:t xml:space="preserve">Brooks, M., E., Kristensen, K., Benthem, K., J. ,van, Magnusson, A., Berg, C., W., Nielsen, A., Skaug, H., J., Mächler, M., &amp; Bolker, B., M. (2017). glmmTMB Balances Speed and Flexibility Among Packages for Zero-inflated Generalized Linear Mixed Modeling. </w:t>
      </w:r>
      <w:r w:rsidRPr="00C70F85">
        <w:rPr>
          <w:rFonts w:cs="Times New Roman"/>
          <w:i/>
          <w:iCs/>
        </w:rPr>
        <w:t>The R Journal</w:t>
      </w:r>
      <w:r w:rsidRPr="00C70F85">
        <w:rPr>
          <w:rFonts w:cs="Times New Roman"/>
        </w:rPr>
        <w:t xml:space="preserve">, </w:t>
      </w:r>
      <w:r w:rsidRPr="00C70F85">
        <w:rPr>
          <w:rFonts w:cs="Times New Roman"/>
          <w:i/>
          <w:iCs/>
        </w:rPr>
        <w:t>9</w:t>
      </w:r>
      <w:r w:rsidRPr="00C70F85">
        <w:rPr>
          <w:rFonts w:cs="Times New Roman"/>
        </w:rPr>
        <w:t>(2), 378. https://doi.org/10.32614/RJ-2017-066</w:t>
      </w:r>
    </w:p>
    <w:p w14:paraId="758C0A51" w14:textId="77777777" w:rsidR="00E37F63" w:rsidRPr="00C70F85" w:rsidRDefault="00E37F63" w:rsidP="00C70F85">
      <w:pPr>
        <w:pStyle w:val="Bibliography"/>
        <w:rPr>
          <w:rFonts w:cs="Times New Roman"/>
        </w:rPr>
      </w:pPr>
      <w:r w:rsidRPr="00C70F85">
        <w:rPr>
          <w:rFonts w:cs="Times New Roman"/>
        </w:rPr>
        <w:t xml:space="preserve">Colombo, J. (2001). The Development of Visual Attention in Infancy. </w:t>
      </w:r>
      <w:r w:rsidRPr="00C70F85">
        <w:rPr>
          <w:rFonts w:cs="Times New Roman"/>
          <w:i/>
          <w:iCs/>
        </w:rPr>
        <w:t>Annual Review of Psychology</w:t>
      </w:r>
      <w:r w:rsidRPr="00C70F85">
        <w:rPr>
          <w:rFonts w:cs="Times New Roman"/>
        </w:rPr>
        <w:t xml:space="preserve">, </w:t>
      </w:r>
      <w:r w:rsidRPr="00C70F85">
        <w:rPr>
          <w:rFonts w:cs="Times New Roman"/>
          <w:i/>
          <w:iCs/>
        </w:rPr>
        <w:t>52</w:t>
      </w:r>
      <w:r w:rsidRPr="00C70F85">
        <w:rPr>
          <w:rFonts w:cs="Times New Roman"/>
        </w:rPr>
        <w:t>(1), 337–367. https://doi.org/10.1146/annurev.psych.52.1.337</w:t>
      </w:r>
    </w:p>
    <w:p w14:paraId="1874C2C9" w14:textId="77777777" w:rsidR="00E37F63" w:rsidRPr="00C70F85" w:rsidRDefault="00E37F63" w:rsidP="00C70F85">
      <w:pPr>
        <w:pStyle w:val="Bibliography"/>
        <w:rPr>
          <w:rFonts w:cs="Times New Roman"/>
        </w:rPr>
      </w:pPr>
      <w:r w:rsidRPr="00C70F85">
        <w:rPr>
          <w:rFonts w:cs="Times New Roman"/>
        </w:rPr>
        <w:t xml:space="preserve">Ferrari, S., &amp; Cribari-Neto, F. (2004). Beta Regression for Modelling Rates and Proportions. </w:t>
      </w:r>
      <w:r w:rsidRPr="00C70F85">
        <w:rPr>
          <w:rFonts w:cs="Times New Roman"/>
          <w:i/>
          <w:iCs/>
        </w:rPr>
        <w:t>Journal of Applied Statistics</w:t>
      </w:r>
      <w:r w:rsidRPr="00C70F85">
        <w:rPr>
          <w:rFonts w:cs="Times New Roman"/>
        </w:rPr>
        <w:t xml:space="preserve">, </w:t>
      </w:r>
      <w:r w:rsidRPr="00C70F85">
        <w:rPr>
          <w:rFonts w:cs="Times New Roman"/>
          <w:i/>
          <w:iCs/>
        </w:rPr>
        <w:t>31</w:t>
      </w:r>
      <w:r w:rsidRPr="00C70F85">
        <w:rPr>
          <w:rFonts w:cs="Times New Roman"/>
        </w:rPr>
        <w:t>(7), 799–815. https://doi.org/10.1080/0266476042000214501</w:t>
      </w:r>
    </w:p>
    <w:p w14:paraId="52614826" w14:textId="77777777" w:rsidR="00E37F63" w:rsidRPr="00C70F85" w:rsidRDefault="00E37F63" w:rsidP="00C70F85">
      <w:pPr>
        <w:pStyle w:val="Bibliography"/>
        <w:rPr>
          <w:rFonts w:cs="Times New Roman"/>
        </w:rPr>
      </w:pPr>
      <w:r w:rsidRPr="00C70F85">
        <w:rPr>
          <w:rFonts w:cs="Times New Roman"/>
        </w:rPr>
        <w:t xml:space="preserve">Kosie, J. E., Zettersten, M., Abu-Zhaya, R., Amso, D., Babineau, M., Baumgartner, H. A., Bazhydai, M., Belia, M., Benavides-Varela, S., Bergmann, C., Berteletti, I., Black, A. K., Borges, P., Borovsky, A., Byers-Heinlein, K., Cabrera, L., Calignano, G., Cao, A., Chijiiwa, H., … Lew-Williams, C. (2023). </w:t>
      </w:r>
      <w:r w:rsidRPr="00C70F85">
        <w:rPr>
          <w:rFonts w:cs="Times New Roman"/>
          <w:i/>
          <w:iCs/>
        </w:rPr>
        <w:t>ManyBabies 5: A large-scale investigation of the proposed shift from familiarity preference to novelty preference in infant looking time</w:t>
      </w:r>
      <w:r w:rsidRPr="00C70F85">
        <w:rPr>
          <w:rFonts w:cs="Times New Roman"/>
        </w:rPr>
        <w:t>. https://doi.org/10.31234/osf.io/ck3vd</w:t>
      </w:r>
    </w:p>
    <w:p w14:paraId="64B76BBF" w14:textId="77777777" w:rsidR="00E37F63" w:rsidRPr="00C70F85" w:rsidRDefault="00E37F63" w:rsidP="00C70F85">
      <w:pPr>
        <w:ind w:firstLine="0"/>
        <w:rPr>
          <w:rFonts w:cs="Times New Roman"/>
          <w:color w:val="000000" w:themeColor="text1"/>
          <w:lang w:val="de-DE"/>
        </w:rPr>
      </w:pPr>
      <w:r w:rsidRPr="00C70F85">
        <w:rPr>
          <w:rFonts w:cs="Times New Roman"/>
          <w:color w:val="000000" w:themeColor="text1"/>
        </w:rPr>
        <w:t xml:space="preserve">Lenth R (2020) emmeans: estimated marginal means, aka least-squares means. </w:t>
      </w:r>
      <w:r w:rsidRPr="00C70F85">
        <w:rPr>
          <w:rFonts w:cs="Times New Roman"/>
          <w:color w:val="000000" w:themeColor="text1"/>
          <w:lang w:val="de-DE"/>
        </w:rPr>
        <w:t xml:space="preserve">R package </w:t>
      </w:r>
    </w:p>
    <w:p w14:paraId="6BAD58E6" w14:textId="77777777" w:rsidR="00E37F63" w:rsidRPr="00C70F85" w:rsidRDefault="00E37F63" w:rsidP="00C70F85">
      <w:pPr>
        <w:ind w:firstLine="708"/>
        <w:rPr>
          <w:rFonts w:cs="Times New Roman"/>
          <w:color w:val="000000" w:themeColor="text1"/>
          <w:lang w:val="de-DE"/>
        </w:rPr>
      </w:pPr>
      <w:r w:rsidRPr="00C70F85">
        <w:rPr>
          <w:rFonts w:cs="Times New Roman"/>
          <w:color w:val="000000" w:themeColor="text1"/>
          <w:lang w:val="de-DE"/>
        </w:rPr>
        <w:t>version 1.10.4</w:t>
      </w:r>
    </w:p>
    <w:p w14:paraId="6B8061EE" w14:textId="77777777" w:rsidR="00E37F63" w:rsidRPr="00C70F85" w:rsidRDefault="00E37F63" w:rsidP="00C70F85">
      <w:pPr>
        <w:pStyle w:val="Bibliography"/>
        <w:rPr>
          <w:rFonts w:cs="Times New Roman"/>
        </w:rPr>
      </w:pPr>
      <w:r w:rsidRPr="00C70F85">
        <w:rPr>
          <w:rFonts w:cs="Times New Roman"/>
          <w:lang w:val="de-DE"/>
        </w:rPr>
        <w:t xml:space="preserve">Lindskog, M., Rogell, M., Kenward, B., &amp; Gredebäck, G. (2019). </w:t>
      </w:r>
      <w:r w:rsidRPr="00C70F85">
        <w:rPr>
          <w:rFonts w:cs="Times New Roman"/>
        </w:rPr>
        <w:t xml:space="preserve">Discrimination of Small Forms in a Deviant-Detection Paradigm by 10-month-old Infants. </w:t>
      </w:r>
      <w:r w:rsidRPr="00C70F85">
        <w:rPr>
          <w:rFonts w:cs="Times New Roman"/>
          <w:i/>
          <w:iCs/>
        </w:rPr>
        <w:t>Frontiers in Psychology</w:t>
      </w:r>
      <w:r w:rsidRPr="00C70F85">
        <w:rPr>
          <w:rFonts w:cs="Times New Roman"/>
        </w:rPr>
        <w:t xml:space="preserve">, </w:t>
      </w:r>
      <w:r w:rsidRPr="00C70F85">
        <w:rPr>
          <w:rFonts w:cs="Times New Roman"/>
          <w:i/>
          <w:iCs/>
        </w:rPr>
        <w:t>10</w:t>
      </w:r>
      <w:r w:rsidRPr="00C70F85">
        <w:rPr>
          <w:rFonts w:cs="Times New Roman"/>
        </w:rPr>
        <w:t>, 1032. https://doi.org/10.3389/fpsyg.2019.01032</w:t>
      </w:r>
    </w:p>
    <w:p w14:paraId="3739C665" w14:textId="77777777" w:rsidR="00E37F63" w:rsidRPr="00C70F85" w:rsidRDefault="00E37F63" w:rsidP="00C70F85">
      <w:pPr>
        <w:pStyle w:val="Bibliography"/>
        <w:rPr>
          <w:rFonts w:cs="Times New Roman"/>
          <w:lang w:val="de-DE"/>
        </w:rPr>
      </w:pPr>
      <w:r w:rsidRPr="00C70F85">
        <w:rPr>
          <w:rFonts w:cs="Times New Roman"/>
        </w:rPr>
        <w:t xml:space="preserve">Lo, S., &amp; Andrews, S. (2015). To transform or not to transform: Using generalized linear mixed models to analyse reaction time data. </w:t>
      </w:r>
      <w:r w:rsidRPr="00C70F85">
        <w:rPr>
          <w:rFonts w:cs="Times New Roman"/>
          <w:i/>
          <w:iCs/>
          <w:lang w:val="de-DE"/>
        </w:rPr>
        <w:t>Frontiers in Psychology</w:t>
      </w:r>
      <w:r w:rsidRPr="00C70F85">
        <w:rPr>
          <w:rFonts w:cs="Times New Roman"/>
          <w:lang w:val="de-DE"/>
        </w:rPr>
        <w:t xml:space="preserve">, </w:t>
      </w:r>
      <w:r w:rsidRPr="00C70F85">
        <w:rPr>
          <w:rFonts w:cs="Times New Roman"/>
          <w:i/>
          <w:iCs/>
          <w:lang w:val="de-DE"/>
        </w:rPr>
        <w:t>6</w:t>
      </w:r>
      <w:r w:rsidRPr="00C70F85">
        <w:rPr>
          <w:rFonts w:cs="Times New Roman"/>
          <w:lang w:val="de-DE"/>
        </w:rPr>
        <w:t>. https://doi.org/10.3389/fpsyg.2015.01171</w:t>
      </w:r>
    </w:p>
    <w:p w14:paraId="3E7CEFED" w14:textId="77777777" w:rsidR="00E37F63" w:rsidRPr="00C70F85" w:rsidRDefault="00E37F63" w:rsidP="00C70F85">
      <w:pPr>
        <w:pStyle w:val="Bibliography"/>
        <w:rPr>
          <w:rFonts w:cs="Times New Roman"/>
          <w:lang w:val="de-DE"/>
        </w:rPr>
      </w:pPr>
      <w:bookmarkStart w:id="0" w:name="_Hlk195800230"/>
      <w:r w:rsidRPr="00C70F85">
        <w:rPr>
          <w:rFonts w:cs="Times New Roman"/>
          <w:lang w:val="de-DE"/>
        </w:rPr>
        <w:t xml:space="preserve">Michel, C., &amp; Thiele, M. (2025). </w:t>
      </w:r>
      <w:r w:rsidRPr="00C70F85">
        <w:rPr>
          <w:rFonts w:cs="Times New Roman"/>
        </w:rPr>
        <w:t xml:space="preserve">Revisiting the Object‐Processing Paradigm in the Study of Gaze Cues: What Two Decades of Research Have Taught Us About Infant Social Learning. </w:t>
      </w:r>
      <w:r w:rsidRPr="00C70F85">
        <w:rPr>
          <w:rFonts w:cs="Times New Roman"/>
          <w:i/>
          <w:iCs/>
          <w:lang w:val="de-DE"/>
        </w:rPr>
        <w:t>Infancy</w:t>
      </w:r>
      <w:r w:rsidRPr="00C70F85">
        <w:rPr>
          <w:rFonts w:cs="Times New Roman"/>
          <w:lang w:val="de-DE"/>
        </w:rPr>
        <w:t xml:space="preserve">, </w:t>
      </w:r>
      <w:r w:rsidRPr="00C70F85">
        <w:rPr>
          <w:rFonts w:cs="Times New Roman"/>
          <w:i/>
          <w:iCs/>
          <w:lang w:val="de-DE"/>
        </w:rPr>
        <w:t>30</w:t>
      </w:r>
      <w:r w:rsidRPr="00C70F85">
        <w:rPr>
          <w:rFonts w:cs="Times New Roman"/>
          <w:lang w:val="de-DE"/>
        </w:rPr>
        <w:t>(2), e70007. https://doi.org/10.1111/infa.70007</w:t>
      </w:r>
    </w:p>
    <w:bookmarkEnd w:id="0"/>
    <w:p w14:paraId="5A0D2BC4" w14:textId="77777777" w:rsidR="00E37F63" w:rsidRPr="00C70F85" w:rsidRDefault="00E37F63" w:rsidP="00C70F85">
      <w:pPr>
        <w:pStyle w:val="Bibliography"/>
        <w:rPr>
          <w:rFonts w:cs="Times New Roman"/>
        </w:rPr>
      </w:pPr>
      <w:r w:rsidRPr="00C70F85">
        <w:rPr>
          <w:rFonts w:cs="Times New Roman"/>
          <w:lang w:val="de-DE"/>
        </w:rPr>
        <w:lastRenderedPageBreak/>
        <w:t xml:space="preserve">Pascalis, O., &amp; de Haan, M. (2003). </w:t>
      </w:r>
      <w:r w:rsidRPr="00C70F85">
        <w:rPr>
          <w:rFonts w:cs="Times New Roman"/>
        </w:rPr>
        <w:t xml:space="preserve">Recognition Memory and Novelty Preference: What Model. In </w:t>
      </w:r>
      <w:r w:rsidRPr="00C70F85">
        <w:rPr>
          <w:rFonts w:cs="Times New Roman"/>
          <w:i/>
          <w:iCs/>
        </w:rPr>
        <w:t>Progress in infancy research</w:t>
      </w:r>
      <w:r w:rsidRPr="00C70F85">
        <w:rPr>
          <w:rFonts w:cs="Times New Roman"/>
        </w:rPr>
        <w:t xml:space="preserve"> (pp. 95–119). Psychology Press.</w:t>
      </w:r>
    </w:p>
    <w:p w14:paraId="4654E1C8" w14:textId="77777777" w:rsidR="00E37F63" w:rsidRPr="00C70F85" w:rsidRDefault="00E37F63" w:rsidP="00C70F85">
      <w:pPr>
        <w:pStyle w:val="Bibliography"/>
        <w:rPr>
          <w:rFonts w:cs="Times New Roman"/>
        </w:rPr>
      </w:pPr>
      <w:r w:rsidRPr="00C70F85">
        <w:rPr>
          <w:rFonts w:cs="Times New Roman"/>
        </w:rPr>
        <w:t xml:space="preserve">Pelphrey, K. A., Reznick, J. S., Davis Goldman, B., Sasson, N., Morrow, J., Donahoe, A., &amp; Hodgson, K. (2004). Development of Visuospatial Short-Term Memory in the Second Half of the 1st Year. </w:t>
      </w:r>
      <w:r w:rsidRPr="00C70F85">
        <w:rPr>
          <w:rFonts w:cs="Times New Roman"/>
          <w:i/>
          <w:iCs/>
        </w:rPr>
        <w:t>Developmental Psychology</w:t>
      </w:r>
      <w:r w:rsidRPr="00C70F85">
        <w:rPr>
          <w:rFonts w:cs="Times New Roman"/>
        </w:rPr>
        <w:t xml:space="preserve">, </w:t>
      </w:r>
      <w:r w:rsidRPr="00C70F85">
        <w:rPr>
          <w:rFonts w:cs="Times New Roman"/>
          <w:i/>
          <w:iCs/>
        </w:rPr>
        <w:t>40</w:t>
      </w:r>
      <w:r w:rsidRPr="00C70F85">
        <w:rPr>
          <w:rFonts w:cs="Times New Roman"/>
        </w:rPr>
        <w:t>(5), 836–851. https://doi.org/10.1037/0012-1649.40.5.836</w:t>
      </w:r>
    </w:p>
    <w:p w14:paraId="41669EDB" w14:textId="77777777" w:rsidR="00E37F63" w:rsidRPr="00C70F85" w:rsidRDefault="00E37F63" w:rsidP="00C70F85">
      <w:pPr>
        <w:pStyle w:val="Bibliography"/>
        <w:rPr>
          <w:rFonts w:cs="Times New Roman"/>
        </w:rPr>
      </w:pPr>
      <w:r w:rsidRPr="00C70F85">
        <w:rPr>
          <w:rFonts w:cs="Times New Roman"/>
        </w:rPr>
        <w:t xml:space="preserve">Reznick, J. S., Morrow, J. D., Goldman, B. D., &amp; Snyder, J. (2004). The Onset of Working Memory in Infants. </w:t>
      </w:r>
      <w:r w:rsidRPr="00C70F85">
        <w:rPr>
          <w:rFonts w:cs="Times New Roman"/>
          <w:i/>
          <w:iCs/>
        </w:rPr>
        <w:t>Infancy</w:t>
      </w:r>
      <w:r w:rsidRPr="00C70F85">
        <w:rPr>
          <w:rFonts w:cs="Times New Roman"/>
        </w:rPr>
        <w:t xml:space="preserve">, </w:t>
      </w:r>
      <w:r w:rsidRPr="00C70F85">
        <w:rPr>
          <w:rFonts w:cs="Times New Roman"/>
          <w:i/>
          <w:iCs/>
        </w:rPr>
        <w:t>6</w:t>
      </w:r>
      <w:r w:rsidRPr="00C70F85">
        <w:rPr>
          <w:rFonts w:cs="Times New Roman"/>
        </w:rPr>
        <w:t>(1), 145–154. https://doi.org/10.1207/s15327078in0601_7</w:t>
      </w:r>
    </w:p>
    <w:p w14:paraId="18E9124D" w14:textId="77777777" w:rsidR="00E37F63" w:rsidRPr="00C70F85" w:rsidRDefault="00E37F63" w:rsidP="00C70F85">
      <w:pPr>
        <w:pStyle w:val="Bibliography"/>
        <w:rPr>
          <w:rFonts w:cs="Times New Roman"/>
        </w:rPr>
      </w:pPr>
      <w:r w:rsidRPr="00C70F85">
        <w:rPr>
          <w:rFonts w:cs="Times New Roman"/>
        </w:rPr>
        <w:t xml:space="preserve">Rose, S. A., Melloy-Carminar, P., &amp; Bridget, W. H. (1982). Familiarity and Novelty Preferences in Infant Recognition Memory: Implications for Information Processing. </w:t>
      </w:r>
      <w:r w:rsidRPr="00C70F85">
        <w:rPr>
          <w:rFonts w:cs="Times New Roman"/>
          <w:i/>
          <w:iCs/>
        </w:rPr>
        <w:t>Developmental Psychology</w:t>
      </w:r>
      <w:r w:rsidRPr="00C70F85">
        <w:rPr>
          <w:rFonts w:cs="Times New Roman"/>
        </w:rPr>
        <w:t xml:space="preserve">, </w:t>
      </w:r>
      <w:r w:rsidRPr="00C70F85">
        <w:rPr>
          <w:rFonts w:cs="Times New Roman"/>
          <w:i/>
          <w:iCs/>
        </w:rPr>
        <w:t>18</w:t>
      </w:r>
      <w:r w:rsidRPr="00C70F85">
        <w:rPr>
          <w:rFonts w:cs="Times New Roman"/>
        </w:rPr>
        <w:t>(5), 704.</w:t>
      </w:r>
    </w:p>
    <w:p w14:paraId="406FC62D" w14:textId="77777777" w:rsidR="00E37F63" w:rsidRDefault="00E37F63" w:rsidP="00C70F85">
      <w:pPr>
        <w:pStyle w:val="Bibliography"/>
        <w:rPr>
          <w:rFonts w:cs="Times New Roman"/>
        </w:rPr>
      </w:pPr>
      <w:r w:rsidRPr="00C70F85">
        <w:rPr>
          <w:rFonts w:cs="Times New Roman"/>
        </w:rPr>
        <w:t xml:space="preserve">Smithson, M., &amp; Verkuilen, J. (2006). A better lemon squeezer? Maximum-likelihood regression with beta-distributed dependent variables. </w:t>
      </w:r>
      <w:r w:rsidRPr="00C70F85">
        <w:rPr>
          <w:rFonts w:cs="Times New Roman"/>
          <w:i/>
          <w:iCs/>
        </w:rPr>
        <w:t>Psychological Methods</w:t>
      </w:r>
      <w:r w:rsidRPr="00C70F85">
        <w:rPr>
          <w:rFonts w:cs="Times New Roman"/>
        </w:rPr>
        <w:t xml:space="preserve">, </w:t>
      </w:r>
      <w:r w:rsidRPr="00C70F85">
        <w:rPr>
          <w:rFonts w:cs="Times New Roman"/>
          <w:i/>
          <w:iCs/>
        </w:rPr>
        <w:t>11</w:t>
      </w:r>
      <w:r w:rsidRPr="00C70F85">
        <w:rPr>
          <w:rFonts w:cs="Times New Roman"/>
        </w:rPr>
        <w:t>(1), 54–71. https://doi.org/10.1037/1082-989X.11.1.54</w:t>
      </w:r>
    </w:p>
    <w:p w14:paraId="0362CC65" w14:textId="6CDBD0FC" w:rsidR="00AD672C" w:rsidRPr="00AD672C" w:rsidRDefault="00AD672C" w:rsidP="00AD672C">
      <w:pPr>
        <w:pStyle w:val="Bibliography"/>
      </w:pPr>
      <w:r w:rsidRPr="00AD672C">
        <w:t xml:space="preserve">Thiele, M., Gredebäck, G., &amp; Haun, D. (2024, November 1). </w:t>
      </w:r>
      <w:r w:rsidRPr="00D014FD">
        <w:t xml:space="preserve">Disentangling the influence of visual and physical cues of interpersonal sharedness on infants’ object encoding in an observed triadic interaction context. Retrieved from osf.io/g7nsq </w:t>
      </w:r>
    </w:p>
    <w:p w14:paraId="0F346011" w14:textId="77777777" w:rsidR="00E37F63" w:rsidRPr="00C70F85" w:rsidRDefault="00E37F63" w:rsidP="00C70F85">
      <w:pPr>
        <w:ind w:firstLine="0"/>
        <w:jc w:val="left"/>
        <w:rPr>
          <w:rFonts w:cs="Times New Roman"/>
          <w:color w:val="000000" w:themeColor="text1"/>
          <w:lang w:val="de-DE"/>
        </w:rPr>
      </w:pPr>
      <w:r w:rsidRPr="00C70F85">
        <w:rPr>
          <w:rFonts w:cs="Times New Roman"/>
          <w:color w:val="000000" w:themeColor="text1"/>
        </w:rPr>
        <w:t>Wickham H (2016). </w:t>
      </w:r>
      <w:r w:rsidRPr="00C70F85">
        <w:rPr>
          <w:rFonts w:cs="Times New Roman"/>
          <w:i/>
          <w:iCs/>
          <w:color w:val="000000" w:themeColor="text1"/>
        </w:rPr>
        <w:t>ggplot2: Elegant Graphics for Data Analysis</w:t>
      </w:r>
      <w:r w:rsidRPr="00C70F85">
        <w:rPr>
          <w:rFonts w:cs="Times New Roman"/>
          <w:color w:val="000000" w:themeColor="text1"/>
        </w:rPr>
        <w:t xml:space="preserve">. </w:t>
      </w:r>
      <w:r w:rsidRPr="00C70F85">
        <w:rPr>
          <w:rFonts w:cs="Times New Roman"/>
          <w:color w:val="000000" w:themeColor="text1"/>
          <w:lang w:val="de-DE"/>
        </w:rPr>
        <w:t xml:space="preserve">Springer-Verlag New York. </w:t>
      </w:r>
    </w:p>
    <w:p w14:paraId="67563754" w14:textId="77777777" w:rsidR="00E37F63" w:rsidRPr="00C70F85" w:rsidRDefault="00E37F63" w:rsidP="00C70F85">
      <w:pPr>
        <w:ind w:firstLine="708"/>
        <w:jc w:val="left"/>
        <w:rPr>
          <w:rFonts w:cs="Times New Roman"/>
          <w:color w:val="000000" w:themeColor="text1"/>
          <w:lang w:val="de-DE"/>
        </w:rPr>
      </w:pPr>
      <w:r w:rsidRPr="00C70F85">
        <w:rPr>
          <w:rFonts w:cs="Times New Roman"/>
          <w:color w:val="000000" w:themeColor="text1"/>
          <w:lang w:val="de-DE"/>
        </w:rPr>
        <w:t>ISBN 978-3-319-24277-4, </w:t>
      </w:r>
      <w:hyperlink r:id="rId8" w:history="1">
        <w:r w:rsidRPr="00C70F85">
          <w:rPr>
            <w:rStyle w:val="Hyperlink"/>
            <w:rFonts w:cs="Times New Roman"/>
            <w:color w:val="000000" w:themeColor="text1"/>
            <w:u w:val="none"/>
            <w:lang w:val="de-DE"/>
          </w:rPr>
          <w:t>https://ggplot2.tidyverse.org</w:t>
        </w:r>
      </w:hyperlink>
      <w:r w:rsidRPr="00C70F85">
        <w:rPr>
          <w:rFonts w:cs="Times New Roman"/>
          <w:color w:val="000000" w:themeColor="text1"/>
          <w:lang w:val="de-DE"/>
        </w:rPr>
        <w:t>.</w:t>
      </w:r>
    </w:p>
    <w:p w14:paraId="1C6CA64C" w14:textId="77777777" w:rsidR="00E37F63" w:rsidRPr="00C70F85" w:rsidRDefault="00E37F63" w:rsidP="00C70F85">
      <w:pPr>
        <w:rPr>
          <w:lang w:val="de-DE"/>
        </w:rPr>
      </w:pPr>
    </w:p>
    <w:p w14:paraId="3AB756CA" w14:textId="1B127AA6" w:rsidR="003C67F0" w:rsidRPr="00C70F85" w:rsidRDefault="00C32388" w:rsidP="00C70F85">
      <w:pPr>
        <w:pStyle w:val="Bibliography"/>
        <w:rPr>
          <w:rFonts w:cs="Times New Roman"/>
          <w:color w:val="000000" w:themeColor="text1"/>
          <w:szCs w:val="22"/>
          <w:lang w:val="de-DE"/>
        </w:rPr>
      </w:pPr>
      <w:r w:rsidRPr="00C70F85">
        <w:rPr>
          <w:rFonts w:cs="Times New Roman"/>
          <w:color w:val="000000" w:themeColor="text1"/>
          <w:szCs w:val="22"/>
        </w:rPr>
        <w:fldChar w:fldCharType="end"/>
      </w:r>
    </w:p>
    <w:p w14:paraId="26896145" w14:textId="77777777" w:rsidR="003C67F0" w:rsidRPr="00C70F85" w:rsidRDefault="00000000" w:rsidP="00C70F85">
      <w:pPr>
        <w:spacing w:line="240" w:lineRule="auto"/>
        <w:ind w:firstLine="0"/>
        <w:jc w:val="left"/>
        <w:rPr>
          <w:rFonts w:cs="Times New Roman"/>
          <w:b/>
          <w:color w:val="000000" w:themeColor="text1"/>
          <w:szCs w:val="22"/>
          <w:lang w:val="de-DE"/>
        </w:rPr>
      </w:pPr>
      <w:r w:rsidRPr="00C70F85">
        <w:rPr>
          <w:rFonts w:cs="Times New Roman"/>
          <w:color w:val="000000" w:themeColor="text1"/>
          <w:szCs w:val="22"/>
          <w:lang w:val="de-DE"/>
        </w:rPr>
        <w:br w:type="page"/>
      </w:r>
    </w:p>
    <w:p w14:paraId="3FC7C826" w14:textId="7DA5FFFD" w:rsidR="005B0916" w:rsidRPr="00C70F85" w:rsidRDefault="005B0916" w:rsidP="00C70F85">
      <w:pPr>
        <w:ind w:firstLine="0"/>
        <w:rPr>
          <w:rFonts w:cs="Times New Roman"/>
          <w:b/>
          <w:bCs/>
          <w:iCs/>
          <w:color w:val="000000" w:themeColor="text1"/>
          <w:szCs w:val="22"/>
        </w:rPr>
      </w:pPr>
      <w:r w:rsidRPr="00C70F85">
        <w:rPr>
          <w:rFonts w:cs="Times New Roman"/>
          <w:b/>
          <w:bCs/>
          <w:iCs/>
          <w:color w:val="000000" w:themeColor="text1"/>
          <w:szCs w:val="22"/>
        </w:rPr>
        <w:lastRenderedPageBreak/>
        <w:t>Figure S1</w:t>
      </w:r>
    </w:p>
    <w:p w14:paraId="6E2C8A6F" w14:textId="3DC7B218" w:rsidR="00503F01" w:rsidRPr="00C70F85" w:rsidRDefault="005B0916" w:rsidP="00C70F85">
      <w:pPr>
        <w:spacing w:line="360" w:lineRule="auto"/>
        <w:ind w:firstLine="0"/>
        <w:rPr>
          <w:rFonts w:cs="Times New Roman"/>
          <w:i/>
          <w:iCs/>
          <w:color w:val="000000" w:themeColor="text1"/>
          <w:szCs w:val="22"/>
        </w:rPr>
      </w:pPr>
      <w:r w:rsidRPr="00C70F85">
        <w:rPr>
          <w:rFonts w:cs="Times New Roman"/>
          <w:i/>
          <w:iCs/>
          <w:color w:val="000000" w:themeColor="text1"/>
          <w:szCs w:val="22"/>
        </w:rPr>
        <w:t xml:space="preserve">Areas of interest (AOIs) during the object encoding phase </w:t>
      </w:r>
    </w:p>
    <w:p w14:paraId="7F655E64" w14:textId="5F0743AE" w:rsidR="003C67F0" w:rsidRPr="00C70F85" w:rsidRDefault="00000000" w:rsidP="00C70F85">
      <w:pPr>
        <w:ind w:firstLine="0"/>
        <w:rPr>
          <w:rFonts w:cs="Times New Roman"/>
          <w:b/>
          <w:color w:val="000000" w:themeColor="text1"/>
          <w:szCs w:val="22"/>
        </w:rPr>
      </w:pPr>
      <w:r w:rsidRPr="00C70F85">
        <w:rPr>
          <w:rFonts w:cs="Times New Roman"/>
          <w:b/>
          <w:noProof/>
          <w:color w:val="000000" w:themeColor="text1"/>
          <w:szCs w:val="22"/>
        </w:rPr>
        <w:drawing>
          <wp:inline distT="0" distB="0" distL="0" distR="0" wp14:anchorId="325525B5" wp14:editId="079462A8">
            <wp:extent cx="5755640" cy="65214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55640" cy="6521450"/>
                    </a:xfrm>
                    <a:prstGeom prst="rect">
                      <a:avLst/>
                    </a:prstGeom>
                    <a:ln/>
                  </pic:spPr>
                </pic:pic>
              </a:graphicData>
            </a:graphic>
          </wp:inline>
        </w:drawing>
      </w:r>
    </w:p>
    <w:p w14:paraId="6EE329B9" w14:textId="06002799" w:rsidR="00503F01" w:rsidRPr="00C70F85" w:rsidRDefault="005B0916" w:rsidP="00C70F85">
      <w:pPr>
        <w:spacing w:line="360" w:lineRule="auto"/>
        <w:ind w:firstLine="0"/>
        <w:rPr>
          <w:rFonts w:cs="Times New Roman"/>
          <w:color w:val="000000" w:themeColor="text1"/>
          <w:szCs w:val="22"/>
        </w:rPr>
      </w:pPr>
      <w:r w:rsidRPr="00C70F85">
        <w:rPr>
          <w:rFonts w:cs="Times New Roman"/>
          <w:i/>
          <w:color w:val="000000" w:themeColor="text1"/>
          <w:szCs w:val="22"/>
        </w:rPr>
        <w:t>Note.</w:t>
      </w:r>
      <w:r w:rsidRPr="00C70F85">
        <w:rPr>
          <w:rFonts w:cs="Times New Roman"/>
          <w:color w:val="000000" w:themeColor="text1"/>
          <w:szCs w:val="22"/>
        </w:rPr>
        <w:t xml:space="preserve"> </w:t>
      </w:r>
      <w:r w:rsidR="006E6460" w:rsidRPr="00C70F85">
        <w:rPr>
          <w:rFonts w:cs="Times New Roman"/>
          <w:color w:val="000000" w:themeColor="text1"/>
          <w:szCs w:val="22"/>
        </w:rPr>
        <w:t>T</w:t>
      </w:r>
      <w:r w:rsidR="00355C51" w:rsidRPr="00C70F85">
        <w:rPr>
          <w:rFonts w:cs="Times New Roman"/>
          <w:color w:val="000000" w:themeColor="text1"/>
          <w:szCs w:val="22"/>
        </w:rPr>
        <w:t>he t</w:t>
      </w:r>
      <w:r w:rsidR="006E6460" w:rsidRPr="00C70F85">
        <w:rPr>
          <w:rFonts w:cs="Times New Roman"/>
          <w:color w:val="000000" w:themeColor="text1"/>
          <w:szCs w:val="22"/>
        </w:rPr>
        <w:t xml:space="preserve">op </w:t>
      </w:r>
      <w:r w:rsidR="00355C51" w:rsidRPr="00C70F85">
        <w:rPr>
          <w:rFonts w:cs="Times New Roman"/>
          <w:color w:val="000000" w:themeColor="text1"/>
          <w:szCs w:val="22"/>
        </w:rPr>
        <w:t>image illustrates AOIs d</w:t>
      </w:r>
      <w:r w:rsidR="00503F01" w:rsidRPr="00C70F85">
        <w:rPr>
          <w:rFonts w:cs="Times New Roman"/>
          <w:color w:val="000000" w:themeColor="text1"/>
          <w:szCs w:val="22"/>
        </w:rPr>
        <w:t>uring trials showing the object-holding actor the right side of the screen</w:t>
      </w:r>
      <w:r w:rsidR="00355C51" w:rsidRPr="00C70F85">
        <w:rPr>
          <w:rFonts w:cs="Times New Roman"/>
          <w:color w:val="000000" w:themeColor="text1"/>
          <w:szCs w:val="22"/>
        </w:rPr>
        <w:t xml:space="preserve">, the bottom image AOIs </w:t>
      </w:r>
      <w:r w:rsidR="00503F01" w:rsidRPr="00C70F85">
        <w:rPr>
          <w:rFonts w:cs="Times New Roman"/>
          <w:color w:val="000000" w:themeColor="text1"/>
          <w:szCs w:val="22"/>
        </w:rPr>
        <w:t>during trials showing the object-holding actor on the left side of the screen</w:t>
      </w:r>
      <w:r w:rsidR="00355C51" w:rsidRPr="00C70F85">
        <w:rPr>
          <w:rFonts w:cs="Times New Roman"/>
          <w:color w:val="000000" w:themeColor="text1"/>
          <w:szCs w:val="22"/>
        </w:rPr>
        <w:t xml:space="preserve">. </w:t>
      </w:r>
      <w:r w:rsidRPr="00C70F85">
        <w:rPr>
          <w:rFonts w:cs="Times New Roman"/>
          <w:color w:val="000000" w:themeColor="text1"/>
          <w:szCs w:val="22"/>
        </w:rPr>
        <w:t>All videos were presented in full-screen view (1920×1080 pixels). Blue areas = Object AOIs in the videos of the encoding (320×320 pixels), defined 1° visual angle larger than the maximum dimensions of the object. Green areas = Face AOIs covering all possible head movements in all conditions (356×420 pixels).</w:t>
      </w:r>
    </w:p>
    <w:p w14:paraId="1ECF84D3" w14:textId="77777777" w:rsidR="00503F01" w:rsidRPr="00C70F85" w:rsidRDefault="00503F01" w:rsidP="00C70F85">
      <w:pPr>
        <w:rPr>
          <w:rFonts w:cs="Times New Roman"/>
          <w:color w:val="000000" w:themeColor="text1"/>
          <w:szCs w:val="22"/>
        </w:rPr>
      </w:pPr>
      <w:r w:rsidRPr="00C70F85">
        <w:rPr>
          <w:rFonts w:cs="Times New Roman"/>
          <w:color w:val="000000" w:themeColor="text1"/>
          <w:szCs w:val="22"/>
        </w:rPr>
        <w:br w:type="page"/>
      </w:r>
    </w:p>
    <w:p w14:paraId="1DAAD105" w14:textId="24549726" w:rsidR="005B0916" w:rsidRPr="00C70F85" w:rsidRDefault="005B0916" w:rsidP="00C70F85">
      <w:pPr>
        <w:ind w:firstLine="0"/>
        <w:rPr>
          <w:rFonts w:cs="Times New Roman"/>
          <w:b/>
          <w:bCs/>
          <w:iCs/>
          <w:color w:val="000000" w:themeColor="text1"/>
          <w:szCs w:val="22"/>
        </w:rPr>
      </w:pPr>
      <w:r w:rsidRPr="00C70F85">
        <w:rPr>
          <w:rFonts w:cs="Times New Roman"/>
          <w:b/>
          <w:bCs/>
          <w:iCs/>
          <w:color w:val="000000" w:themeColor="text1"/>
          <w:szCs w:val="22"/>
        </w:rPr>
        <w:lastRenderedPageBreak/>
        <w:t>Figure S2</w:t>
      </w:r>
    </w:p>
    <w:p w14:paraId="611C7046" w14:textId="0A954F2F" w:rsidR="005B0916" w:rsidRPr="00C70F85" w:rsidRDefault="005B0916" w:rsidP="00C70F85">
      <w:pPr>
        <w:spacing w:line="360" w:lineRule="auto"/>
        <w:ind w:firstLine="0"/>
        <w:rPr>
          <w:rFonts w:cs="Times New Roman"/>
          <w:i/>
          <w:iCs/>
          <w:color w:val="000000" w:themeColor="text1"/>
          <w:szCs w:val="22"/>
        </w:rPr>
      </w:pPr>
      <w:r w:rsidRPr="00C70F85">
        <w:rPr>
          <w:rFonts w:cs="Times New Roman"/>
          <w:i/>
          <w:iCs/>
          <w:color w:val="000000" w:themeColor="text1"/>
          <w:szCs w:val="22"/>
        </w:rPr>
        <w:t xml:space="preserve">Areas of interest (AOIs) during the </w:t>
      </w:r>
      <w:r w:rsidR="007279C2" w:rsidRPr="00C70F85">
        <w:rPr>
          <w:rFonts w:cs="Times New Roman"/>
          <w:i/>
          <w:iCs/>
          <w:color w:val="000000" w:themeColor="text1"/>
          <w:szCs w:val="22"/>
        </w:rPr>
        <w:t>recognition test</w:t>
      </w:r>
      <w:r w:rsidRPr="00C70F85">
        <w:rPr>
          <w:rFonts w:cs="Times New Roman"/>
          <w:i/>
          <w:iCs/>
          <w:color w:val="000000" w:themeColor="text1"/>
          <w:szCs w:val="22"/>
        </w:rPr>
        <w:t xml:space="preserve"> phase</w:t>
      </w:r>
    </w:p>
    <w:p w14:paraId="5C8BA71A" w14:textId="5FAD810C" w:rsidR="003C67F0" w:rsidRPr="00C70F85" w:rsidRDefault="00000000" w:rsidP="00C70F85">
      <w:pPr>
        <w:ind w:firstLine="0"/>
        <w:rPr>
          <w:rFonts w:cs="Times New Roman"/>
          <w:b/>
          <w:color w:val="000000" w:themeColor="text1"/>
          <w:szCs w:val="22"/>
        </w:rPr>
      </w:pPr>
      <w:r w:rsidRPr="00C70F85">
        <w:rPr>
          <w:rFonts w:cs="Times New Roman"/>
          <w:noProof/>
          <w:color w:val="000000" w:themeColor="text1"/>
          <w:szCs w:val="22"/>
        </w:rPr>
        <w:drawing>
          <wp:inline distT="0" distB="0" distL="0" distR="0" wp14:anchorId="62996899" wp14:editId="324E9DCF">
            <wp:extent cx="5776122" cy="324323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76122" cy="3243231"/>
                    </a:xfrm>
                    <a:prstGeom prst="rect">
                      <a:avLst/>
                    </a:prstGeom>
                    <a:ln/>
                  </pic:spPr>
                </pic:pic>
              </a:graphicData>
            </a:graphic>
          </wp:inline>
        </w:drawing>
      </w:r>
    </w:p>
    <w:p w14:paraId="7496857B" w14:textId="4468A515" w:rsidR="003C67F0" w:rsidRPr="00C70F85" w:rsidRDefault="005B0916" w:rsidP="00C70F85">
      <w:pPr>
        <w:spacing w:line="360" w:lineRule="auto"/>
        <w:ind w:firstLine="0"/>
        <w:rPr>
          <w:rFonts w:cs="Times New Roman"/>
          <w:b/>
          <w:i/>
          <w:iCs/>
          <w:color w:val="000000" w:themeColor="text1"/>
          <w:szCs w:val="22"/>
        </w:rPr>
      </w:pPr>
      <w:r w:rsidRPr="00C70F85">
        <w:rPr>
          <w:rFonts w:cs="Times New Roman"/>
          <w:i/>
          <w:color w:val="000000" w:themeColor="text1"/>
          <w:szCs w:val="22"/>
        </w:rPr>
        <w:t>Note.</w:t>
      </w:r>
      <w:r w:rsidRPr="00C70F85">
        <w:rPr>
          <w:rFonts w:cs="Times New Roman"/>
          <w:color w:val="000000" w:themeColor="text1"/>
          <w:szCs w:val="22"/>
        </w:rPr>
        <w:t xml:space="preserve"> Inner blue areas = actual object size (240×240 pixels). Outer blue area = Object AOIs (320×320 pixels), defined 1° visual angle larger than the maximum dimensions of the objects.</w:t>
      </w:r>
    </w:p>
    <w:p w14:paraId="4D8BB53F" w14:textId="77777777" w:rsidR="003C67F0" w:rsidRPr="00C70F85" w:rsidRDefault="00000000" w:rsidP="00C70F85">
      <w:pPr>
        <w:spacing w:line="360" w:lineRule="auto"/>
        <w:ind w:firstLine="0"/>
        <w:jc w:val="left"/>
        <w:rPr>
          <w:rFonts w:cs="Times New Roman"/>
          <w:b/>
          <w:color w:val="000000" w:themeColor="text1"/>
          <w:szCs w:val="22"/>
        </w:rPr>
      </w:pPr>
      <w:r w:rsidRPr="00C70F85">
        <w:rPr>
          <w:rFonts w:cs="Times New Roman"/>
          <w:color w:val="000000" w:themeColor="text1"/>
          <w:szCs w:val="22"/>
        </w:rPr>
        <w:br w:type="page"/>
      </w:r>
    </w:p>
    <w:p w14:paraId="37C16D28" w14:textId="6FA2F6EF" w:rsidR="005B0916" w:rsidRPr="00C70F85" w:rsidRDefault="005B0916" w:rsidP="00C70F85">
      <w:pPr>
        <w:spacing w:line="360" w:lineRule="auto"/>
        <w:ind w:firstLine="0"/>
        <w:jc w:val="left"/>
        <w:rPr>
          <w:rFonts w:cs="Times New Roman"/>
          <w:b/>
          <w:bCs/>
          <w:iCs/>
          <w:color w:val="000000" w:themeColor="text1"/>
          <w:szCs w:val="22"/>
        </w:rPr>
      </w:pPr>
      <w:r w:rsidRPr="00C70F85">
        <w:rPr>
          <w:rFonts w:cs="Times New Roman"/>
          <w:b/>
          <w:bCs/>
          <w:iCs/>
          <w:color w:val="000000" w:themeColor="text1"/>
          <w:szCs w:val="22"/>
        </w:rPr>
        <w:lastRenderedPageBreak/>
        <w:t xml:space="preserve">Figure S3 </w:t>
      </w:r>
    </w:p>
    <w:p w14:paraId="003FF4ED" w14:textId="5B6B336F" w:rsidR="005B0916" w:rsidRPr="00C70F85" w:rsidRDefault="005B0916" w:rsidP="00C70F85">
      <w:pPr>
        <w:spacing w:line="360" w:lineRule="auto"/>
        <w:ind w:firstLine="0"/>
        <w:jc w:val="left"/>
        <w:rPr>
          <w:rFonts w:cs="Times New Roman"/>
          <w:b/>
          <w:i/>
          <w:iCs/>
          <w:color w:val="000000" w:themeColor="text1"/>
          <w:szCs w:val="22"/>
        </w:rPr>
      </w:pPr>
      <w:r w:rsidRPr="00C70F85">
        <w:rPr>
          <w:rFonts w:cs="Times New Roman"/>
          <w:i/>
          <w:iCs/>
          <w:color w:val="000000" w:themeColor="text1"/>
          <w:szCs w:val="22"/>
        </w:rPr>
        <w:t>Time-course of the novelty preference score during the 10-second recognition test</w:t>
      </w:r>
      <w:r w:rsidR="007279C2" w:rsidRPr="00C70F85">
        <w:rPr>
          <w:rFonts w:cs="Times New Roman"/>
          <w:i/>
          <w:iCs/>
          <w:color w:val="000000" w:themeColor="text1"/>
          <w:szCs w:val="22"/>
        </w:rPr>
        <w:t xml:space="preserve"> phase</w:t>
      </w:r>
    </w:p>
    <w:p w14:paraId="03B50B94" w14:textId="527C290F" w:rsidR="003C67F0" w:rsidRPr="00C70F85" w:rsidRDefault="00000000" w:rsidP="00C70F85">
      <w:pPr>
        <w:spacing w:line="240" w:lineRule="auto"/>
        <w:ind w:firstLine="0"/>
        <w:jc w:val="left"/>
        <w:rPr>
          <w:rFonts w:cs="Times New Roman"/>
          <w:b/>
          <w:color w:val="000000" w:themeColor="text1"/>
          <w:szCs w:val="22"/>
        </w:rPr>
      </w:pPr>
      <w:r w:rsidRPr="00C70F85">
        <w:rPr>
          <w:rFonts w:cs="Times New Roman"/>
          <w:b/>
          <w:noProof/>
          <w:color w:val="000000" w:themeColor="text1"/>
          <w:szCs w:val="22"/>
        </w:rPr>
        <w:drawing>
          <wp:inline distT="0" distB="0" distL="0" distR="0" wp14:anchorId="0D08DB14" wp14:editId="27C94FAE">
            <wp:extent cx="5755640" cy="49314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55640" cy="4931410"/>
                    </a:xfrm>
                    <a:prstGeom prst="rect">
                      <a:avLst/>
                    </a:prstGeom>
                    <a:ln/>
                  </pic:spPr>
                </pic:pic>
              </a:graphicData>
            </a:graphic>
          </wp:inline>
        </w:drawing>
      </w:r>
    </w:p>
    <w:p w14:paraId="5389F080" w14:textId="77777777" w:rsidR="003C67F0" w:rsidRPr="00C70F85" w:rsidRDefault="003C67F0" w:rsidP="00C70F85">
      <w:pPr>
        <w:spacing w:line="240" w:lineRule="auto"/>
        <w:ind w:firstLine="0"/>
        <w:jc w:val="left"/>
        <w:rPr>
          <w:rFonts w:cs="Times New Roman"/>
          <w:b/>
          <w:color w:val="000000" w:themeColor="text1"/>
          <w:szCs w:val="22"/>
        </w:rPr>
      </w:pPr>
    </w:p>
    <w:p w14:paraId="6DDC4021" w14:textId="4D50D268" w:rsidR="003C67F0" w:rsidRPr="00C70F85" w:rsidRDefault="005B0916" w:rsidP="00C70F85">
      <w:pPr>
        <w:spacing w:line="360" w:lineRule="auto"/>
        <w:ind w:firstLine="0"/>
        <w:jc w:val="left"/>
        <w:rPr>
          <w:rFonts w:cs="Times New Roman"/>
          <w:color w:val="000000" w:themeColor="text1"/>
          <w:szCs w:val="22"/>
        </w:rPr>
      </w:pPr>
      <w:r w:rsidRPr="00C70F85">
        <w:rPr>
          <w:rFonts w:cs="Times New Roman"/>
          <w:i/>
          <w:iCs/>
          <w:color w:val="000000" w:themeColor="text1"/>
          <w:szCs w:val="22"/>
        </w:rPr>
        <w:t>Note.</w:t>
      </w:r>
      <w:r w:rsidRPr="00C70F85">
        <w:rPr>
          <w:rFonts w:cs="Times New Roman"/>
          <w:color w:val="000000" w:themeColor="text1"/>
          <w:szCs w:val="22"/>
        </w:rPr>
        <w:t xml:space="preserve"> The dots represent for each time bin the means across all individuals for each condition (i.e., one data point per condition within each time bin). The smooth curves loess fit to the data of the plot using the </w:t>
      </w:r>
      <w:r w:rsidRPr="00C70F85">
        <w:rPr>
          <w:rFonts w:cs="Times New Roman"/>
          <w:i/>
          <w:color w:val="000000" w:themeColor="text1"/>
          <w:szCs w:val="22"/>
        </w:rPr>
        <w:t>“geom_smooth”</w:t>
      </w:r>
      <w:r w:rsidRPr="00C70F85">
        <w:rPr>
          <w:rFonts w:cs="Times New Roman"/>
          <w:color w:val="000000" w:themeColor="text1"/>
          <w:szCs w:val="22"/>
        </w:rPr>
        <w:t xml:space="preserve"> function from the </w:t>
      </w:r>
      <w:r w:rsidRPr="00C70F85">
        <w:rPr>
          <w:rFonts w:cs="Times New Roman"/>
          <w:i/>
          <w:color w:val="000000" w:themeColor="text1"/>
          <w:szCs w:val="22"/>
        </w:rPr>
        <w:t>“ggplot”</w:t>
      </w:r>
      <w:r w:rsidRPr="00C70F85">
        <w:rPr>
          <w:rFonts w:cs="Times New Roman"/>
          <w:color w:val="000000" w:themeColor="text1"/>
          <w:szCs w:val="22"/>
        </w:rPr>
        <w:t xml:space="preserve"> R package. The shaded areas around the lines represent the standard error bounds.</w:t>
      </w:r>
    </w:p>
    <w:p w14:paraId="359525D4" w14:textId="77777777" w:rsidR="003C67F0" w:rsidRPr="00C70F85" w:rsidRDefault="003C67F0" w:rsidP="00C70F85">
      <w:pPr>
        <w:spacing w:line="360" w:lineRule="auto"/>
        <w:ind w:firstLine="0"/>
        <w:jc w:val="left"/>
        <w:rPr>
          <w:rFonts w:cs="Times New Roman"/>
          <w:color w:val="000000" w:themeColor="text1"/>
          <w:szCs w:val="22"/>
        </w:rPr>
      </w:pPr>
    </w:p>
    <w:p w14:paraId="35D908D0" w14:textId="77777777" w:rsidR="003C67F0" w:rsidRPr="00C70F85" w:rsidRDefault="00000000" w:rsidP="00C70F85">
      <w:pPr>
        <w:spacing w:line="240" w:lineRule="auto"/>
        <w:ind w:firstLine="0"/>
        <w:jc w:val="left"/>
        <w:rPr>
          <w:rFonts w:cs="Times New Roman"/>
          <w:color w:val="000000" w:themeColor="text1"/>
          <w:szCs w:val="22"/>
        </w:rPr>
      </w:pPr>
      <w:r w:rsidRPr="00C70F85">
        <w:rPr>
          <w:rFonts w:cs="Times New Roman"/>
          <w:color w:val="000000" w:themeColor="text1"/>
          <w:szCs w:val="22"/>
        </w:rPr>
        <w:br w:type="page"/>
      </w:r>
    </w:p>
    <w:p w14:paraId="6233E263" w14:textId="77777777" w:rsidR="003C67F0" w:rsidRPr="00C70F85" w:rsidRDefault="00000000" w:rsidP="00C70F85">
      <w:pPr>
        <w:spacing w:before="120"/>
        <w:ind w:firstLine="0"/>
        <w:jc w:val="left"/>
        <w:rPr>
          <w:rFonts w:eastAsia="Arial" w:cs="Times New Roman"/>
          <w:b/>
          <w:color w:val="000000" w:themeColor="text1"/>
          <w:szCs w:val="22"/>
        </w:rPr>
      </w:pPr>
      <w:r w:rsidRPr="00C70F85">
        <w:rPr>
          <w:rFonts w:eastAsia="Arial" w:cs="Times New Roman"/>
          <w:b/>
          <w:color w:val="000000" w:themeColor="text1"/>
          <w:szCs w:val="22"/>
        </w:rPr>
        <w:lastRenderedPageBreak/>
        <w:t>Table S1</w:t>
      </w:r>
    </w:p>
    <w:p w14:paraId="7B80CD19" w14:textId="77777777" w:rsidR="003C67F0" w:rsidRPr="00C70F85" w:rsidRDefault="00000000" w:rsidP="00C70F85">
      <w:pPr>
        <w:ind w:firstLine="0"/>
        <w:jc w:val="left"/>
        <w:rPr>
          <w:rFonts w:eastAsia="Arial" w:cs="Times New Roman"/>
          <w:i/>
          <w:color w:val="000000" w:themeColor="text1"/>
          <w:szCs w:val="22"/>
        </w:rPr>
      </w:pPr>
      <w:r w:rsidRPr="00C70F85">
        <w:rPr>
          <w:rFonts w:eastAsia="Arial" w:cs="Times New Roman"/>
          <w:i/>
          <w:color w:val="000000" w:themeColor="text1"/>
          <w:szCs w:val="22"/>
        </w:rPr>
        <w:t>Valid trial statistics for the four conditions (9-month-olds)</w:t>
      </w:r>
    </w:p>
    <w:tbl>
      <w:tblPr>
        <w:tblStyle w:val="a"/>
        <w:tblW w:w="8931"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890"/>
        <w:gridCol w:w="900"/>
        <w:gridCol w:w="896"/>
        <w:gridCol w:w="709"/>
        <w:gridCol w:w="1417"/>
        <w:gridCol w:w="1559"/>
        <w:gridCol w:w="1560"/>
      </w:tblGrid>
      <w:tr w:rsidR="0065217A" w:rsidRPr="00C70F85" w14:paraId="6B41E58B" w14:textId="77777777">
        <w:trPr>
          <w:trHeight w:val="569"/>
        </w:trPr>
        <w:tc>
          <w:tcPr>
            <w:tcW w:w="1890" w:type="dxa"/>
            <w:tcBorders>
              <w:bottom w:val="nil"/>
            </w:tcBorders>
            <w:vAlign w:val="center"/>
          </w:tcPr>
          <w:p w14:paraId="17492FD2" w14:textId="77777777" w:rsidR="003C67F0" w:rsidRPr="00C70F85" w:rsidRDefault="003C67F0" w:rsidP="00C70F85">
            <w:pPr>
              <w:spacing w:line="360" w:lineRule="auto"/>
              <w:ind w:firstLine="0"/>
              <w:jc w:val="center"/>
              <w:rPr>
                <w:rFonts w:eastAsia="Arial" w:cs="Times New Roman"/>
                <w:color w:val="000000" w:themeColor="text1"/>
                <w:szCs w:val="22"/>
              </w:rPr>
            </w:pPr>
          </w:p>
        </w:tc>
        <w:tc>
          <w:tcPr>
            <w:tcW w:w="7041" w:type="dxa"/>
            <w:gridSpan w:val="6"/>
            <w:tcBorders>
              <w:bottom w:val="single" w:sz="4" w:space="0" w:color="000000"/>
            </w:tcBorders>
            <w:vAlign w:val="center"/>
          </w:tcPr>
          <w:p w14:paraId="6DBC48CD"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Number of valid trials</w:t>
            </w:r>
          </w:p>
        </w:tc>
      </w:tr>
      <w:tr w:rsidR="0065217A" w:rsidRPr="00C70F85" w14:paraId="2F80063D" w14:textId="77777777">
        <w:trPr>
          <w:trHeight w:val="441"/>
        </w:trPr>
        <w:tc>
          <w:tcPr>
            <w:tcW w:w="1890" w:type="dxa"/>
            <w:tcBorders>
              <w:top w:val="nil"/>
            </w:tcBorders>
            <w:vAlign w:val="bottom"/>
          </w:tcPr>
          <w:p w14:paraId="5A0FF61D"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Condition</w:t>
            </w:r>
          </w:p>
        </w:tc>
        <w:tc>
          <w:tcPr>
            <w:tcW w:w="900" w:type="dxa"/>
            <w:tcBorders>
              <w:top w:val="single" w:sz="4" w:space="0" w:color="000000"/>
            </w:tcBorders>
            <w:vAlign w:val="bottom"/>
          </w:tcPr>
          <w:p w14:paraId="316190AD"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Total</w:t>
            </w:r>
          </w:p>
        </w:tc>
        <w:tc>
          <w:tcPr>
            <w:tcW w:w="896" w:type="dxa"/>
            <w:tcBorders>
              <w:top w:val="single" w:sz="4" w:space="0" w:color="000000"/>
            </w:tcBorders>
            <w:vAlign w:val="bottom"/>
          </w:tcPr>
          <w:p w14:paraId="06F80409"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Min</w:t>
            </w:r>
          </w:p>
        </w:tc>
        <w:tc>
          <w:tcPr>
            <w:tcW w:w="709" w:type="dxa"/>
            <w:tcBorders>
              <w:top w:val="single" w:sz="4" w:space="0" w:color="000000"/>
            </w:tcBorders>
            <w:vAlign w:val="bottom"/>
          </w:tcPr>
          <w:p w14:paraId="73BF6FC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Max</w:t>
            </w:r>
          </w:p>
        </w:tc>
        <w:tc>
          <w:tcPr>
            <w:tcW w:w="1417" w:type="dxa"/>
            <w:tcBorders>
              <w:top w:val="single" w:sz="4" w:space="0" w:color="000000"/>
            </w:tcBorders>
            <w:vAlign w:val="bottom"/>
          </w:tcPr>
          <w:p w14:paraId="12314E4A"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M</w:t>
            </w:r>
            <w:r w:rsidRPr="00C70F85">
              <w:rPr>
                <w:rFonts w:eastAsia="Arial" w:cs="Times New Roman"/>
                <w:i/>
                <w:color w:val="000000" w:themeColor="text1"/>
                <w:szCs w:val="22"/>
              </w:rPr>
              <w:t>(SD)</w:t>
            </w:r>
          </w:p>
        </w:tc>
        <w:tc>
          <w:tcPr>
            <w:tcW w:w="1559" w:type="dxa"/>
            <w:tcBorders>
              <w:top w:val="single" w:sz="4" w:space="0" w:color="000000"/>
            </w:tcBorders>
          </w:tcPr>
          <w:p w14:paraId="08952A8D"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Infant</w:t>
            </w:r>
          </w:p>
          <w:p w14:paraId="5D8E2981"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looking at object</w:t>
            </w:r>
          </w:p>
          <w:p w14:paraId="31DB223D"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(fam.)</w:t>
            </w:r>
          </w:p>
        </w:tc>
        <w:tc>
          <w:tcPr>
            <w:tcW w:w="1560" w:type="dxa"/>
            <w:tcBorders>
              <w:top w:val="single" w:sz="4" w:space="0" w:color="000000"/>
            </w:tcBorders>
          </w:tcPr>
          <w:p w14:paraId="3EBD58F9"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Infant</w:t>
            </w:r>
          </w:p>
          <w:p w14:paraId="010B27FF"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not looking at object</w:t>
            </w:r>
          </w:p>
          <w:p w14:paraId="240A057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(fam.)</w:t>
            </w:r>
          </w:p>
        </w:tc>
      </w:tr>
      <w:tr w:rsidR="0065217A" w:rsidRPr="00C70F85" w14:paraId="163A3DA1" w14:textId="77777777">
        <w:trPr>
          <w:trHeight w:val="878"/>
        </w:trPr>
        <w:tc>
          <w:tcPr>
            <w:tcW w:w="1890" w:type="dxa"/>
            <w:vAlign w:val="center"/>
          </w:tcPr>
          <w:p w14:paraId="5D7C21FF"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Eye Contact Touch</w:t>
            </w:r>
          </w:p>
        </w:tc>
        <w:tc>
          <w:tcPr>
            <w:tcW w:w="900" w:type="dxa"/>
            <w:vAlign w:val="center"/>
          </w:tcPr>
          <w:p w14:paraId="7E310EE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117</w:t>
            </w:r>
          </w:p>
        </w:tc>
        <w:tc>
          <w:tcPr>
            <w:tcW w:w="896" w:type="dxa"/>
            <w:vAlign w:val="center"/>
          </w:tcPr>
          <w:p w14:paraId="3B16E082"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w:t>
            </w:r>
          </w:p>
        </w:tc>
        <w:tc>
          <w:tcPr>
            <w:tcW w:w="709" w:type="dxa"/>
            <w:vAlign w:val="center"/>
          </w:tcPr>
          <w:p w14:paraId="77AFB477"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2AAB1FE2"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3.66</w:t>
            </w:r>
            <w:r w:rsidRPr="00C70F85">
              <w:rPr>
                <w:rFonts w:eastAsia="Arial" w:cs="Times New Roman"/>
                <w:i/>
                <w:color w:val="000000" w:themeColor="text1"/>
                <w:szCs w:val="22"/>
              </w:rPr>
              <w:t>(.55)</w:t>
            </w:r>
          </w:p>
        </w:tc>
        <w:tc>
          <w:tcPr>
            <w:tcW w:w="1559" w:type="dxa"/>
            <w:vAlign w:val="center"/>
          </w:tcPr>
          <w:p w14:paraId="01F2F51A"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69</w:t>
            </w:r>
          </w:p>
        </w:tc>
        <w:tc>
          <w:tcPr>
            <w:tcW w:w="1560" w:type="dxa"/>
            <w:vAlign w:val="center"/>
          </w:tcPr>
          <w:p w14:paraId="60B18B4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48</w:t>
            </w:r>
          </w:p>
        </w:tc>
      </w:tr>
      <w:tr w:rsidR="0065217A" w:rsidRPr="00C70F85" w14:paraId="0E04183E" w14:textId="77777777">
        <w:trPr>
          <w:trHeight w:val="720"/>
        </w:trPr>
        <w:tc>
          <w:tcPr>
            <w:tcW w:w="1890" w:type="dxa"/>
            <w:vAlign w:val="center"/>
          </w:tcPr>
          <w:p w14:paraId="535B117E"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 xml:space="preserve">Eye Contact  </w:t>
            </w:r>
          </w:p>
          <w:p w14:paraId="67BAFDF7"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No Touch</w:t>
            </w:r>
          </w:p>
        </w:tc>
        <w:tc>
          <w:tcPr>
            <w:tcW w:w="900" w:type="dxa"/>
            <w:vAlign w:val="center"/>
          </w:tcPr>
          <w:p w14:paraId="0BADDBDA"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122</w:t>
            </w:r>
          </w:p>
        </w:tc>
        <w:tc>
          <w:tcPr>
            <w:tcW w:w="896" w:type="dxa"/>
            <w:vAlign w:val="center"/>
          </w:tcPr>
          <w:p w14:paraId="27D7FBF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w:t>
            </w:r>
          </w:p>
        </w:tc>
        <w:tc>
          <w:tcPr>
            <w:tcW w:w="709" w:type="dxa"/>
            <w:vAlign w:val="center"/>
          </w:tcPr>
          <w:p w14:paraId="23EAB87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7EB32609"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3.81</w:t>
            </w:r>
            <w:r w:rsidRPr="00C70F85">
              <w:rPr>
                <w:rFonts w:eastAsia="Arial" w:cs="Times New Roman"/>
                <w:i/>
                <w:color w:val="000000" w:themeColor="text1"/>
                <w:szCs w:val="22"/>
              </w:rPr>
              <w:t>(.54)</w:t>
            </w:r>
          </w:p>
        </w:tc>
        <w:tc>
          <w:tcPr>
            <w:tcW w:w="1559" w:type="dxa"/>
            <w:vAlign w:val="center"/>
          </w:tcPr>
          <w:p w14:paraId="39C716B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77</w:t>
            </w:r>
          </w:p>
        </w:tc>
        <w:tc>
          <w:tcPr>
            <w:tcW w:w="1560" w:type="dxa"/>
            <w:vAlign w:val="center"/>
          </w:tcPr>
          <w:p w14:paraId="25BE3BAD"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45</w:t>
            </w:r>
          </w:p>
        </w:tc>
      </w:tr>
      <w:tr w:rsidR="0065217A" w:rsidRPr="00C70F85" w14:paraId="5F904190" w14:textId="77777777">
        <w:trPr>
          <w:trHeight w:val="843"/>
        </w:trPr>
        <w:tc>
          <w:tcPr>
            <w:tcW w:w="1890" w:type="dxa"/>
            <w:vAlign w:val="center"/>
          </w:tcPr>
          <w:p w14:paraId="4E22C56F"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No Eye Contact Touch</w:t>
            </w:r>
          </w:p>
        </w:tc>
        <w:tc>
          <w:tcPr>
            <w:tcW w:w="900" w:type="dxa"/>
            <w:vAlign w:val="center"/>
          </w:tcPr>
          <w:p w14:paraId="26FD1508"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117</w:t>
            </w:r>
          </w:p>
        </w:tc>
        <w:tc>
          <w:tcPr>
            <w:tcW w:w="896" w:type="dxa"/>
            <w:vAlign w:val="center"/>
          </w:tcPr>
          <w:p w14:paraId="561CA859"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w:t>
            </w:r>
          </w:p>
        </w:tc>
        <w:tc>
          <w:tcPr>
            <w:tcW w:w="709" w:type="dxa"/>
            <w:vAlign w:val="center"/>
          </w:tcPr>
          <w:p w14:paraId="2473535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775232B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3.66</w:t>
            </w:r>
            <w:r w:rsidRPr="00C70F85">
              <w:rPr>
                <w:rFonts w:eastAsia="Arial" w:cs="Times New Roman"/>
                <w:i/>
                <w:color w:val="000000" w:themeColor="text1"/>
                <w:szCs w:val="22"/>
              </w:rPr>
              <w:t>(.55)</w:t>
            </w:r>
          </w:p>
        </w:tc>
        <w:tc>
          <w:tcPr>
            <w:tcW w:w="1559" w:type="dxa"/>
            <w:vAlign w:val="center"/>
          </w:tcPr>
          <w:p w14:paraId="277049B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73</w:t>
            </w:r>
          </w:p>
        </w:tc>
        <w:tc>
          <w:tcPr>
            <w:tcW w:w="1560" w:type="dxa"/>
            <w:vAlign w:val="center"/>
          </w:tcPr>
          <w:p w14:paraId="19C96E11"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44</w:t>
            </w:r>
          </w:p>
        </w:tc>
      </w:tr>
      <w:tr w:rsidR="0065217A" w:rsidRPr="00C70F85" w14:paraId="7AA0FF02" w14:textId="77777777">
        <w:trPr>
          <w:trHeight w:val="877"/>
        </w:trPr>
        <w:tc>
          <w:tcPr>
            <w:tcW w:w="1890" w:type="dxa"/>
            <w:vAlign w:val="center"/>
          </w:tcPr>
          <w:p w14:paraId="3C3024C7"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 xml:space="preserve">No Eye Contact </w:t>
            </w:r>
          </w:p>
          <w:p w14:paraId="1DFFBC9D"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No Touch</w:t>
            </w:r>
          </w:p>
        </w:tc>
        <w:tc>
          <w:tcPr>
            <w:tcW w:w="900" w:type="dxa"/>
            <w:vAlign w:val="center"/>
          </w:tcPr>
          <w:p w14:paraId="76F39019"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118</w:t>
            </w:r>
          </w:p>
        </w:tc>
        <w:tc>
          <w:tcPr>
            <w:tcW w:w="896" w:type="dxa"/>
            <w:vAlign w:val="center"/>
          </w:tcPr>
          <w:p w14:paraId="78EC10B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w:t>
            </w:r>
          </w:p>
        </w:tc>
        <w:tc>
          <w:tcPr>
            <w:tcW w:w="709" w:type="dxa"/>
            <w:vAlign w:val="center"/>
          </w:tcPr>
          <w:p w14:paraId="1349D2BD"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12264E31"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3.69</w:t>
            </w:r>
            <w:r w:rsidRPr="00C70F85">
              <w:rPr>
                <w:rFonts w:eastAsia="Arial" w:cs="Times New Roman"/>
                <w:i/>
                <w:color w:val="000000" w:themeColor="text1"/>
                <w:szCs w:val="22"/>
              </w:rPr>
              <w:t>(.47)</w:t>
            </w:r>
          </w:p>
        </w:tc>
        <w:tc>
          <w:tcPr>
            <w:tcW w:w="1559" w:type="dxa"/>
            <w:vAlign w:val="center"/>
          </w:tcPr>
          <w:p w14:paraId="629263B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76</w:t>
            </w:r>
          </w:p>
        </w:tc>
        <w:tc>
          <w:tcPr>
            <w:tcW w:w="1560" w:type="dxa"/>
            <w:vAlign w:val="center"/>
          </w:tcPr>
          <w:p w14:paraId="25098E33"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42</w:t>
            </w:r>
          </w:p>
        </w:tc>
      </w:tr>
      <w:tr w:rsidR="0065217A" w:rsidRPr="00C70F85" w14:paraId="48DECF51" w14:textId="77777777">
        <w:trPr>
          <w:trHeight w:val="596"/>
        </w:trPr>
        <w:tc>
          <w:tcPr>
            <w:tcW w:w="1890" w:type="dxa"/>
            <w:tcBorders>
              <w:bottom w:val="single" w:sz="4" w:space="0" w:color="000000"/>
            </w:tcBorders>
            <w:vAlign w:val="center"/>
          </w:tcPr>
          <w:p w14:paraId="0D63F0AE"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Total</w:t>
            </w:r>
          </w:p>
        </w:tc>
        <w:tc>
          <w:tcPr>
            <w:tcW w:w="900" w:type="dxa"/>
            <w:tcBorders>
              <w:bottom w:val="single" w:sz="4" w:space="0" w:color="000000"/>
            </w:tcBorders>
            <w:vAlign w:val="center"/>
          </w:tcPr>
          <w:p w14:paraId="4E150DEA"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474</w:t>
            </w:r>
          </w:p>
        </w:tc>
        <w:tc>
          <w:tcPr>
            <w:tcW w:w="896" w:type="dxa"/>
            <w:tcBorders>
              <w:bottom w:val="single" w:sz="4" w:space="0" w:color="000000"/>
            </w:tcBorders>
            <w:vAlign w:val="center"/>
          </w:tcPr>
          <w:p w14:paraId="18C3A78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w:t>
            </w:r>
          </w:p>
        </w:tc>
        <w:tc>
          <w:tcPr>
            <w:tcW w:w="709" w:type="dxa"/>
            <w:tcBorders>
              <w:bottom w:val="single" w:sz="4" w:space="0" w:color="000000"/>
            </w:tcBorders>
            <w:vAlign w:val="center"/>
          </w:tcPr>
          <w:p w14:paraId="24FE672B"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tcBorders>
              <w:bottom w:val="single" w:sz="4" w:space="0" w:color="000000"/>
            </w:tcBorders>
            <w:vAlign w:val="center"/>
          </w:tcPr>
          <w:p w14:paraId="4EC8ABE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3.70</w:t>
            </w:r>
            <w:r w:rsidRPr="00C70F85">
              <w:rPr>
                <w:rFonts w:eastAsia="Arial" w:cs="Times New Roman"/>
                <w:i/>
                <w:color w:val="000000" w:themeColor="text1"/>
                <w:szCs w:val="22"/>
              </w:rPr>
              <w:t>(.52)</w:t>
            </w:r>
          </w:p>
        </w:tc>
        <w:tc>
          <w:tcPr>
            <w:tcW w:w="1559" w:type="dxa"/>
            <w:tcBorders>
              <w:bottom w:val="single" w:sz="4" w:space="0" w:color="000000"/>
            </w:tcBorders>
            <w:vAlign w:val="center"/>
          </w:tcPr>
          <w:p w14:paraId="037750C7"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295</w:t>
            </w:r>
          </w:p>
        </w:tc>
        <w:tc>
          <w:tcPr>
            <w:tcW w:w="1560" w:type="dxa"/>
            <w:tcBorders>
              <w:bottom w:val="single" w:sz="4" w:space="0" w:color="000000"/>
            </w:tcBorders>
            <w:vAlign w:val="center"/>
          </w:tcPr>
          <w:p w14:paraId="13629AF1"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179</w:t>
            </w:r>
          </w:p>
        </w:tc>
      </w:tr>
    </w:tbl>
    <w:p w14:paraId="4D0CAE70" w14:textId="68CBF793" w:rsidR="003C67F0" w:rsidRPr="00C70F85" w:rsidRDefault="00000000" w:rsidP="00C70F85">
      <w:pPr>
        <w:spacing w:before="120" w:line="360" w:lineRule="auto"/>
        <w:ind w:firstLine="0"/>
        <w:rPr>
          <w:rFonts w:eastAsia="Arial" w:cs="Times New Roman"/>
          <w:b/>
          <w:color w:val="000000" w:themeColor="text1"/>
          <w:szCs w:val="22"/>
        </w:rPr>
      </w:pPr>
      <w:r w:rsidRPr="00C70F85">
        <w:rPr>
          <w:rFonts w:eastAsia="Arial" w:cs="Times New Roman"/>
          <w:i/>
          <w:color w:val="000000" w:themeColor="text1"/>
          <w:szCs w:val="22"/>
        </w:rPr>
        <w:t>Note.</w:t>
      </w:r>
      <w:r w:rsidRPr="00C70F85">
        <w:rPr>
          <w:rFonts w:eastAsia="Arial" w:cs="Times New Roman"/>
          <w:color w:val="000000" w:themeColor="text1"/>
          <w:szCs w:val="22"/>
        </w:rPr>
        <w:t xml:space="preserve"> Each individual could provide between 1 (min.) and 4 (max.) trials per condition. The maximum number of total trials across all infants was 128 per condition. The “infant looking at object (fam.)” column represents the number of valid trials during which infants had looked at the object at all over the total duration of the encoding phase (i.e., fixation duration &gt; 0 ms within the object AOI). The “infant not looking at object (fam.)” column represents the number of valid trials during which infants had not looked at the object at all over the total duration of the encoding phase (i.e., fixation duration = 0 within the object AOI).  </w:t>
      </w:r>
      <w:r w:rsidRPr="00C70F85">
        <w:rPr>
          <w:rFonts w:cs="Times New Roman"/>
          <w:color w:val="000000" w:themeColor="text1"/>
          <w:szCs w:val="22"/>
        </w:rPr>
        <w:br w:type="page"/>
      </w:r>
      <w:r w:rsidR="00E94248" w:rsidRPr="00C70F85">
        <w:rPr>
          <w:rFonts w:cs="Times New Roman"/>
          <w:color w:val="000000" w:themeColor="text1"/>
          <w:szCs w:val="22"/>
        </w:rPr>
        <w:lastRenderedPageBreak/>
        <w:t xml:space="preserve"> </w:t>
      </w:r>
      <w:r w:rsidRPr="00C70F85">
        <w:rPr>
          <w:rFonts w:eastAsia="Arial" w:cs="Times New Roman"/>
          <w:b/>
          <w:color w:val="000000" w:themeColor="text1"/>
          <w:szCs w:val="22"/>
        </w:rPr>
        <w:t>Table S2</w:t>
      </w:r>
    </w:p>
    <w:p w14:paraId="7A8CE3FD" w14:textId="77777777" w:rsidR="003C67F0" w:rsidRPr="00C70F85" w:rsidRDefault="00000000" w:rsidP="00C70F85">
      <w:pPr>
        <w:tabs>
          <w:tab w:val="left" w:pos="3270"/>
        </w:tabs>
        <w:ind w:firstLine="0"/>
        <w:jc w:val="left"/>
        <w:rPr>
          <w:rFonts w:eastAsia="Arial" w:cs="Times New Roman"/>
          <w:i/>
          <w:color w:val="000000" w:themeColor="text1"/>
          <w:szCs w:val="22"/>
        </w:rPr>
      </w:pPr>
      <w:r w:rsidRPr="00C70F85">
        <w:rPr>
          <w:rFonts w:eastAsia="Arial" w:cs="Times New Roman"/>
          <w:i/>
          <w:color w:val="000000" w:themeColor="text1"/>
          <w:szCs w:val="22"/>
        </w:rPr>
        <w:t>Means (standard deviations) for looking times during the encoding phase (9-month-olds)</w:t>
      </w:r>
    </w:p>
    <w:tbl>
      <w:tblPr>
        <w:tblStyle w:val="a0"/>
        <w:tblW w:w="913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340"/>
        <w:gridCol w:w="1440"/>
        <w:gridCol w:w="1710"/>
        <w:gridCol w:w="1651"/>
        <w:gridCol w:w="1990"/>
        <w:gridCol w:w="7"/>
      </w:tblGrid>
      <w:tr w:rsidR="0065217A" w:rsidRPr="00C70F85" w14:paraId="07FABD22" w14:textId="77777777">
        <w:trPr>
          <w:gridAfter w:val="1"/>
          <w:wAfter w:w="7" w:type="dxa"/>
          <w:trHeight w:val="690"/>
        </w:trPr>
        <w:tc>
          <w:tcPr>
            <w:tcW w:w="2340" w:type="dxa"/>
            <w:tcBorders>
              <w:bottom w:val="nil"/>
            </w:tcBorders>
          </w:tcPr>
          <w:p w14:paraId="0A1350EE" w14:textId="77777777" w:rsidR="003C67F0" w:rsidRPr="00C70F85" w:rsidRDefault="003C67F0" w:rsidP="00C70F85">
            <w:pPr>
              <w:spacing w:line="240" w:lineRule="auto"/>
              <w:ind w:firstLine="0"/>
              <w:jc w:val="left"/>
              <w:rPr>
                <w:rFonts w:eastAsia="Arial" w:cs="Times New Roman"/>
                <w:i/>
                <w:color w:val="000000" w:themeColor="text1"/>
                <w:szCs w:val="22"/>
              </w:rPr>
            </w:pPr>
          </w:p>
        </w:tc>
        <w:tc>
          <w:tcPr>
            <w:tcW w:w="6791" w:type="dxa"/>
            <w:gridSpan w:val="4"/>
            <w:vAlign w:val="center"/>
          </w:tcPr>
          <w:p w14:paraId="22148338" w14:textId="77777777" w:rsidR="003C67F0" w:rsidRPr="00C70F85" w:rsidRDefault="00000000" w:rsidP="00C70F85">
            <w:pPr>
              <w:spacing w:line="240" w:lineRule="auto"/>
              <w:ind w:firstLine="0"/>
              <w:jc w:val="center"/>
              <w:rPr>
                <w:rFonts w:eastAsia="Arial" w:cs="Times New Roman"/>
                <w:color w:val="000000" w:themeColor="text1"/>
                <w:szCs w:val="22"/>
              </w:rPr>
            </w:pPr>
            <w:r w:rsidRPr="00C70F85">
              <w:rPr>
                <w:rFonts w:eastAsia="Arial" w:cs="Times New Roman"/>
                <w:color w:val="000000" w:themeColor="text1"/>
                <w:szCs w:val="22"/>
              </w:rPr>
              <w:t>Condition</w:t>
            </w:r>
          </w:p>
        </w:tc>
      </w:tr>
      <w:tr w:rsidR="0065217A" w:rsidRPr="00C70F85" w14:paraId="5AAEAB38" w14:textId="77777777" w:rsidTr="003E238C">
        <w:trPr>
          <w:trHeight w:val="1219"/>
        </w:trPr>
        <w:tc>
          <w:tcPr>
            <w:tcW w:w="2340" w:type="dxa"/>
            <w:tcBorders>
              <w:top w:val="nil"/>
            </w:tcBorders>
          </w:tcPr>
          <w:p w14:paraId="39368743" w14:textId="77777777" w:rsidR="003C67F0" w:rsidRPr="00C70F85" w:rsidRDefault="003C67F0" w:rsidP="00C70F85">
            <w:pPr>
              <w:spacing w:line="240" w:lineRule="auto"/>
              <w:ind w:firstLine="0"/>
              <w:jc w:val="left"/>
              <w:rPr>
                <w:rFonts w:eastAsia="Arial" w:cs="Times New Roman"/>
                <w:i/>
                <w:color w:val="000000" w:themeColor="text1"/>
                <w:szCs w:val="22"/>
              </w:rPr>
            </w:pPr>
          </w:p>
          <w:p w14:paraId="7BEFDADF" w14:textId="77777777" w:rsidR="003C67F0" w:rsidRPr="00C70F85" w:rsidRDefault="003C67F0" w:rsidP="00C70F85">
            <w:pPr>
              <w:spacing w:line="240" w:lineRule="auto"/>
              <w:ind w:firstLine="0"/>
              <w:jc w:val="left"/>
              <w:rPr>
                <w:rFonts w:eastAsia="Arial" w:cs="Times New Roman"/>
                <w:i/>
                <w:color w:val="000000" w:themeColor="text1"/>
                <w:szCs w:val="22"/>
              </w:rPr>
            </w:pPr>
          </w:p>
        </w:tc>
        <w:tc>
          <w:tcPr>
            <w:tcW w:w="1440" w:type="dxa"/>
            <w:vAlign w:val="center"/>
          </w:tcPr>
          <w:p w14:paraId="3BAC8C6E"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Eye Contact</w:t>
            </w:r>
          </w:p>
          <w:p w14:paraId="659435B2" w14:textId="77777777" w:rsidR="003C67F0" w:rsidRPr="00C70F85" w:rsidRDefault="00000000" w:rsidP="00C70F85">
            <w:pPr>
              <w:spacing w:line="276" w:lineRule="auto"/>
              <w:ind w:firstLine="0"/>
              <w:jc w:val="center"/>
              <w:rPr>
                <w:rFonts w:eastAsia="Arial" w:cs="Times New Roman"/>
                <w:i/>
                <w:color w:val="000000" w:themeColor="text1"/>
                <w:szCs w:val="22"/>
              </w:rPr>
            </w:pPr>
            <w:r w:rsidRPr="00C70F85">
              <w:rPr>
                <w:rFonts w:eastAsia="Arial" w:cs="Times New Roman"/>
                <w:color w:val="000000" w:themeColor="text1"/>
                <w:szCs w:val="22"/>
              </w:rPr>
              <w:t>no Touch</w:t>
            </w:r>
          </w:p>
        </w:tc>
        <w:tc>
          <w:tcPr>
            <w:tcW w:w="1710" w:type="dxa"/>
            <w:vAlign w:val="center"/>
          </w:tcPr>
          <w:p w14:paraId="01DCD06C" w14:textId="77777777" w:rsidR="003C67F0" w:rsidRPr="00C70F85" w:rsidRDefault="00000000" w:rsidP="00C70F85">
            <w:pPr>
              <w:spacing w:line="276" w:lineRule="auto"/>
              <w:ind w:firstLine="0"/>
              <w:jc w:val="center"/>
              <w:rPr>
                <w:rFonts w:eastAsia="Arial" w:cs="Times New Roman"/>
                <w:i/>
                <w:color w:val="000000" w:themeColor="text1"/>
                <w:szCs w:val="22"/>
              </w:rPr>
            </w:pPr>
            <w:r w:rsidRPr="00C70F85">
              <w:rPr>
                <w:rFonts w:eastAsia="Arial" w:cs="Times New Roman"/>
                <w:color w:val="000000" w:themeColor="text1"/>
                <w:szCs w:val="22"/>
              </w:rPr>
              <w:t>Eye Contact Touch</w:t>
            </w:r>
          </w:p>
        </w:tc>
        <w:tc>
          <w:tcPr>
            <w:tcW w:w="1651" w:type="dxa"/>
            <w:vAlign w:val="center"/>
          </w:tcPr>
          <w:p w14:paraId="0F348226"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 Eye Contact Touch</w:t>
            </w:r>
          </w:p>
        </w:tc>
        <w:tc>
          <w:tcPr>
            <w:tcW w:w="1997" w:type="dxa"/>
            <w:gridSpan w:val="2"/>
            <w:vAlign w:val="center"/>
          </w:tcPr>
          <w:p w14:paraId="6C71A726"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 Eye Contact</w:t>
            </w:r>
          </w:p>
          <w:p w14:paraId="5F264840"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 Touch</w:t>
            </w:r>
          </w:p>
        </w:tc>
      </w:tr>
      <w:tr w:rsidR="0065217A" w:rsidRPr="00C70F85" w14:paraId="6E56E8ED" w14:textId="77777777" w:rsidTr="003E238C">
        <w:trPr>
          <w:trHeight w:val="713"/>
        </w:trPr>
        <w:tc>
          <w:tcPr>
            <w:tcW w:w="2340" w:type="dxa"/>
            <w:vAlign w:val="center"/>
          </w:tcPr>
          <w:p w14:paraId="79EB79BA" w14:textId="77777777" w:rsidR="003C67F0" w:rsidRPr="00C70F85" w:rsidRDefault="003C67F0" w:rsidP="00C70F85">
            <w:pPr>
              <w:spacing w:line="360" w:lineRule="auto"/>
              <w:ind w:firstLine="0"/>
              <w:jc w:val="left"/>
              <w:rPr>
                <w:rFonts w:eastAsia="Arial" w:cs="Times New Roman"/>
                <w:color w:val="000000" w:themeColor="text1"/>
                <w:szCs w:val="22"/>
              </w:rPr>
            </w:pPr>
          </w:p>
          <w:p w14:paraId="59A9D479"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LT Screen (n.s.)</w:t>
            </w:r>
          </w:p>
          <w:p w14:paraId="63490231" w14:textId="77777777" w:rsidR="003C67F0" w:rsidRPr="00C70F85" w:rsidRDefault="003C67F0" w:rsidP="00C70F85">
            <w:pPr>
              <w:spacing w:line="360" w:lineRule="auto"/>
              <w:ind w:firstLine="0"/>
              <w:jc w:val="left"/>
              <w:rPr>
                <w:rFonts w:eastAsia="Arial" w:cs="Times New Roman"/>
                <w:color w:val="000000" w:themeColor="text1"/>
                <w:szCs w:val="22"/>
              </w:rPr>
            </w:pPr>
          </w:p>
        </w:tc>
        <w:tc>
          <w:tcPr>
            <w:tcW w:w="1440" w:type="dxa"/>
          </w:tcPr>
          <w:p w14:paraId="02E602A6"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7468.73 </w:t>
            </w:r>
            <w:r w:rsidRPr="00C70F85">
              <w:rPr>
                <w:rFonts w:eastAsia="Arial" w:cs="Times New Roman"/>
                <w:i/>
                <w:color w:val="000000" w:themeColor="text1"/>
                <w:szCs w:val="22"/>
              </w:rPr>
              <w:t>(2363.29)</w:t>
            </w:r>
          </w:p>
        </w:tc>
        <w:tc>
          <w:tcPr>
            <w:tcW w:w="1710" w:type="dxa"/>
          </w:tcPr>
          <w:p w14:paraId="4D003C8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7542.87 </w:t>
            </w:r>
            <w:r w:rsidRPr="00C70F85">
              <w:rPr>
                <w:rFonts w:eastAsia="Arial" w:cs="Times New Roman"/>
                <w:i/>
                <w:color w:val="000000" w:themeColor="text1"/>
                <w:szCs w:val="22"/>
              </w:rPr>
              <w:t>(2652.62)</w:t>
            </w:r>
          </w:p>
        </w:tc>
        <w:tc>
          <w:tcPr>
            <w:tcW w:w="1651" w:type="dxa"/>
          </w:tcPr>
          <w:p w14:paraId="1D1FA11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7258.91</w:t>
            </w:r>
          </w:p>
          <w:p w14:paraId="61733B0E"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(2523.26)</w:t>
            </w:r>
          </w:p>
        </w:tc>
        <w:tc>
          <w:tcPr>
            <w:tcW w:w="1997" w:type="dxa"/>
            <w:gridSpan w:val="2"/>
          </w:tcPr>
          <w:p w14:paraId="1CAD6A2B"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7340.71 </w:t>
            </w:r>
          </w:p>
          <w:p w14:paraId="43CEC48B"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(2269.62)</w:t>
            </w:r>
          </w:p>
        </w:tc>
      </w:tr>
      <w:tr w:rsidR="0065217A" w:rsidRPr="00C70F85" w14:paraId="1B7CAAB9" w14:textId="77777777" w:rsidTr="003E238C">
        <w:trPr>
          <w:trHeight w:val="723"/>
        </w:trPr>
        <w:tc>
          <w:tcPr>
            <w:tcW w:w="2340" w:type="dxa"/>
            <w:vAlign w:val="center"/>
          </w:tcPr>
          <w:p w14:paraId="1732C389"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LT Object AOI (n.s.)</w:t>
            </w:r>
          </w:p>
        </w:tc>
        <w:tc>
          <w:tcPr>
            <w:tcW w:w="1440" w:type="dxa"/>
          </w:tcPr>
          <w:p w14:paraId="118426C7"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color w:val="000000" w:themeColor="text1"/>
                <w:szCs w:val="22"/>
              </w:rPr>
              <w:t xml:space="preserve">1352.19 </w:t>
            </w:r>
            <w:r w:rsidRPr="00C70F85">
              <w:rPr>
                <w:rFonts w:eastAsia="Arial" w:cs="Times New Roman"/>
                <w:i/>
                <w:color w:val="000000" w:themeColor="text1"/>
                <w:szCs w:val="22"/>
              </w:rPr>
              <w:t>(1538.11)</w:t>
            </w:r>
          </w:p>
          <w:p w14:paraId="15D06920" w14:textId="77777777" w:rsidR="003C67F0" w:rsidRPr="00C70F85" w:rsidRDefault="003C67F0" w:rsidP="00C70F85">
            <w:pPr>
              <w:spacing w:line="360" w:lineRule="auto"/>
              <w:ind w:firstLine="0"/>
              <w:jc w:val="center"/>
              <w:rPr>
                <w:rFonts w:eastAsia="Arial" w:cs="Times New Roman"/>
                <w:color w:val="000000" w:themeColor="text1"/>
                <w:szCs w:val="22"/>
              </w:rPr>
            </w:pPr>
          </w:p>
        </w:tc>
        <w:tc>
          <w:tcPr>
            <w:tcW w:w="1710" w:type="dxa"/>
          </w:tcPr>
          <w:p w14:paraId="775DB961"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1496.93 </w:t>
            </w:r>
            <w:r w:rsidRPr="00C70F85">
              <w:rPr>
                <w:rFonts w:eastAsia="Arial" w:cs="Times New Roman"/>
                <w:i/>
                <w:color w:val="000000" w:themeColor="text1"/>
                <w:szCs w:val="22"/>
              </w:rPr>
              <w:t>(1976.49)</w:t>
            </w:r>
          </w:p>
        </w:tc>
        <w:tc>
          <w:tcPr>
            <w:tcW w:w="1651" w:type="dxa"/>
          </w:tcPr>
          <w:p w14:paraId="619DA663"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color w:val="000000" w:themeColor="text1"/>
                <w:szCs w:val="22"/>
              </w:rPr>
              <w:t xml:space="preserve">1199.51 </w:t>
            </w:r>
            <w:r w:rsidRPr="00C70F85">
              <w:rPr>
                <w:rFonts w:eastAsia="Arial" w:cs="Times New Roman"/>
                <w:i/>
                <w:color w:val="000000" w:themeColor="text1"/>
                <w:szCs w:val="22"/>
              </w:rPr>
              <w:t>(1635.09)</w:t>
            </w:r>
          </w:p>
        </w:tc>
        <w:tc>
          <w:tcPr>
            <w:tcW w:w="1997" w:type="dxa"/>
            <w:gridSpan w:val="2"/>
          </w:tcPr>
          <w:p w14:paraId="7805103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1218.45 </w:t>
            </w:r>
          </w:p>
          <w:p w14:paraId="754CB9B1"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(1546.16)</w:t>
            </w:r>
          </w:p>
        </w:tc>
      </w:tr>
      <w:tr w:rsidR="0065217A" w:rsidRPr="00C70F85" w14:paraId="41788976" w14:textId="77777777" w:rsidTr="003E238C">
        <w:trPr>
          <w:trHeight w:val="716"/>
        </w:trPr>
        <w:tc>
          <w:tcPr>
            <w:tcW w:w="2340" w:type="dxa"/>
            <w:vAlign w:val="center"/>
          </w:tcPr>
          <w:p w14:paraId="18AE3295"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LT Faces AOIs (n.s.)</w:t>
            </w:r>
          </w:p>
        </w:tc>
        <w:tc>
          <w:tcPr>
            <w:tcW w:w="1440" w:type="dxa"/>
          </w:tcPr>
          <w:p w14:paraId="6DD73A8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4821.34 </w:t>
            </w:r>
            <w:r w:rsidRPr="00C70F85">
              <w:rPr>
                <w:rFonts w:eastAsia="Arial" w:cs="Times New Roman"/>
                <w:i/>
                <w:color w:val="000000" w:themeColor="text1"/>
                <w:szCs w:val="22"/>
              </w:rPr>
              <w:t>(2720.35)</w:t>
            </w:r>
          </w:p>
        </w:tc>
        <w:tc>
          <w:tcPr>
            <w:tcW w:w="1710" w:type="dxa"/>
          </w:tcPr>
          <w:p w14:paraId="74ECE996"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4360.47 </w:t>
            </w:r>
            <w:r w:rsidRPr="00C70F85">
              <w:rPr>
                <w:rFonts w:eastAsia="Arial" w:cs="Times New Roman"/>
                <w:i/>
                <w:color w:val="000000" w:themeColor="text1"/>
                <w:szCs w:val="22"/>
              </w:rPr>
              <w:t>(2669.80)</w:t>
            </w:r>
          </w:p>
        </w:tc>
        <w:tc>
          <w:tcPr>
            <w:tcW w:w="1651" w:type="dxa"/>
          </w:tcPr>
          <w:p w14:paraId="3FCA27A3"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color w:val="000000" w:themeColor="text1"/>
                <w:szCs w:val="22"/>
              </w:rPr>
              <w:t xml:space="preserve">4808.93 </w:t>
            </w:r>
            <w:r w:rsidRPr="00C70F85">
              <w:rPr>
                <w:rFonts w:eastAsia="Arial" w:cs="Times New Roman"/>
                <w:i/>
                <w:color w:val="000000" w:themeColor="text1"/>
                <w:szCs w:val="22"/>
              </w:rPr>
              <w:t>(2704.75)</w:t>
            </w:r>
          </w:p>
        </w:tc>
        <w:tc>
          <w:tcPr>
            <w:tcW w:w="1997" w:type="dxa"/>
            <w:gridSpan w:val="2"/>
          </w:tcPr>
          <w:p w14:paraId="495F73B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4946.49 </w:t>
            </w:r>
          </w:p>
          <w:p w14:paraId="6DE691E9"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(2819.14)</w:t>
            </w:r>
          </w:p>
        </w:tc>
      </w:tr>
    </w:tbl>
    <w:p w14:paraId="483E4A69" w14:textId="77777777" w:rsidR="003C67F0" w:rsidRPr="00C70F85" w:rsidRDefault="00000000" w:rsidP="00C70F85">
      <w:pPr>
        <w:spacing w:before="120" w:line="360" w:lineRule="auto"/>
        <w:ind w:firstLine="0"/>
        <w:jc w:val="left"/>
        <w:rPr>
          <w:rFonts w:eastAsia="Arial" w:cs="Times New Roman"/>
          <w:color w:val="000000" w:themeColor="text1"/>
          <w:szCs w:val="22"/>
        </w:rPr>
      </w:pPr>
      <w:r w:rsidRPr="00C70F85">
        <w:rPr>
          <w:rFonts w:eastAsia="Arial" w:cs="Times New Roman"/>
          <w:i/>
          <w:color w:val="000000" w:themeColor="text1"/>
          <w:szCs w:val="22"/>
        </w:rPr>
        <w:t xml:space="preserve">Notes. </w:t>
      </w:r>
      <w:r w:rsidRPr="00C70F85">
        <w:rPr>
          <w:rFonts w:eastAsia="Arial" w:cs="Times New Roman"/>
          <w:color w:val="000000" w:themeColor="text1"/>
          <w:szCs w:val="22"/>
        </w:rPr>
        <w:t xml:space="preserve">The looking times represent the sum of fixation durations within the corresponding area of interest (AOI) in milliseconds (ms). The total video duration was 11000 ms. </w:t>
      </w:r>
    </w:p>
    <w:p w14:paraId="18B9701E" w14:textId="77777777" w:rsidR="003C67F0" w:rsidRPr="00C70F85" w:rsidRDefault="00000000" w:rsidP="00C70F85">
      <w:pPr>
        <w:spacing w:line="240" w:lineRule="auto"/>
        <w:ind w:firstLine="0"/>
        <w:jc w:val="left"/>
        <w:rPr>
          <w:rFonts w:cs="Times New Roman"/>
          <w:color w:val="000000" w:themeColor="text1"/>
          <w:szCs w:val="22"/>
        </w:rPr>
      </w:pPr>
      <w:r w:rsidRPr="00C70F85">
        <w:rPr>
          <w:rFonts w:cs="Times New Roman"/>
          <w:color w:val="000000" w:themeColor="text1"/>
          <w:szCs w:val="22"/>
        </w:rPr>
        <w:br w:type="page"/>
      </w:r>
    </w:p>
    <w:p w14:paraId="1D0EFDCD" w14:textId="77777777" w:rsidR="003C67F0" w:rsidRPr="00C70F85" w:rsidRDefault="00000000" w:rsidP="00C70F85">
      <w:pPr>
        <w:spacing w:before="120"/>
        <w:ind w:firstLine="0"/>
        <w:jc w:val="left"/>
        <w:rPr>
          <w:rFonts w:eastAsia="Arial" w:cs="Times New Roman"/>
          <w:b/>
          <w:color w:val="000000" w:themeColor="text1"/>
          <w:szCs w:val="22"/>
        </w:rPr>
      </w:pPr>
      <w:r w:rsidRPr="00C70F85">
        <w:rPr>
          <w:rFonts w:eastAsia="Arial" w:cs="Times New Roman"/>
          <w:b/>
          <w:color w:val="000000" w:themeColor="text1"/>
          <w:szCs w:val="22"/>
        </w:rPr>
        <w:lastRenderedPageBreak/>
        <w:t>Table S3</w:t>
      </w:r>
    </w:p>
    <w:p w14:paraId="632B5F36" w14:textId="77777777" w:rsidR="003C67F0" w:rsidRPr="00C70F85" w:rsidRDefault="00000000" w:rsidP="00C70F85">
      <w:pPr>
        <w:spacing w:before="120" w:line="360" w:lineRule="auto"/>
        <w:ind w:firstLine="0"/>
        <w:jc w:val="left"/>
        <w:rPr>
          <w:rFonts w:eastAsia="Arial" w:cs="Times New Roman"/>
          <w:b/>
          <w:color w:val="000000" w:themeColor="text1"/>
          <w:szCs w:val="22"/>
        </w:rPr>
      </w:pPr>
      <w:r w:rsidRPr="00C70F85">
        <w:rPr>
          <w:rFonts w:eastAsia="Arial" w:cs="Times New Roman"/>
          <w:i/>
          <w:color w:val="000000" w:themeColor="text1"/>
          <w:szCs w:val="22"/>
        </w:rPr>
        <w:t>Results from post-hoc one-sample t-tests testing the novelty preference score until video end within the four conditions against chance (9-month-olds)</w:t>
      </w:r>
    </w:p>
    <w:tbl>
      <w:tblPr>
        <w:tblStyle w:val="a1"/>
        <w:tblW w:w="905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261"/>
        <w:gridCol w:w="1417"/>
        <w:gridCol w:w="987"/>
        <w:gridCol w:w="1134"/>
        <w:gridCol w:w="1134"/>
        <w:gridCol w:w="1123"/>
      </w:tblGrid>
      <w:tr w:rsidR="0065217A" w:rsidRPr="00C70F85" w14:paraId="6B9B8CAC" w14:textId="77777777">
        <w:tc>
          <w:tcPr>
            <w:tcW w:w="3261" w:type="dxa"/>
          </w:tcPr>
          <w:p w14:paraId="11F08E3C"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Condition</w:t>
            </w:r>
          </w:p>
        </w:tc>
        <w:tc>
          <w:tcPr>
            <w:tcW w:w="1417" w:type="dxa"/>
          </w:tcPr>
          <w:p w14:paraId="548D51B0"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M</w:t>
            </w:r>
            <w:r w:rsidRPr="00C70F85">
              <w:rPr>
                <w:rFonts w:eastAsia="Arial" w:cs="Times New Roman"/>
                <w:i/>
                <w:color w:val="000000" w:themeColor="text1"/>
                <w:szCs w:val="22"/>
              </w:rPr>
              <w:t>(SD)</w:t>
            </w:r>
          </w:p>
        </w:tc>
        <w:tc>
          <w:tcPr>
            <w:tcW w:w="987" w:type="dxa"/>
          </w:tcPr>
          <w:p w14:paraId="4C83A820"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t</w:t>
            </w:r>
          </w:p>
        </w:tc>
        <w:tc>
          <w:tcPr>
            <w:tcW w:w="1134" w:type="dxa"/>
          </w:tcPr>
          <w:p w14:paraId="71D5AFA2"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df</w:t>
            </w:r>
          </w:p>
        </w:tc>
        <w:tc>
          <w:tcPr>
            <w:tcW w:w="1134" w:type="dxa"/>
          </w:tcPr>
          <w:p w14:paraId="2DBFDC27"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p</w:t>
            </w:r>
          </w:p>
        </w:tc>
        <w:tc>
          <w:tcPr>
            <w:tcW w:w="1123" w:type="dxa"/>
          </w:tcPr>
          <w:p w14:paraId="346D9936"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d</w:t>
            </w:r>
          </w:p>
        </w:tc>
      </w:tr>
      <w:tr w:rsidR="0065217A" w:rsidRPr="00C70F85" w14:paraId="76FB0E88" w14:textId="77777777">
        <w:tc>
          <w:tcPr>
            <w:tcW w:w="3261" w:type="dxa"/>
            <w:vAlign w:val="center"/>
          </w:tcPr>
          <w:p w14:paraId="49709D71"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 xml:space="preserve">Eye Contact – Touch  </w:t>
            </w:r>
          </w:p>
        </w:tc>
        <w:tc>
          <w:tcPr>
            <w:tcW w:w="1417" w:type="dxa"/>
            <w:vAlign w:val="center"/>
          </w:tcPr>
          <w:p w14:paraId="0054D4BE"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0.56 </w:t>
            </w:r>
            <w:r w:rsidRPr="00C70F85">
              <w:rPr>
                <w:rFonts w:eastAsia="Arial" w:cs="Times New Roman"/>
                <w:i/>
                <w:color w:val="000000" w:themeColor="text1"/>
                <w:szCs w:val="22"/>
              </w:rPr>
              <w:t>(.08)</w:t>
            </w:r>
          </w:p>
        </w:tc>
        <w:tc>
          <w:tcPr>
            <w:tcW w:w="987" w:type="dxa"/>
            <w:vAlign w:val="center"/>
          </w:tcPr>
          <w:p w14:paraId="5172249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4.49</w:t>
            </w:r>
          </w:p>
        </w:tc>
        <w:tc>
          <w:tcPr>
            <w:tcW w:w="1134" w:type="dxa"/>
            <w:vAlign w:val="center"/>
          </w:tcPr>
          <w:p w14:paraId="22F264BD"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480F6B25"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&lt;.001***</w:t>
            </w:r>
          </w:p>
        </w:tc>
        <w:tc>
          <w:tcPr>
            <w:tcW w:w="1123" w:type="dxa"/>
            <w:vAlign w:val="center"/>
          </w:tcPr>
          <w:p w14:paraId="128E4508"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.79</w:t>
            </w:r>
          </w:p>
        </w:tc>
      </w:tr>
      <w:tr w:rsidR="0065217A" w:rsidRPr="00C70F85" w14:paraId="542FB297" w14:textId="77777777">
        <w:tc>
          <w:tcPr>
            <w:tcW w:w="3261" w:type="dxa"/>
            <w:vAlign w:val="center"/>
          </w:tcPr>
          <w:p w14:paraId="18697451"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Eye Contact – No Touch</w:t>
            </w:r>
          </w:p>
        </w:tc>
        <w:tc>
          <w:tcPr>
            <w:tcW w:w="1417" w:type="dxa"/>
            <w:vAlign w:val="center"/>
          </w:tcPr>
          <w:p w14:paraId="209FF31C"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0.58 </w:t>
            </w:r>
            <w:r w:rsidRPr="00C70F85">
              <w:rPr>
                <w:rFonts w:eastAsia="Arial" w:cs="Times New Roman"/>
                <w:i/>
                <w:color w:val="000000" w:themeColor="text1"/>
                <w:szCs w:val="22"/>
              </w:rPr>
              <w:t>(.07)</w:t>
            </w:r>
          </w:p>
        </w:tc>
        <w:tc>
          <w:tcPr>
            <w:tcW w:w="987" w:type="dxa"/>
            <w:vAlign w:val="center"/>
          </w:tcPr>
          <w:p w14:paraId="333E4F0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6.65</w:t>
            </w:r>
          </w:p>
        </w:tc>
        <w:tc>
          <w:tcPr>
            <w:tcW w:w="1134" w:type="dxa"/>
            <w:vAlign w:val="center"/>
          </w:tcPr>
          <w:p w14:paraId="786B129D"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3EB6050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&lt;.001***</w:t>
            </w:r>
          </w:p>
        </w:tc>
        <w:tc>
          <w:tcPr>
            <w:tcW w:w="1123" w:type="dxa"/>
            <w:vAlign w:val="center"/>
          </w:tcPr>
          <w:p w14:paraId="67EB97E9"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1.18</w:t>
            </w:r>
          </w:p>
        </w:tc>
      </w:tr>
      <w:tr w:rsidR="0065217A" w:rsidRPr="00C70F85" w14:paraId="52AFA5D7" w14:textId="77777777">
        <w:tc>
          <w:tcPr>
            <w:tcW w:w="3261" w:type="dxa"/>
            <w:vAlign w:val="center"/>
          </w:tcPr>
          <w:p w14:paraId="44E328BE"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No Eye Contact – Touch</w:t>
            </w:r>
          </w:p>
        </w:tc>
        <w:tc>
          <w:tcPr>
            <w:tcW w:w="1417" w:type="dxa"/>
            <w:vAlign w:val="center"/>
          </w:tcPr>
          <w:p w14:paraId="599ECB5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0.49 </w:t>
            </w:r>
            <w:r w:rsidRPr="00C70F85">
              <w:rPr>
                <w:rFonts w:eastAsia="Arial" w:cs="Times New Roman"/>
                <w:i/>
                <w:color w:val="000000" w:themeColor="text1"/>
                <w:szCs w:val="22"/>
              </w:rPr>
              <w:t>(.08)</w:t>
            </w:r>
          </w:p>
        </w:tc>
        <w:tc>
          <w:tcPr>
            <w:tcW w:w="987" w:type="dxa"/>
            <w:vAlign w:val="center"/>
          </w:tcPr>
          <w:p w14:paraId="3BEC1CB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–1.02</w:t>
            </w:r>
          </w:p>
        </w:tc>
        <w:tc>
          <w:tcPr>
            <w:tcW w:w="1134" w:type="dxa"/>
            <w:vAlign w:val="center"/>
          </w:tcPr>
          <w:p w14:paraId="6C16EE0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46B64FF2"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23" w:type="dxa"/>
            <w:vAlign w:val="center"/>
          </w:tcPr>
          <w:p w14:paraId="5B25C2D1"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–.18</w:t>
            </w:r>
          </w:p>
        </w:tc>
      </w:tr>
      <w:tr w:rsidR="0065217A" w:rsidRPr="00C70F85" w14:paraId="6947BB9E" w14:textId="77777777">
        <w:tc>
          <w:tcPr>
            <w:tcW w:w="3261" w:type="dxa"/>
            <w:vAlign w:val="center"/>
          </w:tcPr>
          <w:p w14:paraId="377A01BF"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No Eye Contact – No Touch</w:t>
            </w:r>
          </w:p>
        </w:tc>
        <w:tc>
          <w:tcPr>
            <w:tcW w:w="1417" w:type="dxa"/>
            <w:vAlign w:val="center"/>
          </w:tcPr>
          <w:p w14:paraId="5EA1D1A7"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0.49 </w:t>
            </w:r>
            <w:r w:rsidRPr="00C70F85">
              <w:rPr>
                <w:rFonts w:eastAsia="Arial" w:cs="Times New Roman"/>
                <w:i/>
                <w:color w:val="000000" w:themeColor="text1"/>
                <w:szCs w:val="22"/>
              </w:rPr>
              <w:t>(.07)</w:t>
            </w:r>
          </w:p>
        </w:tc>
        <w:tc>
          <w:tcPr>
            <w:tcW w:w="987" w:type="dxa"/>
            <w:vAlign w:val="center"/>
          </w:tcPr>
          <w:p w14:paraId="00F4E8A3"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–0.54</w:t>
            </w:r>
          </w:p>
        </w:tc>
        <w:tc>
          <w:tcPr>
            <w:tcW w:w="1134" w:type="dxa"/>
            <w:vAlign w:val="center"/>
          </w:tcPr>
          <w:p w14:paraId="4E8D5715"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1F529E5E"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.60</w:t>
            </w:r>
          </w:p>
        </w:tc>
        <w:tc>
          <w:tcPr>
            <w:tcW w:w="1123" w:type="dxa"/>
            <w:vAlign w:val="center"/>
          </w:tcPr>
          <w:p w14:paraId="3F924401" w14:textId="007FC045" w:rsidR="000C1BBE"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–.10</w:t>
            </w:r>
          </w:p>
        </w:tc>
      </w:tr>
    </w:tbl>
    <w:p w14:paraId="7FF593C1" w14:textId="77777777" w:rsidR="003C67F0" w:rsidRPr="00C70F85" w:rsidRDefault="003C67F0" w:rsidP="00C70F85">
      <w:pPr>
        <w:ind w:firstLine="0"/>
        <w:rPr>
          <w:rFonts w:cs="Times New Roman"/>
          <w:color w:val="000000" w:themeColor="text1"/>
          <w:szCs w:val="22"/>
        </w:rPr>
      </w:pPr>
    </w:p>
    <w:p w14:paraId="0B3260E2" w14:textId="77777777" w:rsidR="003C67F0" w:rsidRPr="00C70F85" w:rsidRDefault="00000000" w:rsidP="00C70F85">
      <w:pPr>
        <w:spacing w:line="240" w:lineRule="auto"/>
        <w:ind w:firstLine="0"/>
        <w:jc w:val="left"/>
        <w:rPr>
          <w:rFonts w:cs="Times New Roman"/>
          <w:color w:val="000000" w:themeColor="text1"/>
          <w:szCs w:val="22"/>
        </w:rPr>
      </w:pPr>
      <w:r w:rsidRPr="00C70F85">
        <w:rPr>
          <w:rFonts w:cs="Times New Roman"/>
          <w:color w:val="000000" w:themeColor="text1"/>
          <w:szCs w:val="22"/>
        </w:rPr>
        <w:br w:type="page"/>
      </w:r>
    </w:p>
    <w:p w14:paraId="26BB64B1" w14:textId="77777777" w:rsidR="003C67F0" w:rsidRPr="00C70F85" w:rsidRDefault="00000000" w:rsidP="00C70F85">
      <w:pPr>
        <w:spacing w:before="120"/>
        <w:ind w:firstLine="0"/>
        <w:jc w:val="left"/>
        <w:rPr>
          <w:rFonts w:eastAsia="Arial" w:cs="Times New Roman"/>
          <w:b/>
          <w:color w:val="000000" w:themeColor="text1"/>
          <w:szCs w:val="22"/>
        </w:rPr>
      </w:pPr>
      <w:r w:rsidRPr="00C70F85">
        <w:rPr>
          <w:rFonts w:eastAsia="Arial" w:cs="Times New Roman"/>
          <w:b/>
          <w:color w:val="000000" w:themeColor="text1"/>
          <w:szCs w:val="22"/>
        </w:rPr>
        <w:lastRenderedPageBreak/>
        <w:t>Table S4</w:t>
      </w:r>
    </w:p>
    <w:p w14:paraId="7E12A2AE" w14:textId="77777777" w:rsidR="003C67F0" w:rsidRPr="00C70F85" w:rsidRDefault="00000000" w:rsidP="00C70F85">
      <w:pPr>
        <w:ind w:firstLine="0"/>
        <w:jc w:val="left"/>
        <w:rPr>
          <w:rFonts w:eastAsia="Arial" w:cs="Times New Roman"/>
          <w:i/>
          <w:color w:val="000000" w:themeColor="text1"/>
          <w:szCs w:val="22"/>
        </w:rPr>
      </w:pPr>
      <w:r w:rsidRPr="00C70F85">
        <w:rPr>
          <w:rFonts w:eastAsia="Arial" w:cs="Times New Roman"/>
          <w:i/>
          <w:color w:val="000000" w:themeColor="text1"/>
          <w:szCs w:val="22"/>
        </w:rPr>
        <w:t>Valid trial statistics for the four conditions (18-month-olds)</w:t>
      </w:r>
    </w:p>
    <w:tbl>
      <w:tblPr>
        <w:tblStyle w:val="a2"/>
        <w:tblW w:w="8931"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80"/>
        <w:gridCol w:w="810"/>
        <w:gridCol w:w="896"/>
        <w:gridCol w:w="709"/>
        <w:gridCol w:w="1417"/>
        <w:gridCol w:w="1559"/>
        <w:gridCol w:w="1560"/>
      </w:tblGrid>
      <w:tr w:rsidR="0065217A" w:rsidRPr="00C70F85" w14:paraId="1280C0EF" w14:textId="77777777">
        <w:trPr>
          <w:trHeight w:val="441"/>
        </w:trPr>
        <w:tc>
          <w:tcPr>
            <w:tcW w:w="1980" w:type="dxa"/>
            <w:tcBorders>
              <w:bottom w:val="nil"/>
            </w:tcBorders>
            <w:vAlign w:val="center"/>
          </w:tcPr>
          <w:p w14:paraId="2BF7D8E2" w14:textId="77777777" w:rsidR="003C67F0" w:rsidRPr="00C70F85" w:rsidRDefault="003C67F0" w:rsidP="00C70F85">
            <w:pPr>
              <w:spacing w:line="360" w:lineRule="auto"/>
              <w:ind w:firstLine="0"/>
              <w:jc w:val="center"/>
              <w:rPr>
                <w:rFonts w:eastAsia="Arial" w:cs="Times New Roman"/>
                <w:color w:val="000000" w:themeColor="text1"/>
                <w:szCs w:val="22"/>
              </w:rPr>
            </w:pPr>
          </w:p>
        </w:tc>
        <w:tc>
          <w:tcPr>
            <w:tcW w:w="6951" w:type="dxa"/>
            <w:gridSpan w:val="6"/>
            <w:tcBorders>
              <w:bottom w:val="single" w:sz="4" w:space="0" w:color="000000"/>
            </w:tcBorders>
            <w:vAlign w:val="center"/>
          </w:tcPr>
          <w:p w14:paraId="5E4830B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Number of valid trials</w:t>
            </w:r>
          </w:p>
        </w:tc>
      </w:tr>
      <w:tr w:rsidR="0065217A" w:rsidRPr="00C70F85" w14:paraId="58D49F98" w14:textId="77777777">
        <w:trPr>
          <w:trHeight w:val="441"/>
        </w:trPr>
        <w:tc>
          <w:tcPr>
            <w:tcW w:w="1980" w:type="dxa"/>
            <w:tcBorders>
              <w:top w:val="nil"/>
            </w:tcBorders>
            <w:vAlign w:val="bottom"/>
          </w:tcPr>
          <w:p w14:paraId="70764100"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Condition</w:t>
            </w:r>
          </w:p>
        </w:tc>
        <w:tc>
          <w:tcPr>
            <w:tcW w:w="810" w:type="dxa"/>
            <w:tcBorders>
              <w:top w:val="single" w:sz="4" w:space="0" w:color="000000"/>
            </w:tcBorders>
            <w:vAlign w:val="bottom"/>
          </w:tcPr>
          <w:p w14:paraId="03A89557"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Total</w:t>
            </w:r>
          </w:p>
        </w:tc>
        <w:tc>
          <w:tcPr>
            <w:tcW w:w="896" w:type="dxa"/>
            <w:tcBorders>
              <w:top w:val="single" w:sz="4" w:space="0" w:color="000000"/>
            </w:tcBorders>
            <w:vAlign w:val="bottom"/>
          </w:tcPr>
          <w:p w14:paraId="7575D32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Min</w:t>
            </w:r>
          </w:p>
        </w:tc>
        <w:tc>
          <w:tcPr>
            <w:tcW w:w="709" w:type="dxa"/>
            <w:tcBorders>
              <w:top w:val="single" w:sz="4" w:space="0" w:color="000000"/>
            </w:tcBorders>
            <w:vAlign w:val="bottom"/>
          </w:tcPr>
          <w:p w14:paraId="4431F02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Max</w:t>
            </w:r>
          </w:p>
        </w:tc>
        <w:tc>
          <w:tcPr>
            <w:tcW w:w="1417" w:type="dxa"/>
            <w:tcBorders>
              <w:top w:val="single" w:sz="4" w:space="0" w:color="000000"/>
            </w:tcBorders>
            <w:vAlign w:val="bottom"/>
          </w:tcPr>
          <w:p w14:paraId="4AD80853"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M</w:t>
            </w:r>
            <w:r w:rsidRPr="00C70F85">
              <w:rPr>
                <w:rFonts w:eastAsia="Arial" w:cs="Times New Roman"/>
                <w:i/>
                <w:color w:val="000000" w:themeColor="text1"/>
                <w:szCs w:val="22"/>
              </w:rPr>
              <w:t>(SD)</w:t>
            </w:r>
          </w:p>
        </w:tc>
        <w:tc>
          <w:tcPr>
            <w:tcW w:w="1559" w:type="dxa"/>
            <w:tcBorders>
              <w:top w:val="single" w:sz="4" w:space="0" w:color="000000"/>
            </w:tcBorders>
          </w:tcPr>
          <w:p w14:paraId="5CC43C68"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Infant</w:t>
            </w:r>
          </w:p>
          <w:p w14:paraId="6F4E3CF7"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looking at object</w:t>
            </w:r>
          </w:p>
          <w:p w14:paraId="2785D21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(fam.)</w:t>
            </w:r>
          </w:p>
        </w:tc>
        <w:tc>
          <w:tcPr>
            <w:tcW w:w="1560" w:type="dxa"/>
            <w:tcBorders>
              <w:top w:val="single" w:sz="4" w:space="0" w:color="000000"/>
            </w:tcBorders>
          </w:tcPr>
          <w:p w14:paraId="53DA31BF"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Infant</w:t>
            </w:r>
          </w:p>
          <w:p w14:paraId="74B3415A"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not looking at object</w:t>
            </w:r>
          </w:p>
          <w:p w14:paraId="1BDF1927"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(fam.)</w:t>
            </w:r>
          </w:p>
        </w:tc>
      </w:tr>
      <w:tr w:rsidR="0065217A" w:rsidRPr="00C70F85" w14:paraId="7AFDB5ED" w14:textId="77777777">
        <w:trPr>
          <w:trHeight w:val="878"/>
        </w:trPr>
        <w:tc>
          <w:tcPr>
            <w:tcW w:w="1980" w:type="dxa"/>
            <w:vAlign w:val="center"/>
          </w:tcPr>
          <w:p w14:paraId="6FFB6D6C"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Eye Contact Touch</w:t>
            </w:r>
          </w:p>
        </w:tc>
        <w:tc>
          <w:tcPr>
            <w:tcW w:w="810" w:type="dxa"/>
            <w:vAlign w:val="center"/>
          </w:tcPr>
          <w:p w14:paraId="1BA1B4F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97</w:t>
            </w:r>
          </w:p>
        </w:tc>
        <w:tc>
          <w:tcPr>
            <w:tcW w:w="896" w:type="dxa"/>
            <w:vAlign w:val="center"/>
          </w:tcPr>
          <w:p w14:paraId="25A7E41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w:t>
            </w:r>
          </w:p>
        </w:tc>
        <w:tc>
          <w:tcPr>
            <w:tcW w:w="709" w:type="dxa"/>
            <w:vAlign w:val="center"/>
          </w:tcPr>
          <w:p w14:paraId="34E4F11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4E029AF5"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3.03</w:t>
            </w:r>
            <w:r w:rsidRPr="00C70F85">
              <w:rPr>
                <w:rFonts w:eastAsia="Arial" w:cs="Times New Roman"/>
                <w:i/>
                <w:color w:val="000000" w:themeColor="text1"/>
                <w:szCs w:val="22"/>
              </w:rPr>
              <w:t>(.90)</w:t>
            </w:r>
          </w:p>
        </w:tc>
        <w:tc>
          <w:tcPr>
            <w:tcW w:w="1559" w:type="dxa"/>
            <w:vAlign w:val="center"/>
          </w:tcPr>
          <w:p w14:paraId="54FF9666"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86</w:t>
            </w:r>
          </w:p>
        </w:tc>
        <w:tc>
          <w:tcPr>
            <w:tcW w:w="1560" w:type="dxa"/>
            <w:vAlign w:val="center"/>
          </w:tcPr>
          <w:p w14:paraId="6C39A862"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11</w:t>
            </w:r>
          </w:p>
        </w:tc>
      </w:tr>
      <w:tr w:rsidR="0065217A" w:rsidRPr="00C70F85" w14:paraId="452DB953" w14:textId="77777777">
        <w:trPr>
          <w:trHeight w:val="720"/>
        </w:trPr>
        <w:tc>
          <w:tcPr>
            <w:tcW w:w="1980" w:type="dxa"/>
            <w:vAlign w:val="center"/>
          </w:tcPr>
          <w:p w14:paraId="72394EBD"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 xml:space="preserve">Eye Contact  </w:t>
            </w:r>
          </w:p>
          <w:p w14:paraId="1B8E9C6D"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No Touch</w:t>
            </w:r>
          </w:p>
        </w:tc>
        <w:tc>
          <w:tcPr>
            <w:tcW w:w="810" w:type="dxa"/>
            <w:vAlign w:val="center"/>
          </w:tcPr>
          <w:p w14:paraId="4913CD8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103</w:t>
            </w:r>
          </w:p>
        </w:tc>
        <w:tc>
          <w:tcPr>
            <w:tcW w:w="896" w:type="dxa"/>
            <w:vAlign w:val="center"/>
          </w:tcPr>
          <w:p w14:paraId="17BF816B"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w:t>
            </w:r>
          </w:p>
        </w:tc>
        <w:tc>
          <w:tcPr>
            <w:tcW w:w="709" w:type="dxa"/>
            <w:vAlign w:val="center"/>
          </w:tcPr>
          <w:p w14:paraId="28D49826"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7EDDBF12"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3.22</w:t>
            </w:r>
            <w:r w:rsidRPr="00C70F85">
              <w:rPr>
                <w:rFonts w:eastAsia="Arial" w:cs="Times New Roman"/>
                <w:i/>
                <w:color w:val="000000" w:themeColor="text1"/>
                <w:szCs w:val="22"/>
              </w:rPr>
              <w:t>(.87)</w:t>
            </w:r>
          </w:p>
        </w:tc>
        <w:tc>
          <w:tcPr>
            <w:tcW w:w="1559" w:type="dxa"/>
            <w:vAlign w:val="center"/>
          </w:tcPr>
          <w:p w14:paraId="1BF80A81"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99</w:t>
            </w:r>
          </w:p>
        </w:tc>
        <w:tc>
          <w:tcPr>
            <w:tcW w:w="1560" w:type="dxa"/>
            <w:vAlign w:val="center"/>
          </w:tcPr>
          <w:p w14:paraId="15B7BF2C"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r>
      <w:tr w:rsidR="0065217A" w:rsidRPr="00C70F85" w14:paraId="389D40C9" w14:textId="77777777">
        <w:trPr>
          <w:trHeight w:val="843"/>
        </w:trPr>
        <w:tc>
          <w:tcPr>
            <w:tcW w:w="1980" w:type="dxa"/>
            <w:vAlign w:val="center"/>
          </w:tcPr>
          <w:p w14:paraId="062B83CA"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No Eye Contact Touch</w:t>
            </w:r>
          </w:p>
        </w:tc>
        <w:tc>
          <w:tcPr>
            <w:tcW w:w="810" w:type="dxa"/>
            <w:vAlign w:val="center"/>
          </w:tcPr>
          <w:p w14:paraId="4E6B9FAB"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98</w:t>
            </w:r>
          </w:p>
        </w:tc>
        <w:tc>
          <w:tcPr>
            <w:tcW w:w="896" w:type="dxa"/>
            <w:vAlign w:val="center"/>
          </w:tcPr>
          <w:p w14:paraId="11D9414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w:t>
            </w:r>
          </w:p>
        </w:tc>
        <w:tc>
          <w:tcPr>
            <w:tcW w:w="709" w:type="dxa"/>
            <w:vAlign w:val="center"/>
          </w:tcPr>
          <w:p w14:paraId="56AB3389"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00E505A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3.06</w:t>
            </w:r>
            <w:r w:rsidRPr="00C70F85">
              <w:rPr>
                <w:rFonts w:eastAsia="Arial" w:cs="Times New Roman"/>
                <w:i/>
                <w:color w:val="000000" w:themeColor="text1"/>
                <w:szCs w:val="22"/>
              </w:rPr>
              <w:t>(1.01)</w:t>
            </w:r>
          </w:p>
        </w:tc>
        <w:tc>
          <w:tcPr>
            <w:tcW w:w="1559" w:type="dxa"/>
            <w:vAlign w:val="center"/>
          </w:tcPr>
          <w:p w14:paraId="6D17C82A"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90</w:t>
            </w:r>
          </w:p>
        </w:tc>
        <w:tc>
          <w:tcPr>
            <w:tcW w:w="1560" w:type="dxa"/>
            <w:vAlign w:val="center"/>
          </w:tcPr>
          <w:p w14:paraId="4466D8F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8</w:t>
            </w:r>
          </w:p>
        </w:tc>
      </w:tr>
      <w:tr w:rsidR="0065217A" w:rsidRPr="00C70F85" w14:paraId="06642C46" w14:textId="77777777">
        <w:trPr>
          <w:trHeight w:val="856"/>
        </w:trPr>
        <w:tc>
          <w:tcPr>
            <w:tcW w:w="1980" w:type="dxa"/>
            <w:vAlign w:val="center"/>
          </w:tcPr>
          <w:p w14:paraId="03CB3172"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No Eye Contact No Touch</w:t>
            </w:r>
          </w:p>
        </w:tc>
        <w:tc>
          <w:tcPr>
            <w:tcW w:w="810" w:type="dxa"/>
            <w:vAlign w:val="center"/>
          </w:tcPr>
          <w:p w14:paraId="25348E66"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98</w:t>
            </w:r>
          </w:p>
        </w:tc>
        <w:tc>
          <w:tcPr>
            <w:tcW w:w="896" w:type="dxa"/>
            <w:vAlign w:val="center"/>
          </w:tcPr>
          <w:p w14:paraId="6C47AA6E"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w:t>
            </w:r>
          </w:p>
        </w:tc>
        <w:tc>
          <w:tcPr>
            <w:tcW w:w="709" w:type="dxa"/>
            <w:vAlign w:val="center"/>
          </w:tcPr>
          <w:p w14:paraId="146233D3"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vAlign w:val="center"/>
          </w:tcPr>
          <w:p w14:paraId="166AF4DB"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3.06</w:t>
            </w:r>
            <w:r w:rsidRPr="00C70F85">
              <w:rPr>
                <w:rFonts w:eastAsia="Arial" w:cs="Times New Roman"/>
                <w:i/>
                <w:color w:val="000000" w:themeColor="text1"/>
                <w:szCs w:val="22"/>
              </w:rPr>
              <w:t>(1.01)</w:t>
            </w:r>
          </w:p>
        </w:tc>
        <w:tc>
          <w:tcPr>
            <w:tcW w:w="1559" w:type="dxa"/>
            <w:vAlign w:val="center"/>
          </w:tcPr>
          <w:p w14:paraId="204028D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87</w:t>
            </w:r>
          </w:p>
        </w:tc>
        <w:tc>
          <w:tcPr>
            <w:tcW w:w="1560" w:type="dxa"/>
            <w:vAlign w:val="center"/>
          </w:tcPr>
          <w:p w14:paraId="586A705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11</w:t>
            </w:r>
          </w:p>
        </w:tc>
      </w:tr>
      <w:tr w:rsidR="0065217A" w:rsidRPr="00C70F85" w14:paraId="42EC0966" w14:textId="77777777">
        <w:trPr>
          <w:trHeight w:val="596"/>
        </w:trPr>
        <w:tc>
          <w:tcPr>
            <w:tcW w:w="1980" w:type="dxa"/>
            <w:tcBorders>
              <w:bottom w:val="single" w:sz="4" w:space="0" w:color="000000"/>
            </w:tcBorders>
            <w:vAlign w:val="center"/>
          </w:tcPr>
          <w:p w14:paraId="4C03202B"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Total</w:t>
            </w:r>
          </w:p>
        </w:tc>
        <w:tc>
          <w:tcPr>
            <w:tcW w:w="810" w:type="dxa"/>
            <w:tcBorders>
              <w:bottom w:val="single" w:sz="4" w:space="0" w:color="000000"/>
            </w:tcBorders>
            <w:vAlign w:val="center"/>
          </w:tcPr>
          <w:p w14:paraId="2EF5E7F1"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396</w:t>
            </w:r>
          </w:p>
        </w:tc>
        <w:tc>
          <w:tcPr>
            <w:tcW w:w="896" w:type="dxa"/>
            <w:tcBorders>
              <w:bottom w:val="single" w:sz="4" w:space="0" w:color="000000"/>
            </w:tcBorders>
            <w:vAlign w:val="center"/>
          </w:tcPr>
          <w:p w14:paraId="2ACFC59E"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w:t>
            </w:r>
          </w:p>
        </w:tc>
        <w:tc>
          <w:tcPr>
            <w:tcW w:w="709" w:type="dxa"/>
            <w:tcBorders>
              <w:bottom w:val="single" w:sz="4" w:space="0" w:color="000000"/>
            </w:tcBorders>
            <w:vAlign w:val="center"/>
          </w:tcPr>
          <w:p w14:paraId="7FDD19A8"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w:t>
            </w:r>
          </w:p>
        </w:tc>
        <w:tc>
          <w:tcPr>
            <w:tcW w:w="1417" w:type="dxa"/>
            <w:tcBorders>
              <w:bottom w:val="single" w:sz="4" w:space="0" w:color="000000"/>
            </w:tcBorders>
            <w:vAlign w:val="center"/>
          </w:tcPr>
          <w:p w14:paraId="602E4B6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3.09</w:t>
            </w:r>
            <w:r w:rsidRPr="00C70F85">
              <w:rPr>
                <w:rFonts w:eastAsia="Arial" w:cs="Times New Roman"/>
                <w:i/>
                <w:color w:val="000000" w:themeColor="text1"/>
                <w:szCs w:val="22"/>
              </w:rPr>
              <w:t>(.94)</w:t>
            </w:r>
          </w:p>
        </w:tc>
        <w:tc>
          <w:tcPr>
            <w:tcW w:w="1559" w:type="dxa"/>
            <w:tcBorders>
              <w:bottom w:val="single" w:sz="4" w:space="0" w:color="000000"/>
            </w:tcBorders>
            <w:vAlign w:val="center"/>
          </w:tcPr>
          <w:p w14:paraId="6B0E79C3"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367</w:t>
            </w:r>
          </w:p>
        </w:tc>
        <w:tc>
          <w:tcPr>
            <w:tcW w:w="1560" w:type="dxa"/>
            <w:tcBorders>
              <w:bottom w:val="single" w:sz="4" w:space="0" w:color="000000"/>
            </w:tcBorders>
            <w:vAlign w:val="center"/>
          </w:tcPr>
          <w:p w14:paraId="25623084"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34</w:t>
            </w:r>
          </w:p>
        </w:tc>
      </w:tr>
    </w:tbl>
    <w:p w14:paraId="743178E6" w14:textId="77777777" w:rsidR="003C67F0" w:rsidRPr="00C70F85" w:rsidRDefault="00000000" w:rsidP="00C70F85">
      <w:pPr>
        <w:spacing w:before="120" w:line="360" w:lineRule="auto"/>
        <w:ind w:firstLine="0"/>
        <w:rPr>
          <w:rFonts w:eastAsia="Arial" w:cs="Times New Roman"/>
          <w:color w:val="000000" w:themeColor="text1"/>
          <w:szCs w:val="22"/>
        </w:rPr>
      </w:pPr>
      <w:r w:rsidRPr="00C70F85">
        <w:rPr>
          <w:rFonts w:eastAsia="Arial" w:cs="Times New Roman"/>
          <w:i/>
          <w:color w:val="000000" w:themeColor="text1"/>
          <w:szCs w:val="22"/>
        </w:rPr>
        <w:t>Note.</w:t>
      </w:r>
      <w:r w:rsidRPr="00C70F85">
        <w:rPr>
          <w:rFonts w:eastAsia="Arial" w:cs="Times New Roman"/>
          <w:color w:val="000000" w:themeColor="text1"/>
          <w:szCs w:val="22"/>
        </w:rPr>
        <w:t xml:space="preserve"> Each individual could provide between 1 (min.) and 4 (max.) trials per condition. The maximum number of total trials across all infants was 128 per condition. The “infant looking at object (fam.)” column represents the number of valid trials during which infants had looked at the object at all over the total duration of the encoding phase (i.e., fixation duration &gt; 0 ms within the object AOI). The “infant not looking at object (fam.)” column represents the number of valid trials during which infants had not looked at the object at all over the total duration of the encoding phase (i.e., fixation duration = 0 within the object AOI).  </w:t>
      </w:r>
      <w:r w:rsidRPr="00C70F85">
        <w:rPr>
          <w:rFonts w:cs="Times New Roman"/>
          <w:color w:val="000000" w:themeColor="text1"/>
          <w:szCs w:val="22"/>
        </w:rPr>
        <w:br w:type="page"/>
      </w:r>
    </w:p>
    <w:p w14:paraId="28F81082" w14:textId="77777777" w:rsidR="003C67F0" w:rsidRPr="00C70F85" w:rsidRDefault="00000000" w:rsidP="00C70F85">
      <w:pPr>
        <w:spacing w:before="120"/>
        <w:ind w:firstLine="0"/>
        <w:jc w:val="left"/>
        <w:rPr>
          <w:rFonts w:eastAsia="Arial" w:cs="Times New Roman"/>
          <w:b/>
          <w:color w:val="000000" w:themeColor="text1"/>
          <w:szCs w:val="22"/>
        </w:rPr>
      </w:pPr>
      <w:r w:rsidRPr="00C70F85">
        <w:rPr>
          <w:rFonts w:eastAsia="Arial" w:cs="Times New Roman"/>
          <w:b/>
          <w:color w:val="000000" w:themeColor="text1"/>
          <w:szCs w:val="22"/>
        </w:rPr>
        <w:lastRenderedPageBreak/>
        <w:t>Table S5</w:t>
      </w:r>
    </w:p>
    <w:p w14:paraId="4F9E15EE" w14:textId="77777777" w:rsidR="003C67F0" w:rsidRPr="00C70F85" w:rsidRDefault="00000000" w:rsidP="00C70F85">
      <w:pPr>
        <w:tabs>
          <w:tab w:val="left" w:pos="3270"/>
        </w:tabs>
        <w:ind w:firstLine="0"/>
        <w:jc w:val="left"/>
        <w:rPr>
          <w:rFonts w:eastAsia="Arial" w:cs="Times New Roman"/>
          <w:i/>
          <w:color w:val="000000" w:themeColor="text1"/>
          <w:szCs w:val="22"/>
        </w:rPr>
      </w:pPr>
      <w:r w:rsidRPr="00C70F85">
        <w:rPr>
          <w:rFonts w:eastAsia="Arial" w:cs="Times New Roman"/>
          <w:i/>
          <w:color w:val="000000" w:themeColor="text1"/>
          <w:szCs w:val="22"/>
        </w:rPr>
        <w:t>Means (standard deviations) for looking times during the encoding phase (18-month-olds)</w:t>
      </w:r>
    </w:p>
    <w:tbl>
      <w:tblPr>
        <w:tblStyle w:val="a3"/>
        <w:tblW w:w="9359"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49"/>
        <w:gridCol w:w="1440"/>
        <w:gridCol w:w="1710"/>
        <w:gridCol w:w="1938"/>
        <w:gridCol w:w="2013"/>
        <w:gridCol w:w="9"/>
      </w:tblGrid>
      <w:tr w:rsidR="0065217A" w:rsidRPr="00C70F85" w14:paraId="3004F40D" w14:textId="77777777">
        <w:trPr>
          <w:gridAfter w:val="1"/>
          <w:wAfter w:w="9" w:type="dxa"/>
          <w:trHeight w:val="685"/>
        </w:trPr>
        <w:tc>
          <w:tcPr>
            <w:tcW w:w="2250" w:type="dxa"/>
            <w:tcBorders>
              <w:bottom w:val="nil"/>
            </w:tcBorders>
          </w:tcPr>
          <w:p w14:paraId="7EBC28F8" w14:textId="77777777" w:rsidR="003C67F0" w:rsidRPr="00C70F85" w:rsidRDefault="003C67F0" w:rsidP="00C70F85">
            <w:pPr>
              <w:spacing w:line="240" w:lineRule="auto"/>
              <w:ind w:firstLine="0"/>
              <w:jc w:val="left"/>
              <w:rPr>
                <w:rFonts w:eastAsia="Arial" w:cs="Times New Roman"/>
                <w:i/>
                <w:color w:val="000000" w:themeColor="text1"/>
                <w:szCs w:val="22"/>
              </w:rPr>
            </w:pPr>
          </w:p>
        </w:tc>
        <w:tc>
          <w:tcPr>
            <w:tcW w:w="7101" w:type="dxa"/>
            <w:gridSpan w:val="4"/>
            <w:vAlign w:val="center"/>
          </w:tcPr>
          <w:p w14:paraId="137CA650" w14:textId="77777777" w:rsidR="003C67F0" w:rsidRPr="00C70F85" w:rsidRDefault="00000000" w:rsidP="00C70F85">
            <w:pPr>
              <w:spacing w:line="240" w:lineRule="auto"/>
              <w:ind w:firstLine="0"/>
              <w:jc w:val="center"/>
              <w:rPr>
                <w:rFonts w:eastAsia="Arial" w:cs="Times New Roman"/>
                <w:color w:val="000000" w:themeColor="text1"/>
                <w:szCs w:val="22"/>
              </w:rPr>
            </w:pPr>
            <w:r w:rsidRPr="00C70F85">
              <w:rPr>
                <w:rFonts w:eastAsia="Arial" w:cs="Times New Roman"/>
                <w:color w:val="000000" w:themeColor="text1"/>
                <w:szCs w:val="22"/>
              </w:rPr>
              <w:t>Condition</w:t>
            </w:r>
          </w:p>
        </w:tc>
      </w:tr>
      <w:tr w:rsidR="0065217A" w:rsidRPr="00C70F85" w14:paraId="7B312563" w14:textId="77777777">
        <w:trPr>
          <w:trHeight w:val="782"/>
        </w:trPr>
        <w:tc>
          <w:tcPr>
            <w:tcW w:w="2250" w:type="dxa"/>
            <w:tcBorders>
              <w:top w:val="nil"/>
            </w:tcBorders>
          </w:tcPr>
          <w:p w14:paraId="491357E9" w14:textId="77777777" w:rsidR="003C67F0" w:rsidRPr="00C70F85" w:rsidRDefault="003C67F0" w:rsidP="00C70F85">
            <w:pPr>
              <w:spacing w:line="240" w:lineRule="auto"/>
              <w:ind w:firstLine="0"/>
              <w:jc w:val="left"/>
              <w:rPr>
                <w:rFonts w:eastAsia="Arial" w:cs="Times New Roman"/>
                <w:i/>
                <w:color w:val="000000" w:themeColor="text1"/>
                <w:szCs w:val="22"/>
              </w:rPr>
            </w:pPr>
          </w:p>
          <w:p w14:paraId="06206089" w14:textId="77777777" w:rsidR="003C67F0" w:rsidRPr="00C70F85" w:rsidRDefault="003C67F0" w:rsidP="00C70F85">
            <w:pPr>
              <w:spacing w:line="240" w:lineRule="auto"/>
              <w:ind w:firstLine="0"/>
              <w:jc w:val="left"/>
              <w:rPr>
                <w:rFonts w:eastAsia="Arial" w:cs="Times New Roman"/>
                <w:i/>
                <w:color w:val="000000" w:themeColor="text1"/>
                <w:szCs w:val="22"/>
              </w:rPr>
            </w:pPr>
          </w:p>
        </w:tc>
        <w:tc>
          <w:tcPr>
            <w:tcW w:w="1440" w:type="dxa"/>
            <w:vAlign w:val="center"/>
          </w:tcPr>
          <w:p w14:paraId="232427E9"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Eye Contact</w:t>
            </w:r>
          </w:p>
          <w:p w14:paraId="3D1BDBB4" w14:textId="77777777" w:rsidR="003C67F0" w:rsidRPr="00C70F85" w:rsidRDefault="00000000" w:rsidP="00C70F85">
            <w:pPr>
              <w:spacing w:line="276" w:lineRule="auto"/>
              <w:ind w:firstLine="0"/>
              <w:jc w:val="center"/>
              <w:rPr>
                <w:rFonts w:eastAsia="Arial" w:cs="Times New Roman"/>
                <w:i/>
                <w:color w:val="000000" w:themeColor="text1"/>
                <w:szCs w:val="22"/>
              </w:rPr>
            </w:pPr>
            <w:r w:rsidRPr="00C70F85">
              <w:rPr>
                <w:rFonts w:eastAsia="Arial" w:cs="Times New Roman"/>
                <w:color w:val="000000" w:themeColor="text1"/>
                <w:szCs w:val="22"/>
              </w:rPr>
              <w:t>no Touch</w:t>
            </w:r>
          </w:p>
        </w:tc>
        <w:tc>
          <w:tcPr>
            <w:tcW w:w="1710" w:type="dxa"/>
            <w:vAlign w:val="center"/>
          </w:tcPr>
          <w:p w14:paraId="70C85BDC" w14:textId="77777777" w:rsidR="003C67F0" w:rsidRPr="00C70F85" w:rsidRDefault="00000000" w:rsidP="00C70F85">
            <w:pPr>
              <w:spacing w:line="276" w:lineRule="auto"/>
              <w:ind w:firstLine="0"/>
              <w:jc w:val="center"/>
              <w:rPr>
                <w:rFonts w:eastAsia="Arial" w:cs="Times New Roman"/>
                <w:i/>
                <w:color w:val="000000" w:themeColor="text1"/>
                <w:szCs w:val="22"/>
              </w:rPr>
            </w:pPr>
            <w:r w:rsidRPr="00C70F85">
              <w:rPr>
                <w:rFonts w:eastAsia="Arial" w:cs="Times New Roman"/>
                <w:color w:val="000000" w:themeColor="text1"/>
                <w:szCs w:val="22"/>
              </w:rPr>
              <w:t>Eye Contact Touch</w:t>
            </w:r>
          </w:p>
        </w:tc>
        <w:tc>
          <w:tcPr>
            <w:tcW w:w="1938" w:type="dxa"/>
            <w:vAlign w:val="center"/>
          </w:tcPr>
          <w:p w14:paraId="5178EE19"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 Eye Contact Touch</w:t>
            </w:r>
          </w:p>
        </w:tc>
        <w:tc>
          <w:tcPr>
            <w:tcW w:w="2022" w:type="dxa"/>
            <w:gridSpan w:val="2"/>
            <w:vAlign w:val="center"/>
          </w:tcPr>
          <w:p w14:paraId="27531392"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 Eye Contact</w:t>
            </w:r>
          </w:p>
          <w:p w14:paraId="39227D64" w14:textId="77777777" w:rsidR="003C67F0" w:rsidRPr="00C70F85" w:rsidRDefault="00000000" w:rsidP="00C70F85">
            <w:pPr>
              <w:spacing w:line="276" w:lineRule="auto"/>
              <w:ind w:firstLine="0"/>
              <w:jc w:val="center"/>
              <w:rPr>
                <w:rFonts w:eastAsia="Arial" w:cs="Times New Roman"/>
                <w:color w:val="000000" w:themeColor="text1"/>
                <w:szCs w:val="22"/>
              </w:rPr>
            </w:pPr>
            <w:r w:rsidRPr="00C70F85">
              <w:rPr>
                <w:rFonts w:eastAsia="Arial" w:cs="Times New Roman"/>
                <w:color w:val="000000" w:themeColor="text1"/>
                <w:szCs w:val="22"/>
              </w:rPr>
              <w:t>no Touch</w:t>
            </w:r>
          </w:p>
        </w:tc>
      </w:tr>
      <w:tr w:rsidR="0065217A" w:rsidRPr="00C70F85" w14:paraId="0D69F122" w14:textId="77777777">
        <w:trPr>
          <w:trHeight w:val="814"/>
        </w:trPr>
        <w:tc>
          <w:tcPr>
            <w:tcW w:w="2250" w:type="dxa"/>
            <w:vAlign w:val="center"/>
          </w:tcPr>
          <w:p w14:paraId="277452C8" w14:textId="77777777" w:rsidR="003C67F0" w:rsidRPr="00C70F85" w:rsidRDefault="00000000" w:rsidP="00C70F85">
            <w:pPr>
              <w:spacing w:line="360" w:lineRule="auto"/>
              <w:ind w:firstLine="0"/>
              <w:jc w:val="left"/>
              <w:rPr>
                <w:rFonts w:eastAsia="Arial" w:cs="Times New Roman"/>
                <w:color w:val="000000" w:themeColor="text1"/>
                <w:szCs w:val="22"/>
              </w:rPr>
            </w:pPr>
            <w:r w:rsidRPr="00C70F85">
              <w:rPr>
                <w:rFonts w:eastAsia="Arial" w:cs="Times New Roman"/>
                <w:color w:val="000000" w:themeColor="text1"/>
                <w:szCs w:val="22"/>
              </w:rPr>
              <w:t>LT Screen (n.s.)</w:t>
            </w:r>
          </w:p>
          <w:p w14:paraId="34989A40" w14:textId="77777777" w:rsidR="003C67F0" w:rsidRPr="00C70F85" w:rsidRDefault="003C67F0" w:rsidP="00C70F85">
            <w:pPr>
              <w:spacing w:line="360" w:lineRule="auto"/>
              <w:ind w:firstLine="0"/>
              <w:jc w:val="center"/>
              <w:rPr>
                <w:rFonts w:eastAsia="Arial" w:cs="Times New Roman"/>
                <w:color w:val="000000" w:themeColor="text1"/>
                <w:szCs w:val="22"/>
              </w:rPr>
            </w:pPr>
          </w:p>
        </w:tc>
        <w:tc>
          <w:tcPr>
            <w:tcW w:w="1440" w:type="dxa"/>
            <w:vAlign w:val="center"/>
          </w:tcPr>
          <w:p w14:paraId="5D6249B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8453.42 </w:t>
            </w:r>
            <w:r w:rsidRPr="00C70F85">
              <w:rPr>
                <w:rFonts w:eastAsia="Arial" w:cs="Times New Roman"/>
                <w:i/>
                <w:color w:val="000000" w:themeColor="text1"/>
                <w:szCs w:val="22"/>
              </w:rPr>
              <w:t>(2369.16)</w:t>
            </w:r>
          </w:p>
        </w:tc>
        <w:tc>
          <w:tcPr>
            <w:tcW w:w="1710" w:type="dxa"/>
            <w:vAlign w:val="center"/>
          </w:tcPr>
          <w:p w14:paraId="1EB1C6D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8098.20 </w:t>
            </w:r>
            <w:r w:rsidRPr="00C70F85">
              <w:rPr>
                <w:rFonts w:eastAsia="Arial" w:cs="Times New Roman"/>
                <w:i/>
                <w:color w:val="000000" w:themeColor="text1"/>
                <w:szCs w:val="22"/>
              </w:rPr>
              <w:t>(2673.51)</w:t>
            </w:r>
          </w:p>
        </w:tc>
        <w:tc>
          <w:tcPr>
            <w:tcW w:w="1938" w:type="dxa"/>
            <w:vAlign w:val="center"/>
          </w:tcPr>
          <w:p w14:paraId="25271C00"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7951.53</w:t>
            </w:r>
          </w:p>
          <w:p w14:paraId="6869EE4F"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(2803.57)</w:t>
            </w:r>
          </w:p>
        </w:tc>
        <w:tc>
          <w:tcPr>
            <w:tcW w:w="2022" w:type="dxa"/>
            <w:gridSpan w:val="2"/>
            <w:vAlign w:val="center"/>
          </w:tcPr>
          <w:p w14:paraId="42E84363"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7647.89</w:t>
            </w:r>
          </w:p>
          <w:p w14:paraId="636DFC03"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(2845.51)</w:t>
            </w:r>
          </w:p>
        </w:tc>
      </w:tr>
      <w:tr w:rsidR="0065217A" w:rsidRPr="00C70F85" w14:paraId="57F3DEA5" w14:textId="77777777">
        <w:trPr>
          <w:trHeight w:val="1021"/>
        </w:trPr>
        <w:tc>
          <w:tcPr>
            <w:tcW w:w="2250" w:type="dxa"/>
            <w:vAlign w:val="center"/>
          </w:tcPr>
          <w:p w14:paraId="34546A5D"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LT Object AOI (n.s.)</w:t>
            </w:r>
          </w:p>
        </w:tc>
        <w:tc>
          <w:tcPr>
            <w:tcW w:w="1440" w:type="dxa"/>
            <w:vAlign w:val="center"/>
          </w:tcPr>
          <w:p w14:paraId="2581306D"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color w:val="000000" w:themeColor="text1"/>
                <w:szCs w:val="22"/>
              </w:rPr>
              <w:t xml:space="preserve">2000.98 </w:t>
            </w:r>
            <w:r w:rsidRPr="00C70F85">
              <w:rPr>
                <w:rFonts w:eastAsia="Arial" w:cs="Times New Roman"/>
                <w:i/>
                <w:color w:val="000000" w:themeColor="text1"/>
                <w:szCs w:val="22"/>
              </w:rPr>
              <w:t>(1286.76)</w:t>
            </w:r>
          </w:p>
          <w:p w14:paraId="682B99BD" w14:textId="77777777" w:rsidR="003C67F0" w:rsidRPr="00C70F85" w:rsidRDefault="003C67F0" w:rsidP="00C70F85">
            <w:pPr>
              <w:spacing w:line="360" w:lineRule="auto"/>
              <w:ind w:firstLine="0"/>
              <w:jc w:val="center"/>
              <w:rPr>
                <w:rFonts w:eastAsia="Arial" w:cs="Times New Roman"/>
                <w:color w:val="000000" w:themeColor="text1"/>
                <w:szCs w:val="22"/>
              </w:rPr>
            </w:pPr>
          </w:p>
        </w:tc>
        <w:tc>
          <w:tcPr>
            <w:tcW w:w="1710" w:type="dxa"/>
            <w:vAlign w:val="center"/>
          </w:tcPr>
          <w:p w14:paraId="6BB5E730"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color w:val="000000" w:themeColor="text1"/>
                <w:szCs w:val="22"/>
              </w:rPr>
              <w:t xml:space="preserve">1894.94 </w:t>
            </w:r>
            <w:r w:rsidRPr="00C70F85">
              <w:rPr>
                <w:rFonts w:eastAsia="Arial" w:cs="Times New Roman"/>
                <w:i/>
                <w:color w:val="000000" w:themeColor="text1"/>
                <w:szCs w:val="22"/>
              </w:rPr>
              <w:t>(1486.44)</w:t>
            </w:r>
          </w:p>
        </w:tc>
        <w:tc>
          <w:tcPr>
            <w:tcW w:w="1938" w:type="dxa"/>
            <w:vAlign w:val="center"/>
          </w:tcPr>
          <w:p w14:paraId="3C72FC1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2006.69</w:t>
            </w:r>
          </w:p>
          <w:p w14:paraId="223F0974"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(1469.78)</w:t>
            </w:r>
          </w:p>
        </w:tc>
        <w:tc>
          <w:tcPr>
            <w:tcW w:w="2022" w:type="dxa"/>
            <w:gridSpan w:val="2"/>
            <w:vAlign w:val="center"/>
          </w:tcPr>
          <w:p w14:paraId="675A78F6"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1726.89</w:t>
            </w:r>
          </w:p>
          <w:p w14:paraId="14DF5CB2"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(1599.44)</w:t>
            </w:r>
          </w:p>
        </w:tc>
      </w:tr>
      <w:tr w:rsidR="0065217A" w:rsidRPr="00C70F85" w14:paraId="48C23F21" w14:textId="77777777">
        <w:trPr>
          <w:trHeight w:val="711"/>
        </w:trPr>
        <w:tc>
          <w:tcPr>
            <w:tcW w:w="2250" w:type="dxa"/>
            <w:vAlign w:val="center"/>
          </w:tcPr>
          <w:p w14:paraId="41B152CF"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LT Faces AOIs (n.s.)</w:t>
            </w:r>
          </w:p>
        </w:tc>
        <w:tc>
          <w:tcPr>
            <w:tcW w:w="1440" w:type="dxa"/>
            <w:vAlign w:val="center"/>
          </w:tcPr>
          <w:p w14:paraId="4AC29422"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4769.89 </w:t>
            </w:r>
            <w:r w:rsidRPr="00C70F85">
              <w:rPr>
                <w:rFonts w:eastAsia="Arial" w:cs="Times New Roman"/>
                <w:i/>
                <w:color w:val="000000" w:themeColor="text1"/>
                <w:szCs w:val="22"/>
              </w:rPr>
              <w:t>(2687.60)</w:t>
            </w:r>
          </w:p>
        </w:tc>
        <w:tc>
          <w:tcPr>
            <w:tcW w:w="1710" w:type="dxa"/>
            <w:vAlign w:val="center"/>
          </w:tcPr>
          <w:p w14:paraId="25B9BA63"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 xml:space="preserve">4126.89 </w:t>
            </w:r>
            <w:r w:rsidRPr="00C70F85">
              <w:rPr>
                <w:rFonts w:eastAsia="Arial" w:cs="Times New Roman"/>
                <w:i/>
                <w:color w:val="000000" w:themeColor="text1"/>
                <w:szCs w:val="22"/>
              </w:rPr>
              <w:t>(2507.87)</w:t>
            </w:r>
          </w:p>
        </w:tc>
        <w:tc>
          <w:tcPr>
            <w:tcW w:w="1938" w:type="dxa"/>
            <w:vAlign w:val="center"/>
          </w:tcPr>
          <w:p w14:paraId="6130403B"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4061.82</w:t>
            </w:r>
          </w:p>
          <w:p w14:paraId="131CF03A"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(2554.03)</w:t>
            </w:r>
          </w:p>
        </w:tc>
        <w:tc>
          <w:tcPr>
            <w:tcW w:w="2022" w:type="dxa"/>
            <w:gridSpan w:val="2"/>
            <w:vAlign w:val="center"/>
          </w:tcPr>
          <w:p w14:paraId="58389DE9" w14:textId="77777777" w:rsidR="003C67F0" w:rsidRPr="00C70F85" w:rsidRDefault="00000000" w:rsidP="00C70F85">
            <w:pPr>
              <w:spacing w:line="360" w:lineRule="auto"/>
              <w:ind w:firstLine="0"/>
              <w:jc w:val="center"/>
              <w:rPr>
                <w:rFonts w:eastAsia="Arial" w:cs="Times New Roman"/>
                <w:color w:val="000000" w:themeColor="text1"/>
                <w:szCs w:val="22"/>
              </w:rPr>
            </w:pPr>
            <w:r w:rsidRPr="00C70F85">
              <w:rPr>
                <w:rFonts w:eastAsia="Arial" w:cs="Times New Roman"/>
                <w:color w:val="000000" w:themeColor="text1"/>
                <w:szCs w:val="22"/>
              </w:rPr>
              <w:t>4022.19</w:t>
            </w:r>
          </w:p>
          <w:p w14:paraId="0F0EE05E" w14:textId="77777777" w:rsidR="003C67F0" w:rsidRPr="00C70F85" w:rsidRDefault="00000000" w:rsidP="00C70F85">
            <w:pPr>
              <w:spacing w:line="360" w:lineRule="auto"/>
              <w:ind w:firstLine="0"/>
              <w:jc w:val="center"/>
              <w:rPr>
                <w:rFonts w:eastAsia="Arial" w:cs="Times New Roman"/>
                <w:i/>
                <w:color w:val="000000" w:themeColor="text1"/>
                <w:szCs w:val="22"/>
              </w:rPr>
            </w:pPr>
            <w:r w:rsidRPr="00C70F85">
              <w:rPr>
                <w:rFonts w:eastAsia="Arial" w:cs="Times New Roman"/>
                <w:i/>
                <w:color w:val="000000" w:themeColor="text1"/>
                <w:szCs w:val="22"/>
              </w:rPr>
              <w:t>(2918.01)</w:t>
            </w:r>
          </w:p>
        </w:tc>
      </w:tr>
    </w:tbl>
    <w:p w14:paraId="5EFCABAE" w14:textId="77777777" w:rsidR="003C67F0" w:rsidRPr="00C70F85" w:rsidRDefault="00000000" w:rsidP="00C70F85">
      <w:pPr>
        <w:spacing w:before="120" w:line="360" w:lineRule="auto"/>
        <w:ind w:firstLine="0"/>
        <w:jc w:val="left"/>
        <w:rPr>
          <w:rFonts w:eastAsia="Arial" w:cs="Times New Roman"/>
          <w:color w:val="000000" w:themeColor="text1"/>
          <w:szCs w:val="22"/>
        </w:rPr>
      </w:pPr>
      <w:r w:rsidRPr="00C70F85">
        <w:rPr>
          <w:rFonts w:eastAsia="Arial" w:cs="Times New Roman"/>
          <w:i/>
          <w:color w:val="000000" w:themeColor="text1"/>
          <w:szCs w:val="22"/>
        </w:rPr>
        <w:t xml:space="preserve">Notes. </w:t>
      </w:r>
      <w:r w:rsidRPr="00C70F85">
        <w:rPr>
          <w:rFonts w:eastAsia="Arial" w:cs="Times New Roman"/>
          <w:color w:val="000000" w:themeColor="text1"/>
          <w:szCs w:val="22"/>
        </w:rPr>
        <w:t xml:space="preserve">The looking times represent the sum of fixation durations within the corresponding area of interest (AOI) in milliseconds (ms). The total video duration was 11000 ms. </w:t>
      </w:r>
    </w:p>
    <w:p w14:paraId="1E53121F" w14:textId="77777777" w:rsidR="003C67F0" w:rsidRPr="00C70F85" w:rsidRDefault="00000000" w:rsidP="00C70F85">
      <w:pPr>
        <w:spacing w:line="240" w:lineRule="auto"/>
        <w:ind w:firstLine="0"/>
        <w:jc w:val="left"/>
        <w:rPr>
          <w:rFonts w:eastAsia="Arial" w:cs="Times New Roman"/>
          <w:color w:val="000000" w:themeColor="text1"/>
          <w:szCs w:val="22"/>
        </w:rPr>
      </w:pPr>
      <w:r w:rsidRPr="00C70F85">
        <w:rPr>
          <w:rFonts w:cs="Times New Roman"/>
          <w:color w:val="000000" w:themeColor="text1"/>
          <w:szCs w:val="22"/>
        </w:rPr>
        <w:br w:type="page"/>
      </w:r>
      <w:r w:rsidRPr="00C70F85">
        <w:rPr>
          <w:rFonts w:eastAsia="Arial" w:cs="Times New Roman"/>
          <w:b/>
          <w:color w:val="000000" w:themeColor="text1"/>
          <w:szCs w:val="22"/>
        </w:rPr>
        <w:lastRenderedPageBreak/>
        <w:t>Table S6</w:t>
      </w:r>
    </w:p>
    <w:p w14:paraId="73EAF5EB" w14:textId="77777777" w:rsidR="003C67F0" w:rsidRPr="00C70F85" w:rsidRDefault="00000000" w:rsidP="00C70F85">
      <w:pPr>
        <w:spacing w:before="120" w:line="360" w:lineRule="auto"/>
        <w:ind w:firstLine="0"/>
        <w:jc w:val="left"/>
        <w:rPr>
          <w:rFonts w:eastAsia="Arial" w:cs="Times New Roman"/>
          <w:color w:val="000000" w:themeColor="text1"/>
          <w:szCs w:val="22"/>
        </w:rPr>
      </w:pPr>
      <w:r w:rsidRPr="00C70F85">
        <w:rPr>
          <w:rFonts w:eastAsia="Arial" w:cs="Times New Roman"/>
          <w:i/>
          <w:color w:val="000000" w:themeColor="text1"/>
          <w:szCs w:val="22"/>
        </w:rPr>
        <w:t>Results from post-hoc one-sample t-tests testing the novelty preference score until video end within the four conditions against chance (18-month-olds)</w:t>
      </w:r>
    </w:p>
    <w:tbl>
      <w:tblPr>
        <w:tblStyle w:val="a4"/>
        <w:tblW w:w="905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261"/>
        <w:gridCol w:w="1417"/>
        <w:gridCol w:w="987"/>
        <w:gridCol w:w="1134"/>
        <w:gridCol w:w="1134"/>
        <w:gridCol w:w="1123"/>
      </w:tblGrid>
      <w:tr w:rsidR="0065217A" w:rsidRPr="00C70F85" w14:paraId="0B5A063A" w14:textId="77777777">
        <w:tc>
          <w:tcPr>
            <w:tcW w:w="3261" w:type="dxa"/>
          </w:tcPr>
          <w:p w14:paraId="17E91D3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Condition</w:t>
            </w:r>
          </w:p>
        </w:tc>
        <w:tc>
          <w:tcPr>
            <w:tcW w:w="1417" w:type="dxa"/>
          </w:tcPr>
          <w:p w14:paraId="65130047"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M</w:t>
            </w:r>
            <w:r w:rsidRPr="00C70F85">
              <w:rPr>
                <w:rFonts w:eastAsia="Arial" w:cs="Times New Roman"/>
                <w:i/>
                <w:color w:val="000000" w:themeColor="text1"/>
                <w:szCs w:val="22"/>
              </w:rPr>
              <w:t>(SD)</w:t>
            </w:r>
          </w:p>
        </w:tc>
        <w:tc>
          <w:tcPr>
            <w:tcW w:w="987" w:type="dxa"/>
          </w:tcPr>
          <w:p w14:paraId="24FE8534"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t</w:t>
            </w:r>
          </w:p>
        </w:tc>
        <w:tc>
          <w:tcPr>
            <w:tcW w:w="1134" w:type="dxa"/>
          </w:tcPr>
          <w:p w14:paraId="5348D476"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df</w:t>
            </w:r>
          </w:p>
        </w:tc>
        <w:tc>
          <w:tcPr>
            <w:tcW w:w="1134" w:type="dxa"/>
          </w:tcPr>
          <w:p w14:paraId="2C0B9207"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p</w:t>
            </w:r>
          </w:p>
        </w:tc>
        <w:tc>
          <w:tcPr>
            <w:tcW w:w="1123" w:type="dxa"/>
          </w:tcPr>
          <w:p w14:paraId="52EDE43E" w14:textId="77777777" w:rsidR="003C67F0" w:rsidRPr="00C70F85" w:rsidRDefault="00000000" w:rsidP="00C70F85">
            <w:pPr>
              <w:spacing w:before="120"/>
              <w:ind w:firstLine="0"/>
              <w:jc w:val="left"/>
              <w:rPr>
                <w:rFonts w:eastAsia="Arial" w:cs="Times New Roman"/>
                <w:i/>
                <w:color w:val="000000" w:themeColor="text1"/>
                <w:szCs w:val="22"/>
              </w:rPr>
            </w:pPr>
            <w:r w:rsidRPr="00C70F85">
              <w:rPr>
                <w:rFonts w:eastAsia="Arial" w:cs="Times New Roman"/>
                <w:i/>
                <w:color w:val="000000" w:themeColor="text1"/>
                <w:szCs w:val="22"/>
              </w:rPr>
              <w:t>d</w:t>
            </w:r>
          </w:p>
        </w:tc>
      </w:tr>
      <w:tr w:rsidR="0065217A" w:rsidRPr="00C70F85" w14:paraId="61168703" w14:textId="77777777">
        <w:tc>
          <w:tcPr>
            <w:tcW w:w="3261" w:type="dxa"/>
            <w:vAlign w:val="center"/>
          </w:tcPr>
          <w:p w14:paraId="17ADA189"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 xml:space="preserve">Eye Contact – Touch  </w:t>
            </w:r>
          </w:p>
        </w:tc>
        <w:tc>
          <w:tcPr>
            <w:tcW w:w="1417" w:type="dxa"/>
            <w:vAlign w:val="center"/>
          </w:tcPr>
          <w:p w14:paraId="7B1ABCA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0.55 </w:t>
            </w:r>
            <w:r w:rsidRPr="00C70F85">
              <w:rPr>
                <w:rFonts w:eastAsia="Arial" w:cs="Times New Roman"/>
                <w:i/>
                <w:color w:val="000000" w:themeColor="text1"/>
                <w:szCs w:val="22"/>
              </w:rPr>
              <w:t>(.12)</w:t>
            </w:r>
          </w:p>
        </w:tc>
        <w:tc>
          <w:tcPr>
            <w:tcW w:w="987" w:type="dxa"/>
            <w:vAlign w:val="center"/>
          </w:tcPr>
          <w:p w14:paraId="4BC4B2EE"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2.42</w:t>
            </w:r>
          </w:p>
        </w:tc>
        <w:tc>
          <w:tcPr>
            <w:tcW w:w="1134" w:type="dxa"/>
            <w:vAlign w:val="center"/>
          </w:tcPr>
          <w:p w14:paraId="541120F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302A68A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.02*</w:t>
            </w:r>
          </w:p>
        </w:tc>
        <w:tc>
          <w:tcPr>
            <w:tcW w:w="1123" w:type="dxa"/>
            <w:vAlign w:val="center"/>
          </w:tcPr>
          <w:p w14:paraId="65FE1FC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.43</w:t>
            </w:r>
          </w:p>
        </w:tc>
      </w:tr>
      <w:tr w:rsidR="0065217A" w:rsidRPr="00C70F85" w14:paraId="70F2CC87" w14:textId="77777777">
        <w:tc>
          <w:tcPr>
            <w:tcW w:w="3261" w:type="dxa"/>
            <w:vAlign w:val="center"/>
          </w:tcPr>
          <w:p w14:paraId="384656E1"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Eye Contact – No Touch</w:t>
            </w:r>
          </w:p>
        </w:tc>
        <w:tc>
          <w:tcPr>
            <w:tcW w:w="1417" w:type="dxa"/>
            <w:vAlign w:val="center"/>
          </w:tcPr>
          <w:p w14:paraId="7D7FD8F1"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0.54 </w:t>
            </w:r>
            <w:r w:rsidRPr="00C70F85">
              <w:rPr>
                <w:rFonts w:eastAsia="Arial" w:cs="Times New Roman"/>
                <w:i/>
                <w:color w:val="000000" w:themeColor="text1"/>
                <w:szCs w:val="22"/>
              </w:rPr>
              <w:t>(.12)</w:t>
            </w:r>
          </w:p>
        </w:tc>
        <w:tc>
          <w:tcPr>
            <w:tcW w:w="987" w:type="dxa"/>
            <w:vAlign w:val="center"/>
          </w:tcPr>
          <w:p w14:paraId="2CB2824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2.13</w:t>
            </w:r>
          </w:p>
        </w:tc>
        <w:tc>
          <w:tcPr>
            <w:tcW w:w="1134" w:type="dxa"/>
            <w:vAlign w:val="center"/>
          </w:tcPr>
          <w:p w14:paraId="573C807C"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4719F2B5"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.04*</w:t>
            </w:r>
          </w:p>
        </w:tc>
        <w:tc>
          <w:tcPr>
            <w:tcW w:w="1123" w:type="dxa"/>
            <w:vAlign w:val="center"/>
          </w:tcPr>
          <w:p w14:paraId="4980E58A"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.38</w:t>
            </w:r>
          </w:p>
        </w:tc>
      </w:tr>
      <w:tr w:rsidR="0065217A" w:rsidRPr="00C70F85" w14:paraId="31CFC0BF" w14:textId="77777777">
        <w:tc>
          <w:tcPr>
            <w:tcW w:w="3261" w:type="dxa"/>
            <w:vAlign w:val="center"/>
          </w:tcPr>
          <w:p w14:paraId="2D9D3860"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No Eye Contact – Touch</w:t>
            </w:r>
          </w:p>
        </w:tc>
        <w:tc>
          <w:tcPr>
            <w:tcW w:w="1417" w:type="dxa"/>
            <w:vAlign w:val="center"/>
          </w:tcPr>
          <w:p w14:paraId="038892EB"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0.54 </w:t>
            </w:r>
            <w:r w:rsidRPr="00C70F85">
              <w:rPr>
                <w:rFonts w:eastAsia="Arial" w:cs="Times New Roman"/>
                <w:i/>
                <w:color w:val="000000" w:themeColor="text1"/>
                <w:szCs w:val="22"/>
              </w:rPr>
              <w:t>(.11)</w:t>
            </w:r>
          </w:p>
        </w:tc>
        <w:tc>
          <w:tcPr>
            <w:tcW w:w="987" w:type="dxa"/>
            <w:vAlign w:val="center"/>
          </w:tcPr>
          <w:p w14:paraId="29790542"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2.07</w:t>
            </w:r>
          </w:p>
        </w:tc>
        <w:tc>
          <w:tcPr>
            <w:tcW w:w="1134" w:type="dxa"/>
            <w:vAlign w:val="center"/>
          </w:tcPr>
          <w:p w14:paraId="22CB7E2F"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73B4964E"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.046*</w:t>
            </w:r>
          </w:p>
        </w:tc>
        <w:tc>
          <w:tcPr>
            <w:tcW w:w="1123" w:type="dxa"/>
            <w:vAlign w:val="center"/>
          </w:tcPr>
          <w:p w14:paraId="71F7283E"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.37</w:t>
            </w:r>
          </w:p>
        </w:tc>
      </w:tr>
      <w:tr w:rsidR="0065217A" w:rsidRPr="0065217A" w14:paraId="55667F46" w14:textId="77777777">
        <w:tc>
          <w:tcPr>
            <w:tcW w:w="3261" w:type="dxa"/>
            <w:vAlign w:val="center"/>
          </w:tcPr>
          <w:p w14:paraId="0A221A5C" w14:textId="77777777" w:rsidR="003C67F0" w:rsidRPr="00C70F85" w:rsidRDefault="00000000" w:rsidP="00C70F85">
            <w:pPr>
              <w:ind w:firstLine="0"/>
              <w:jc w:val="left"/>
              <w:rPr>
                <w:rFonts w:eastAsia="Arial" w:cs="Times New Roman"/>
                <w:color w:val="000000" w:themeColor="text1"/>
                <w:szCs w:val="22"/>
              </w:rPr>
            </w:pPr>
            <w:r w:rsidRPr="00C70F85">
              <w:rPr>
                <w:rFonts w:eastAsia="Arial" w:cs="Times New Roman"/>
                <w:color w:val="000000" w:themeColor="text1"/>
                <w:szCs w:val="22"/>
              </w:rPr>
              <w:t>No Eye Contact – No Touch</w:t>
            </w:r>
          </w:p>
        </w:tc>
        <w:tc>
          <w:tcPr>
            <w:tcW w:w="1417" w:type="dxa"/>
            <w:vAlign w:val="center"/>
          </w:tcPr>
          <w:p w14:paraId="5959ED0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 xml:space="preserve">0.42 </w:t>
            </w:r>
            <w:r w:rsidRPr="00C70F85">
              <w:rPr>
                <w:rFonts w:eastAsia="Arial" w:cs="Times New Roman"/>
                <w:i/>
                <w:color w:val="000000" w:themeColor="text1"/>
                <w:szCs w:val="22"/>
              </w:rPr>
              <w:t>(.12)</w:t>
            </w:r>
          </w:p>
        </w:tc>
        <w:tc>
          <w:tcPr>
            <w:tcW w:w="987" w:type="dxa"/>
            <w:vAlign w:val="center"/>
          </w:tcPr>
          <w:p w14:paraId="69E6E275"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–3.76</w:t>
            </w:r>
          </w:p>
        </w:tc>
        <w:tc>
          <w:tcPr>
            <w:tcW w:w="1134" w:type="dxa"/>
            <w:vAlign w:val="center"/>
          </w:tcPr>
          <w:p w14:paraId="598A9631"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31</w:t>
            </w:r>
          </w:p>
        </w:tc>
        <w:tc>
          <w:tcPr>
            <w:tcW w:w="1134" w:type="dxa"/>
            <w:vAlign w:val="center"/>
          </w:tcPr>
          <w:p w14:paraId="34B0C106" w14:textId="77777777" w:rsidR="003C67F0" w:rsidRPr="00C70F85"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.0007***</w:t>
            </w:r>
          </w:p>
        </w:tc>
        <w:tc>
          <w:tcPr>
            <w:tcW w:w="1123" w:type="dxa"/>
            <w:vAlign w:val="center"/>
          </w:tcPr>
          <w:p w14:paraId="7BE9DA3E" w14:textId="431025FA" w:rsidR="003E238C" w:rsidRPr="0065217A" w:rsidRDefault="00000000" w:rsidP="00C70F85">
            <w:pPr>
              <w:spacing w:before="120"/>
              <w:ind w:firstLine="0"/>
              <w:jc w:val="left"/>
              <w:rPr>
                <w:rFonts w:eastAsia="Arial" w:cs="Times New Roman"/>
                <w:color w:val="000000" w:themeColor="text1"/>
                <w:szCs w:val="22"/>
              </w:rPr>
            </w:pPr>
            <w:r w:rsidRPr="00C70F85">
              <w:rPr>
                <w:rFonts w:eastAsia="Arial" w:cs="Times New Roman"/>
                <w:color w:val="000000" w:themeColor="text1"/>
                <w:szCs w:val="22"/>
              </w:rPr>
              <w:t>–.67</w:t>
            </w:r>
          </w:p>
        </w:tc>
      </w:tr>
    </w:tbl>
    <w:p w14:paraId="582D78EB" w14:textId="77777777" w:rsidR="003C67F0" w:rsidRPr="0065217A" w:rsidRDefault="003C67F0" w:rsidP="00C70F85">
      <w:pPr>
        <w:ind w:firstLine="0"/>
        <w:rPr>
          <w:rFonts w:cs="Times New Roman"/>
          <w:color w:val="000000" w:themeColor="text1"/>
          <w:szCs w:val="22"/>
        </w:rPr>
      </w:pPr>
    </w:p>
    <w:p w14:paraId="6384BD10" w14:textId="77777777" w:rsidR="003C67F0" w:rsidRPr="0065217A" w:rsidRDefault="003C67F0" w:rsidP="00C70F85">
      <w:pPr>
        <w:ind w:firstLine="0"/>
        <w:rPr>
          <w:rFonts w:cs="Times New Roman"/>
          <w:color w:val="000000" w:themeColor="text1"/>
          <w:szCs w:val="22"/>
        </w:rPr>
      </w:pPr>
    </w:p>
    <w:sectPr w:rsidR="003C67F0" w:rsidRPr="0065217A">
      <w:headerReference w:type="even" r:id="rId12"/>
      <w:headerReference w:type="default" r:id="rId13"/>
      <w:headerReference w:type="first" r:id="rId14"/>
      <w:footerReference w:type="first" r:id="rId15"/>
      <w:pgSz w:w="11900" w:h="16840"/>
      <w:pgMar w:top="1077" w:right="1418" w:bottom="851"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2F23" w14:textId="77777777" w:rsidR="0018549B" w:rsidRDefault="0018549B">
      <w:pPr>
        <w:spacing w:line="240" w:lineRule="auto"/>
      </w:pPr>
      <w:r>
        <w:separator/>
      </w:r>
    </w:p>
  </w:endnote>
  <w:endnote w:type="continuationSeparator" w:id="0">
    <w:p w14:paraId="4ADEC3B2" w14:textId="77777777" w:rsidR="0018549B" w:rsidRDefault="001854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tinus Serif">
    <w:panose1 w:val="00000000000000000000"/>
    <w:charset w:val="00"/>
    <w:family w:val="auto"/>
    <w:notTrueType/>
    <w:pitch w:val="variable"/>
    <w:sig w:usb0="E0000AFF" w:usb1="0200E5FB" w:usb2="01000020" w:usb3="00000000" w:csb0="000001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0C91" w14:textId="77777777" w:rsidR="003C67F0" w:rsidRDefault="003C67F0">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9FFC" w14:textId="77777777" w:rsidR="0018549B" w:rsidRDefault="0018549B">
      <w:pPr>
        <w:spacing w:line="240" w:lineRule="auto"/>
      </w:pPr>
      <w:r>
        <w:separator/>
      </w:r>
    </w:p>
  </w:footnote>
  <w:footnote w:type="continuationSeparator" w:id="0">
    <w:p w14:paraId="4EC7F8B1" w14:textId="77777777" w:rsidR="0018549B" w:rsidRDefault="001854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983A" w14:textId="77777777" w:rsidR="003C67F0" w:rsidRDefault="00000000">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rFonts w:ascii="Libertinus Serif" w:hAnsi="Libertinus Serif"/>
        <w:color w:val="000000"/>
        <w:sz w:val="24"/>
      </w:rPr>
      <w:instrText>PAGE</w:instrText>
    </w:r>
    <w:r>
      <w:rPr>
        <w:color w:val="000000"/>
      </w:rPr>
      <w:fldChar w:fldCharType="separate"/>
    </w:r>
    <w:r>
      <w:rPr>
        <w:color w:val="000000"/>
      </w:rPr>
      <w:fldChar w:fldCharType="end"/>
    </w:r>
  </w:p>
  <w:p w14:paraId="2BDAA218" w14:textId="77777777" w:rsidR="003C67F0" w:rsidRDefault="003C67F0">
    <w:pPr>
      <w:pBdr>
        <w:top w:val="nil"/>
        <w:left w:val="nil"/>
        <w:bottom w:val="nil"/>
        <w:right w:val="nil"/>
        <w:between w:val="nil"/>
      </w:pBdr>
      <w:tabs>
        <w:tab w:val="center" w:pos="4536"/>
        <w:tab w:val="right" w:pos="9072"/>
      </w:tabs>
      <w:spacing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6EB5" w14:textId="77777777" w:rsidR="003C67F0" w:rsidRDefault="00000000">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rFonts w:ascii="Libertinus Serif" w:hAnsi="Libertinus Serif"/>
        <w:color w:val="000000"/>
        <w:sz w:val="24"/>
      </w:rPr>
      <w:instrText>PAGE</w:instrText>
    </w:r>
    <w:r>
      <w:rPr>
        <w:color w:val="000000"/>
      </w:rPr>
      <w:fldChar w:fldCharType="separate"/>
    </w:r>
    <w:r w:rsidR="00425DE6">
      <w:rPr>
        <w:noProof/>
        <w:color w:val="000000"/>
      </w:rPr>
      <w:t>2</w:t>
    </w:r>
    <w:r>
      <w:rPr>
        <w:color w:val="000000"/>
      </w:rPr>
      <w:fldChar w:fldCharType="end"/>
    </w:r>
  </w:p>
  <w:p w14:paraId="0732D96B" w14:textId="77777777" w:rsidR="003C67F0" w:rsidRDefault="00000000">
    <w:pPr>
      <w:pBdr>
        <w:top w:val="nil"/>
        <w:left w:val="nil"/>
        <w:bottom w:val="nil"/>
        <w:right w:val="nil"/>
        <w:between w:val="nil"/>
      </w:pBdr>
      <w:tabs>
        <w:tab w:val="center" w:pos="4536"/>
        <w:tab w:val="right" w:pos="9072"/>
      </w:tabs>
      <w:spacing w:line="240" w:lineRule="auto"/>
      <w:ind w:right="360" w:firstLine="0"/>
      <w:rPr>
        <w:color w:val="000000"/>
      </w:rPr>
    </w:pPr>
    <w:r>
      <w:rPr>
        <w:rFonts w:ascii="Libertinus Serif" w:hAnsi="Libertinus Serif"/>
        <w:color w:val="000000"/>
        <w:sz w:val="24"/>
      </w:rPr>
      <w:t>SUPPLEMENTARY INFORMATION</w:t>
    </w:r>
  </w:p>
  <w:p w14:paraId="44CB922C" w14:textId="77777777" w:rsidR="003C67F0" w:rsidRDefault="003C67F0">
    <w:pPr>
      <w:pBdr>
        <w:top w:val="nil"/>
        <w:left w:val="nil"/>
        <w:bottom w:val="nil"/>
        <w:right w:val="nil"/>
        <w:between w:val="nil"/>
      </w:pBdr>
      <w:tabs>
        <w:tab w:val="center" w:pos="4536"/>
        <w:tab w:val="right" w:pos="9072"/>
      </w:tabs>
      <w:spacing w:line="240" w:lineRule="auto"/>
      <w:ind w:right="360" w:firstLine="0"/>
      <w:rPr>
        <w:color w:val="000000"/>
      </w:rPr>
    </w:pPr>
  </w:p>
  <w:p w14:paraId="50B37395" w14:textId="77777777" w:rsidR="003C67F0" w:rsidRDefault="003C67F0">
    <w:pPr>
      <w:pBdr>
        <w:top w:val="nil"/>
        <w:left w:val="nil"/>
        <w:bottom w:val="nil"/>
        <w:right w:val="nil"/>
        <w:between w:val="nil"/>
      </w:pBdr>
      <w:tabs>
        <w:tab w:val="center" w:pos="4536"/>
        <w:tab w:val="right" w:pos="9072"/>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4B75" w14:textId="236E25A7" w:rsidR="007279C2" w:rsidRDefault="007279C2" w:rsidP="007279C2">
    <w:pPr>
      <w:pBdr>
        <w:top w:val="nil"/>
        <w:left w:val="nil"/>
        <w:bottom w:val="nil"/>
        <w:right w:val="nil"/>
        <w:between w:val="nil"/>
      </w:pBdr>
      <w:tabs>
        <w:tab w:val="center" w:pos="4536"/>
        <w:tab w:val="right" w:pos="9072"/>
      </w:tabs>
      <w:spacing w:line="240" w:lineRule="auto"/>
      <w:ind w:right="360" w:firstLine="0"/>
      <w:rPr>
        <w:color w:val="000000"/>
      </w:rPr>
    </w:pPr>
    <w:r>
      <w:rPr>
        <w:lang w:val="de-DE"/>
      </w:rPr>
      <w:t xml:space="preserve">Running head: </w:t>
    </w:r>
    <w:r>
      <w:rPr>
        <w:rFonts w:ascii="Libertinus Serif" w:hAnsi="Libertinus Serif"/>
        <w:color w:val="000000"/>
        <w:sz w:val="24"/>
      </w:rPr>
      <w:t>SUPPLEMENTARY INFORMATION</w:t>
    </w:r>
  </w:p>
  <w:p w14:paraId="24A35E4D" w14:textId="369D86F9" w:rsidR="007279C2" w:rsidRPr="007279C2" w:rsidRDefault="007279C2">
    <w:pPr>
      <w:pStyle w:val="Header"/>
      <w:rPr>
        <w:lang w:val="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7F0"/>
    <w:rsid w:val="00036A2D"/>
    <w:rsid w:val="00066E90"/>
    <w:rsid w:val="00067339"/>
    <w:rsid w:val="000A3ADF"/>
    <w:rsid w:val="000C1BBE"/>
    <w:rsid w:val="0010277F"/>
    <w:rsid w:val="00104F27"/>
    <w:rsid w:val="00177C4E"/>
    <w:rsid w:val="0018549B"/>
    <w:rsid w:val="00263A1A"/>
    <w:rsid w:val="00287729"/>
    <w:rsid w:val="002879B3"/>
    <w:rsid w:val="002A00E1"/>
    <w:rsid w:val="00355C51"/>
    <w:rsid w:val="00396B6F"/>
    <w:rsid w:val="003C67F0"/>
    <w:rsid w:val="003D33FE"/>
    <w:rsid w:val="003E238C"/>
    <w:rsid w:val="00425DE6"/>
    <w:rsid w:val="00433F15"/>
    <w:rsid w:val="00475A93"/>
    <w:rsid w:val="004F43C5"/>
    <w:rsid w:val="00503F01"/>
    <w:rsid w:val="005B0916"/>
    <w:rsid w:val="005C1177"/>
    <w:rsid w:val="005D3687"/>
    <w:rsid w:val="0065217A"/>
    <w:rsid w:val="006D4F2C"/>
    <w:rsid w:val="006E6460"/>
    <w:rsid w:val="007279C2"/>
    <w:rsid w:val="0076550E"/>
    <w:rsid w:val="007E240C"/>
    <w:rsid w:val="00816045"/>
    <w:rsid w:val="00825D76"/>
    <w:rsid w:val="0082748E"/>
    <w:rsid w:val="00830A05"/>
    <w:rsid w:val="00862B80"/>
    <w:rsid w:val="00957BBD"/>
    <w:rsid w:val="00A43F4D"/>
    <w:rsid w:val="00AD672C"/>
    <w:rsid w:val="00B423B8"/>
    <w:rsid w:val="00B720BD"/>
    <w:rsid w:val="00BE08AB"/>
    <w:rsid w:val="00C32388"/>
    <w:rsid w:val="00C70F85"/>
    <w:rsid w:val="00CC6D90"/>
    <w:rsid w:val="00D6416F"/>
    <w:rsid w:val="00DA79A7"/>
    <w:rsid w:val="00DF6957"/>
    <w:rsid w:val="00E36F95"/>
    <w:rsid w:val="00E37F63"/>
    <w:rsid w:val="00E75EB3"/>
    <w:rsid w:val="00E94248"/>
    <w:rsid w:val="00EE4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95CED5"/>
  <w15:docId w15:val="{7C4E6FD0-A30B-EC43-9E03-6A3F0A2F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tinus Serif" w:eastAsia="Libertinus Serif" w:hAnsi="Libertinus Serif" w:cs="Libertinus Serif"/>
        <w:sz w:val="24"/>
        <w:szCs w:val="24"/>
        <w:lang w:val="en-US" w:eastAsia="en-US" w:bidi="ar-SA"/>
      </w:rPr>
    </w:rPrDefault>
    <w:pPrDefault>
      <w:pPr>
        <w:spacing w:line="48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A1A"/>
    <w:rPr>
      <w:rFonts w:ascii="Times New Roman" w:hAnsi="Times New Roman"/>
      <w:sz w:val="22"/>
    </w:rPr>
  </w:style>
  <w:style w:type="paragraph" w:styleId="Heading1">
    <w:name w:val="heading 1"/>
    <w:basedOn w:val="Normal"/>
    <w:next w:val="Normal"/>
    <w:uiPriority w:val="9"/>
    <w:qFormat/>
    <w:rsid w:val="00503F01"/>
    <w:pPr>
      <w:keepNext/>
      <w:keepLines/>
      <w:spacing w:before="240" w:after="240"/>
      <w:ind w:firstLine="706"/>
      <w:jc w:val="center"/>
      <w:outlineLvl w:val="0"/>
    </w:pPr>
    <w:rPr>
      <w:b/>
      <w:color w:val="000000"/>
    </w:rPr>
  </w:style>
  <w:style w:type="paragraph" w:styleId="Heading2">
    <w:name w:val="heading 2"/>
    <w:basedOn w:val="Normal"/>
    <w:next w:val="Normal"/>
    <w:uiPriority w:val="9"/>
    <w:unhideWhenUsed/>
    <w:qFormat/>
    <w:rsid w:val="00503F01"/>
    <w:pPr>
      <w:keepNext/>
      <w:keepLines/>
      <w:spacing w:before="160" w:after="120" w:line="360" w:lineRule="auto"/>
      <w:ind w:firstLine="0"/>
      <w:outlineLvl w:val="1"/>
    </w:pPr>
    <w:rPr>
      <w:b/>
      <w:color w:val="000000"/>
    </w:rPr>
  </w:style>
  <w:style w:type="paragraph" w:styleId="Heading3">
    <w:name w:val="heading 3"/>
    <w:basedOn w:val="Normal"/>
    <w:next w:val="Normal"/>
    <w:uiPriority w:val="9"/>
    <w:unhideWhenUsed/>
    <w:qFormat/>
    <w:rsid w:val="00503F01"/>
    <w:pPr>
      <w:keepNext/>
      <w:keepLines/>
      <w:spacing w:before="160" w:after="120" w:line="360" w:lineRule="auto"/>
      <w:ind w:firstLine="0"/>
      <w:jc w:val="left"/>
      <w:outlineLvl w:val="2"/>
    </w:pPr>
    <w:rPr>
      <w:rFonts w:eastAsia="Calibri" w:cs="Calibri"/>
      <w:b/>
      <w:i/>
      <w:color w:val="000000" w:themeColor="text1"/>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25DE6"/>
    <w:rPr>
      <w:b/>
      <w:bCs/>
    </w:rPr>
  </w:style>
  <w:style w:type="character" w:customStyle="1" w:styleId="CommentSubjectChar">
    <w:name w:val="Comment Subject Char"/>
    <w:basedOn w:val="CommentTextChar"/>
    <w:link w:val="CommentSubject"/>
    <w:uiPriority w:val="99"/>
    <w:semiHidden/>
    <w:rsid w:val="00425DE6"/>
    <w:rPr>
      <w:b/>
      <w:bCs/>
      <w:sz w:val="20"/>
      <w:szCs w:val="20"/>
    </w:rPr>
  </w:style>
  <w:style w:type="paragraph" w:styleId="Bibliography">
    <w:name w:val="Bibliography"/>
    <w:basedOn w:val="Normal"/>
    <w:next w:val="Normal"/>
    <w:uiPriority w:val="37"/>
    <w:unhideWhenUsed/>
    <w:rsid w:val="005D3687"/>
    <w:pPr>
      <w:ind w:left="720" w:hanging="720"/>
    </w:pPr>
  </w:style>
  <w:style w:type="character" w:styleId="Hyperlink">
    <w:name w:val="Hyperlink"/>
    <w:basedOn w:val="DefaultParagraphFont"/>
    <w:uiPriority w:val="99"/>
    <w:unhideWhenUsed/>
    <w:rsid w:val="005D3687"/>
    <w:rPr>
      <w:color w:val="0000FF" w:themeColor="hyperlink"/>
      <w:u w:val="single"/>
    </w:rPr>
  </w:style>
  <w:style w:type="paragraph" w:styleId="NoSpacing">
    <w:name w:val="No Spacing"/>
    <w:uiPriority w:val="1"/>
    <w:qFormat/>
    <w:rsid w:val="00263A1A"/>
    <w:pPr>
      <w:spacing w:line="240" w:lineRule="auto"/>
    </w:pPr>
  </w:style>
  <w:style w:type="character" w:styleId="UnresolvedMention">
    <w:name w:val="Unresolved Mention"/>
    <w:basedOn w:val="DefaultParagraphFont"/>
    <w:uiPriority w:val="99"/>
    <w:semiHidden/>
    <w:unhideWhenUsed/>
    <w:rsid w:val="00830A05"/>
    <w:rPr>
      <w:color w:val="605E5C"/>
      <w:shd w:val="clear" w:color="auto" w:fill="E1DFDD"/>
    </w:rPr>
  </w:style>
  <w:style w:type="character" w:styleId="FollowedHyperlink">
    <w:name w:val="FollowedHyperlink"/>
    <w:basedOn w:val="DefaultParagraphFont"/>
    <w:uiPriority w:val="99"/>
    <w:semiHidden/>
    <w:unhideWhenUsed/>
    <w:rsid w:val="006E6460"/>
    <w:rPr>
      <w:color w:val="800080" w:themeColor="followedHyperlink"/>
      <w:u w:val="single"/>
    </w:rPr>
  </w:style>
  <w:style w:type="paragraph" w:styleId="Footer">
    <w:name w:val="footer"/>
    <w:basedOn w:val="Normal"/>
    <w:link w:val="FooterChar"/>
    <w:uiPriority w:val="99"/>
    <w:unhideWhenUsed/>
    <w:rsid w:val="007279C2"/>
    <w:pPr>
      <w:tabs>
        <w:tab w:val="center" w:pos="4680"/>
        <w:tab w:val="right" w:pos="9360"/>
      </w:tabs>
      <w:spacing w:line="240" w:lineRule="auto"/>
    </w:pPr>
  </w:style>
  <w:style w:type="character" w:customStyle="1" w:styleId="FooterChar">
    <w:name w:val="Footer Char"/>
    <w:basedOn w:val="DefaultParagraphFont"/>
    <w:link w:val="Footer"/>
    <w:uiPriority w:val="99"/>
    <w:rsid w:val="007279C2"/>
    <w:rPr>
      <w:rFonts w:ascii="Times New Roman" w:hAnsi="Times New Roman"/>
      <w:sz w:val="22"/>
    </w:rPr>
  </w:style>
  <w:style w:type="paragraph" w:styleId="Header">
    <w:name w:val="header"/>
    <w:basedOn w:val="Normal"/>
    <w:link w:val="HeaderChar"/>
    <w:uiPriority w:val="99"/>
    <w:unhideWhenUsed/>
    <w:rsid w:val="007279C2"/>
    <w:pPr>
      <w:tabs>
        <w:tab w:val="center" w:pos="4680"/>
        <w:tab w:val="right" w:pos="9360"/>
      </w:tabs>
      <w:spacing w:line="240" w:lineRule="auto"/>
    </w:pPr>
  </w:style>
  <w:style w:type="character" w:customStyle="1" w:styleId="HeaderChar">
    <w:name w:val="Header Char"/>
    <w:basedOn w:val="DefaultParagraphFont"/>
    <w:link w:val="Header"/>
    <w:uiPriority w:val="99"/>
    <w:rsid w:val="007279C2"/>
    <w:rPr>
      <w:rFonts w:ascii="Times New Roman" w:hAnsi="Times New Roman"/>
      <w:sz w:val="22"/>
    </w:rPr>
  </w:style>
  <w:style w:type="paragraph" w:customStyle="1" w:styleId="Literaturverzeichnis1">
    <w:name w:val="Literaturverzeichnis1"/>
    <w:basedOn w:val="Normal"/>
    <w:link w:val="BibliographyZchn"/>
    <w:rsid w:val="00C32388"/>
    <w:pPr>
      <w:spacing w:line="360" w:lineRule="auto"/>
      <w:ind w:left="720" w:hanging="720"/>
    </w:pPr>
    <w:rPr>
      <w:rFonts w:ascii="Libertinus Serif" w:eastAsiaTheme="minorHAnsi" w:hAnsi="Libertinus Serif" w:cstheme="minorBidi"/>
      <w:sz w:val="24"/>
      <w:szCs w:val="22"/>
    </w:rPr>
  </w:style>
  <w:style w:type="character" w:customStyle="1" w:styleId="BibliographyZchn">
    <w:name w:val="Bibliography Zchn"/>
    <w:basedOn w:val="DefaultParagraphFont"/>
    <w:link w:val="Literaturverzeichnis1"/>
    <w:rsid w:val="00C32388"/>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206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gplot2.tidyverse.org/"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tobiipro.com/siteassets/tobii-pro/learn-and-support/analyze/how-do-we-classify-eye-movements/determining-the-tobii-pro-i-vt-fixation-filters-default-values.pdf"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sf.io/g7nsq/"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7085</Words>
  <Characters>40390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Maleen Thiele</cp:lastModifiedBy>
  <cp:revision>6</cp:revision>
  <cp:lastPrinted>2025-04-25T13:39:00Z</cp:lastPrinted>
  <dcterms:created xsi:type="dcterms:W3CDTF">2025-04-25T13:39:00Z</dcterms:created>
  <dcterms:modified xsi:type="dcterms:W3CDTF">2025-06-27T12:00:00Z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id="hdq8ySTd"/&gt;&lt;style id="http://www.zotero.org/styles/apa" locale="en-US" hasBibliography="1" bibliographyStyleHasBeenSet="1"/&gt;&lt;prefs&gt;&lt;pref name="fieldType" value="Field"/&gt;&lt;/prefs&gt;&lt;/data&gt;</vt:lpwstr>
  </property>
  <property fmtid="{D5CDD505-2E9C-101B-9397-08002B2CF9AE}" pid="3" name="ZOTERO_PREF_2">
    <vt:lpwstr/>
  </property>
</Properties>
</file>