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C4870" w14:textId="4AF89DFE" w:rsidR="00493AA6" w:rsidRPr="005B60D0" w:rsidRDefault="009E1AC8" w:rsidP="00493AA6">
      <w:pPr>
        <w:spacing w:line="480" w:lineRule="auto"/>
        <w:rPr>
          <w:rFonts w:ascii="Times New Roman" w:hAnsi="Times New Roman" w:cs="Times New Roman"/>
          <w:b/>
          <w:bCs/>
        </w:rPr>
      </w:pPr>
      <w:r>
        <w:rPr>
          <w:rFonts w:ascii="Times New Roman" w:hAnsi="Times New Roman" w:cs="Times New Roman"/>
          <w:b/>
          <w:bCs/>
        </w:rPr>
        <w:t>Supplement</w:t>
      </w:r>
      <w:r w:rsidRPr="005B60D0">
        <w:rPr>
          <w:rFonts w:ascii="Times New Roman" w:hAnsi="Times New Roman" w:cs="Times New Roman"/>
          <w:b/>
          <w:bCs/>
        </w:rPr>
        <w:t xml:space="preserve"> </w:t>
      </w:r>
      <w:r w:rsidR="00AE02CC">
        <w:rPr>
          <w:rFonts w:ascii="Times New Roman" w:hAnsi="Times New Roman" w:cs="Times New Roman"/>
          <w:b/>
          <w:bCs/>
        </w:rPr>
        <w:t>1</w:t>
      </w:r>
      <w:r w:rsidR="00493AA6" w:rsidRPr="005B60D0">
        <w:rPr>
          <w:rFonts w:ascii="Times New Roman" w:hAnsi="Times New Roman" w:cs="Times New Roman"/>
          <w:b/>
          <w:bCs/>
        </w:rPr>
        <w:t xml:space="preserve">. </w:t>
      </w:r>
      <w:r w:rsidR="005B60D0" w:rsidRPr="00660F99">
        <w:rPr>
          <w:rFonts w:ascii="Times New Roman" w:hAnsi="Times New Roman" w:cs="Times New Roman"/>
          <w:b/>
          <w:bCs/>
        </w:rPr>
        <w:t>Differences between responders and non-responders to open-ended questions</w:t>
      </w:r>
      <w:r w:rsidR="00660F99" w:rsidRPr="00660F99">
        <w:rPr>
          <w:rFonts w:ascii="Times New Roman" w:hAnsi="Times New Roman" w:cs="Times New Roman"/>
          <w:b/>
          <w:bCs/>
        </w:rPr>
        <w:t>.</w:t>
      </w:r>
    </w:p>
    <w:p w14:paraId="1123D971" w14:textId="191D2CA0" w:rsidR="00493AA6" w:rsidRPr="005B60D0" w:rsidRDefault="00493AA6" w:rsidP="00493AA6">
      <w:pPr>
        <w:spacing w:line="480" w:lineRule="auto"/>
        <w:ind w:firstLine="720"/>
        <w:rPr>
          <w:rFonts w:ascii="Times New Roman" w:hAnsi="Times New Roman" w:cs="Times New Roman"/>
        </w:rPr>
      </w:pPr>
      <w:r w:rsidRPr="005B60D0">
        <w:rPr>
          <w:rFonts w:ascii="Times New Roman" w:eastAsia="Times" w:hAnsi="Times New Roman" w:cs="Times New Roman"/>
          <w:iCs/>
        </w:rPr>
        <w:t xml:space="preserve">To assess whether there were any differences between </w:t>
      </w:r>
      <w:r w:rsidR="00192ED3" w:rsidRPr="005B60D0">
        <w:rPr>
          <w:rFonts w:ascii="Times New Roman" w:eastAsia="Times" w:hAnsi="Times New Roman" w:cs="Times New Roman"/>
          <w:iCs/>
        </w:rPr>
        <w:t xml:space="preserve">participants who </w:t>
      </w:r>
      <w:r w:rsidRPr="005B60D0">
        <w:rPr>
          <w:rFonts w:ascii="Times New Roman" w:eastAsia="Times" w:hAnsi="Times New Roman" w:cs="Times New Roman"/>
          <w:iCs/>
        </w:rPr>
        <w:t xml:space="preserve">responded to at least one </w:t>
      </w:r>
      <w:r w:rsidR="00192ED3" w:rsidRPr="005B60D0">
        <w:rPr>
          <w:rFonts w:ascii="Times New Roman" w:eastAsia="Times" w:hAnsi="Times New Roman" w:cs="Times New Roman"/>
          <w:iCs/>
        </w:rPr>
        <w:t xml:space="preserve">open-ended/qualitative </w:t>
      </w:r>
      <w:r w:rsidRPr="005B60D0">
        <w:rPr>
          <w:rFonts w:ascii="Times New Roman" w:eastAsia="Times" w:hAnsi="Times New Roman" w:cs="Times New Roman"/>
          <w:iCs/>
        </w:rPr>
        <w:t>question (64%</w:t>
      </w:r>
      <w:r w:rsidR="005B60D0" w:rsidRPr="005B60D0">
        <w:rPr>
          <w:rFonts w:ascii="Times New Roman" w:eastAsia="Times" w:hAnsi="Times New Roman" w:cs="Times New Roman"/>
          <w:iCs/>
        </w:rPr>
        <w:t xml:space="preserve">, </w:t>
      </w:r>
      <w:r w:rsidR="005B60D0" w:rsidRPr="005B60D0">
        <w:rPr>
          <w:rFonts w:ascii="Times New Roman" w:eastAsia="Times" w:hAnsi="Times New Roman" w:cs="Times New Roman"/>
          <w:i/>
        </w:rPr>
        <w:t>n</w:t>
      </w:r>
      <w:r w:rsidR="005B60D0" w:rsidRPr="005B60D0">
        <w:rPr>
          <w:rFonts w:ascii="Times New Roman" w:eastAsia="Times" w:hAnsi="Times New Roman" w:cs="Times New Roman"/>
          <w:iCs/>
        </w:rPr>
        <w:t xml:space="preserve"> = 300</w:t>
      </w:r>
      <w:r w:rsidRPr="005B60D0">
        <w:rPr>
          <w:rFonts w:ascii="Times New Roman" w:eastAsia="Times" w:hAnsi="Times New Roman" w:cs="Times New Roman"/>
          <w:iCs/>
        </w:rPr>
        <w:t>) and those who did not (36%</w:t>
      </w:r>
      <w:r w:rsidR="005B60D0" w:rsidRPr="005B60D0">
        <w:rPr>
          <w:rFonts w:ascii="Times New Roman" w:eastAsia="Times" w:hAnsi="Times New Roman" w:cs="Times New Roman"/>
          <w:iCs/>
        </w:rPr>
        <w:t xml:space="preserve">, </w:t>
      </w:r>
      <w:r w:rsidR="005B60D0" w:rsidRPr="005B60D0">
        <w:rPr>
          <w:rFonts w:ascii="Times New Roman" w:eastAsia="Times" w:hAnsi="Times New Roman" w:cs="Times New Roman"/>
          <w:i/>
        </w:rPr>
        <w:t>n</w:t>
      </w:r>
      <w:r w:rsidR="005B60D0" w:rsidRPr="005B60D0">
        <w:rPr>
          <w:rFonts w:ascii="Times New Roman" w:eastAsia="Times" w:hAnsi="Times New Roman" w:cs="Times New Roman"/>
          <w:iCs/>
        </w:rPr>
        <w:t xml:space="preserve"> = 169</w:t>
      </w:r>
      <w:r w:rsidRPr="005B60D0">
        <w:rPr>
          <w:rFonts w:ascii="Times New Roman" w:eastAsia="Times" w:hAnsi="Times New Roman" w:cs="Times New Roman"/>
          <w:iCs/>
        </w:rPr>
        <w:t xml:space="preserve">), we conducted </w:t>
      </w:r>
      <w:r w:rsidRPr="005B60D0">
        <w:rPr>
          <w:rFonts w:ascii="Times New Roman" w:eastAsia="Times" w:hAnsi="Times New Roman" w:cs="Times New Roman"/>
          <w:i/>
        </w:rPr>
        <w:t>t</w:t>
      </w:r>
      <w:r w:rsidRPr="005B60D0">
        <w:rPr>
          <w:rFonts w:ascii="Times New Roman" w:eastAsia="Times" w:hAnsi="Times New Roman" w:cs="Times New Roman"/>
          <w:iCs/>
        </w:rPr>
        <w:t xml:space="preserve">-tests </w:t>
      </w:r>
      <w:r w:rsidR="00192ED3" w:rsidRPr="005B60D0">
        <w:rPr>
          <w:rFonts w:ascii="Times New Roman" w:eastAsia="Times" w:hAnsi="Times New Roman" w:cs="Times New Roman"/>
          <w:iCs/>
        </w:rPr>
        <w:t>using</w:t>
      </w:r>
      <w:r w:rsidRPr="005B60D0">
        <w:rPr>
          <w:rFonts w:ascii="Times New Roman" w:eastAsia="Times" w:hAnsi="Times New Roman" w:cs="Times New Roman"/>
          <w:iCs/>
        </w:rPr>
        <w:t xml:space="preserve"> a variety of demographic and substantive variables</w:t>
      </w:r>
      <w:r w:rsidR="00192ED3" w:rsidRPr="005B60D0">
        <w:rPr>
          <w:rFonts w:ascii="Times New Roman" w:eastAsia="Times" w:hAnsi="Times New Roman" w:cs="Times New Roman"/>
          <w:iCs/>
        </w:rPr>
        <w:t xml:space="preserve"> as outcomes</w:t>
      </w:r>
      <w:r w:rsidRPr="005B60D0">
        <w:rPr>
          <w:rFonts w:ascii="Times New Roman" w:eastAsia="Times" w:hAnsi="Times New Roman" w:cs="Times New Roman"/>
          <w:iCs/>
        </w:rPr>
        <w:t xml:space="preserve">. </w:t>
      </w:r>
      <w:r w:rsidR="00192ED3" w:rsidRPr="005B60D0">
        <w:rPr>
          <w:rFonts w:ascii="Times New Roman" w:eastAsia="Times" w:hAnsi="Times New Roman" w:cs="Times New Roman"/>
          <w:iCs/>
        </w:rPr>
        <w:t xml:space="preserve">There were no group differences for family income, child age, parent or child distress, child liking the United States, parental mediation, family dynamics, or participant race (i.e., White vs non-White). However, there were very small though statistically significant differences in education, </w:t>
      </w:r>
      <w:r w:rsidR="00831394" w:rsidRPr="005B60D0">
        <w:rPr>
          <w:rFonts w:ascii="Times New Roman" w:eastAsia="Times" w:hAnsi="Times New Roman" w:cs="Times New Roman"/>
          <w:iCs/>
        </w:rPr>
        <w:t xml:space="preserve">parent </w:t>
      </w:r>
      <w:r w:rsidR="00192ED3" w:rsidRPr="005B60D0">
        <w:rPr>
          <w:rFonts w:ascii="Times New Roman" w:eastAsia="Times" w:hAnsi="Times New Roman" w:cs="Times New Roman"/>
          <w:iCs/>
        </w:rPr>
        <w:t>age, reported COVID-19 impact and government trust. Responders</w:t>
      </w:r>
      <w:r w:rsidRPr="005B60D0">
        <w:rPr>
          <w:rFonts w:ascii="Times New Roman" w:eastAsia="Times" w:hAnsi="Times New Roman" w:cs="Times New Roman"/>
          <w:iCs/>
        </w:rPr>
        <w:t xml:space="preserve"> had a higher education level than non-responde</w:t>
      </w:r>
      <w:r w:rsidR="00192ED3" w:rsidRPr="005B60D0">
        <w:rPr>
          <w:rFonts w:ascii="Times New Roman" w:eastAsia="Times" w:hAnsi="Times New Roman" w:cs="Times New Roman"/>
          <w:iCs/>
        </w:rPr>
        <w:t xml:space="preserve">rs </w:t>
      </w:r>
      <w:r w:rsidRPr="005B60D0">
        <w:rPr>
          <w:rFonts w:ascii="Times New Roman" w:eastAsia="Times" w:hAnsi="Times New Roman" w:cs="Times New Roman"/>
          <w:iCs/>
        </w:rPr>
        <w:t>(1.9</w:t>
      </w:r>
      <w:r w:rsidR="00711472">
        <w:rPr>
          <w:rFonts w:ascii="Times New Roman" w:eastAsia="Times" w:hAnsi="Times New Roman" w:cs="Times New Roman"/>
          <w:iCs/>
        </w:rPr>
        <w:t>2</w:t>
      </w:r>
      <w:r w:rsidRPr="005B60D0">
        <w:rPr>
          <w:rFonts w:ascii="Times New Roman" w:eastAsia="Times" w:hAnsi="Times New Roman" w:cs="Times New Roman"/>
          <w:iCs/>
        </w:rPr>
        <w:t xml:space="preserve"> vs. 2.1</w:t>
      </w:r>
      <w:r w:rsidR="00711472">
        <w:rPr>
          <w:rFonts w:ascii="Times New Roman" w:eastAsia="Times" w:hAnsi="Times New Roman" w:cs="Times New Roman"/>
          <w:iCs/>
        </w:rPr>
        <w:t>4</w:t>
      </w:r>
      <w:r w:rsidR="00192ED3" w:rsidRPr="005B60D0">
        <w:rPr>
          <w:rFonts w:ascii="Times New Roman" w:eastAsia="Times" w:hAnsi="Times New Roman" w:cs="Times New Roman"/>
          <w:iCs/>
        </w:rPr>
        <w:t xml:space="preserve"> on a scale </w:t>
      </w:r>
      <w:r w:rsidR="005B60D0" w:rsidRPr="005B60D0">
        <w:rPr>
          <w:rFonts w:ascii="Times New Roman" w:eastAsia="Times" w:hAnsi="Times New Roman" w:cs="Times New Roman"/>
          <w:iCs/>
        </w:rPr>
        <w:t>of 1-</w:t>
      </w:r>
      <w:r w:rsidR="00711472">
        <w:rPr>
          <w:rFonts w:ascii="Times New Roman" w:eastAsia="Times" w:hAnsi="Times New Roman" w:cs="Times New Roman"/>
          <w:iCs/>
        </w:rPr>
        <w:t>7</w:t>
      </w:r>
      <w:r w:rsidR="005B60D0" w:rsidRPr="005B60D0">
        <w:rPr>
          <w:rFonts w:ascii="Times New Roman" w:eastAsia="Times" w:hAnsi="Times New Roman" w:cs="Times New Roman"/>
          <w:iCs/>
        </w:rPr>
        <w:t>, where a lower number indicates a higher educational level</w:t>
      </w:r>
      <w:r w:rsidRPr="005B60D0">
        <w:rPr>
          <w:rFonts w:ascii="Times New Roman" w:eastAsia="Times" w:hAnsi="Times New Roman" w:cs="Times New Roman"/>
          <w:iCs/>
        </w:rPr>
        <w:t xml:space="preserve">, </w:t>
      </w:r>
      <w:r w:rsidRPr="005B60D0">
        <w:rPr>
          <w:rFonts w:ascii="Times New Roman" w:eastAsia="Times" w:hAnsi="Times New Roman" w:cs="Times New Roman"/>
          <w:i/>
        </w:rPr>
        <w:t>p</w:t>
      </w:r>
      <w:r w:rsidRPr="005B60D0">
        <w:rPr>
          <w:rFonts w:ascii="Times New Roman" w:eastAsia="Times" w:hAnsi="Times New Roman" w:cs="Times New Roman"/>
          <w:iCs/>
        </w:rPr>
        <w:t xml:space="preserve"> &lt; .05</w:t>
      </w:r>
      <w:r w:rsidR="00C2409B">
        <w:rPr>
          <w:rFonts w:ascii="Times New Roman" w:eastAsia="Times" w:hAnsi="Times New Roman" w:cs="Times New Roman"/>
          <w:iCs/>
        </w:rPr>
        <w:t xml:space="preserve">, Cohen’s </w:t>
      </w:r>
      <w:r w:rsidR="00C2409B">
        <w:rPr>
          <w:rFonts w:ascii="Times New Roman" w:eastAsia="Times" w:hAnsi="Times New Roman" w:cs="Times New Roman"/>
          <w:i/>
        </w:rPr>
        <w:t>d</w:t>
      </w:r>
      <w:r w:rsidR="00C2409B">
        <w:rPr>
          <w:rFonts w:ascii="Times New Roman" w:eastAsia="Times" w:hAnsi="Times New Roman" w:cs="Times New Roman"/>
          <w:iCs/>
        </w:rPr>
        <w:t xml:space="preserve"> = .19</w:t>
      </w:r>
      <w:r w:rsidRPr="005B60D0">
        <w:rPr>
          <w:rFonts w:ascii="Times New Roman" w:eastAsia="Times" w:hAnsi="Times New Roman" w:cs="Times New Roman"/>
          <w:iCs/>
        </w:rPr>
        <w:t>) and w</w:t>
      </w:r>
      <w:r w:rsidR="00192ED3" w:rsidRPr="005B60D0">
        <w:rPr>
          <w:rFonts w:ascii="Times New Roman" w:eastAsia="Times" w:hAnsi="Times New Roman" w:cs="Times New Roman"/>
          <w:iCs/>
        </w:rPr>
        <w:t>ere</w:t>
      </w:r>
      <w:r w:rsidRPr="005B60D0">
        <w:rPr>
          <w:rFonts w:ascii="Times New Roman" w:eastAsia="Times" w:hAnsi="Times New Roman" w:cs="Times New Roman"/>
          <w:iCs/>
        </w:rPr>
        <w:t xml:space="preserve"> older (38.6 vs 37.6</w:t>
      </w:r>
      <w:r w:rsidR="00192ED3" w:rsidRPr="005B60D0">
        <w:rPr>
          <w:rFonts w:ascii="Times New Roman" w:eastAsia="Times" w:hAnsi="Times New Roman" w:cs="Times New Roman"/>
          <w:iCs/>
        </w:rPr>
        <w:t xml:space="preserve"> years</w:t>
      </w:r>
      <w:r w:rsidRPr="005B60D0">
        <w:rPr>
          <w:rFonts w:ascii="Times New Roman" w:eastAsia="Times" w:hAnsi="Times New Roman" w:cs="Times New Roman"/>
          <w:iCs/>
        </w:rPr>
        <w:t xml:space="preserve">, </w:t>
      </w:r>
      <w:r w:rsidRPr="005B60D0">
        <w:rPr>
          <w:rFonts w:ascii="Times New Roman" w:eastAsia="Times" w:hAnsi="Times New Roman" w:cs="Times New Roman"/>
          <w:i/>
        </w:rPr>
        <w:t xml:space="preserve">p </w:t>
      </w:r>
      <w:r w:rsidRPr="005B60D0">
        <w:rPr>
          <w:rFonts w:ascii="Times New Roman" w:eastAsia="Times" w:hAnsi="Times New Roman" w:cs="Times New Roman"/>
          <w:iCs/>
        </w:rPr>
        <w:t>&lt; .05</w:t>
      </w:r>
      <w:r w:rsidR="00C2409B">
        <w:rPr>
          <w:rFonts w:ascii="Times New Roman" w:eastAsia="Times" w:hAnsi="Times New Roman" w:cs="Times New Roman"/>
          <w:iCs/>
        </w:rPr>
        <w:t xml:space="preserve">, Cohen’s </w:t>
      </w:r>
      <w:r w:rsidR="00C2409B">
        <w:rPr>
          <w:rFonts w:ascii="Times New Roman" w:eastAsia="Times" w:hAnsi="Times New Roman" w:cs="Times New Roman"/>
          <w:i/>
        </w:rPr>
        <w:t>d</w:t>
      </w:r>
      <w:r w:rsidR="00C2409B">
        <w:rPr>
          <w:rFonts w:ascii="Times New Roman" w:eastAsia="Times" w:hAnsi="Times New Roman" w:cs="Times New Roman"/>
          <w:iCs/>
        </w:rPr>
        <w:t xml:space="preserve"> = .23</w:t>
      </w:r>
      <w:r w:rsidRPr="005B60D0">
        <w:rPr>
          <w:rFonts w:ascii="Times New Roman" w:eastAsia="Times" w:hAnsi="Times New Roman" w:cs="Times New Roman"/>
          <w:iCs/>
        </w:rPr>
        <w:t xml:space="preserve">). </w:t>
      </w:r>
      <w:r w:rsidR="00192ED3" w:rsidRPr="005B60D0">
        <w:rPr>
          <w:rFonts w:ascii="Times New Roman" w:eastAsia="Times" w:hAnsi="Times New Roman" w:cs="Times New Roman"/>
          <w:iCs/>
        </w:rPr>
        <w:t>R</w:t>
      </w:r>
      <w:r w:rsidRPr="005B60D0">
        <w:rPr>
          <w:rFonts w:ascii="Times New Roman" w:eastAsia="Times" w:hAnsi="Times New Roman" w:cs="Times New Roman"/>
          <w:iCs/>
        </w:rPr>
        <w:t>esponde</w:t>
      </w:r>
      <w:r w:rsidR="00192ED3" w:rsidRPr="005B60D0">
        <w:rPr>
          <w:rFonts w:ascii="Times New Roman" w:eastAsia="Times" w:hAnsi="Times New Roman" w:cs="Times New Roman"/>
          <w:iCs/>
        </w:rPr>
        <w:t xml:space="preserve">rs also </w:t>
      </w:r>
      <w:r w:rsidRPr="005B60D0">
        <w:rPr>
          <w:rFonts w:ascii="Times New Roman" w:eastAsia="Times" w:hAnsi="Times New Roman" w:cs="Times New Roman"/>
          <w:iCs/>
        </w:rPr>
        <w:t>reported higher COVID-19 impacts for both parent (3.88 vs. 3.59</w:t>
      </w:r>
      <w:r w:rsidR="00192ED3" w:rsidRPr="005B60D0">
        <w:rPr>
          <w:rFonts w:ascii="Times New Roman" w:eastAsia="Times" w:hAnsi="Times New Roman" w:cs="Times New Roman"/>
          <w:iCs/>
        </w:rPr>
        <w:t xml:space="preserve"> on a </w:t>
      </w:r>
      <w:r w:rsidR="005B60D0" w:rsidRPr="005B60D0">
        <w:rPr>
          <w:rFonts w:ascii="Times New Roman" w:eastAsia="Times" w:hAnsi="Times New Roman" w:cs="Times New Roman"/>
          <w:iCs/>
        </w:rPr>
        <w:t>scale of 1-5</w:t>
      </w:r>
      <w:r w:rsidRPr="005B60D0">
        <w:rPr>
          <w:rFonts w:ascii="Times New Roman" w:eastAsia="Times" w:hAnsi="Times New Roman" w:cs="Times New Roman"/>
          <w:iCs/>
        </w:rPr>
        <w:t xml:space="preserve">, </w:t>
      </w:r>
      <w:r w:rsidRPr="005B60D0">
        <w:rPr>
          <w:rFonts w:ascii="Times New Roman" w:eastAsia="Times" w:hAnsi="Times New Roman" w:cs="Times New Roman"/>
          <w:i/>
        </w:rPr>
        <w:t>p &lt;</w:t>
      </w:r>
      <w:r w:rsidRPr="005B60D0">
        <w:rPr>
          <w:rFonts w:ascii="Times New Roman" w:eastAsia="Times" w:hAnsi="Times New Roman" w:cs="Times New Roman"/>
          <w:iCs/>
        </w:rPr>
        <w:t xml:space="preserve"> .05</w:t>
      </w:r>
      <w:r w:rsidR="007D03B0">
        <w:rPr>
          <w:rFonts w:ascii="Times New Roman" w:eastAsia="Times" w:hAnsi="Times New Roman" w:cs="Times New Roman"/>
          <w:iCs/>
        </w:rPr>
        <w:t xml:space="preserve">, Cohen’s </w:t>
      </w:r>
      <w:r w:rsidR="007D03B0">
        <w:rPr>
          <w:rFonts w:ascii="Times New Roman" w:eastAsia="Times" w:hAnsi="Times New Roman" w:cs="Times New Roman"/>
          <w:i/>
        </w:rPr>
        <w:t>d</w:t>
      </w:r>
      <w:r w:rsidR="007D03B0">
        <w:rPr>
          <w:rFonts w:ascii="Times New Roman" w:eastAsia="Times" w:hAnsi="Times New Roman" w:cs="Times New Roman"/>
          <w:iCs/>
        </w:rPr>
        <w:t xml:space="preserve"> = .28</w:t>
      </w:r>
      <w:r w:rsidRPr="005B60D0">
        <w:rPr>
          <w:rFonts w:ascii="Times New Roman" w:eastAsia="Times" w:hAnsi="Times New Roman" w:cs="Times New Roman"/>
          <w:iCs/>
        </w:rPr>
        <w:t>) and child (3.58 vs 3.21</w:t>
      </w:r>
      <w:r w:rsidR="00192ED3" w:rsidRPr="005B60D0">
        <w:rPr>
          <w:rFonts w:ascii="Times New Roman" w:eastAsia="Times" w:hAnsi="Times New Roman" w:cs="Times New Roman"/>
          <w:iCs/>
        </w:rPr>
        <w:t xml:space="preserve"> </w:t>
      </w:r>
      <w:r w:rsidR="005B60D0" w:rsidRPr="005B60D0">
        <w:rPr>
          <w:rFonts w:ascii="Times New Roman" w:eastAsia="Times" w:hAnsi="Times New Roman" w:cs="Times New Roman"/>
          <w:iCs/>
        </w:rPr>
        <w:t>on scale of 1-5,</w:t>
      </w:r>
      <w:r w:rsidRPr="005B60D0">
        <w:rPr>
          <w:rFonts w:ascii="Times New Roman" w:eastAsia="Times" w:hAnsi="Times New Roman" w:cs="Times New Roman"/>
          <w:iCs/>
        </w:rPr>
        <w:t xml:space="preserve"> </w:t>
      </w:r>
      <w:r w:rsidRPr="005B60D0">
        <w:rPr>
          <w:rFonts w:ascii="Times New Roman" w:eastAsia="Times" w:hAnsi="Times New Roman" w:cs="Times New Roman"/>
          <w:i/>
        </w:rPr>
        <w:t>p</w:t>
      </w:r>
      <w:r w:rsidRPr="005B60D0">
        <w:rPr>
          <w:rFonts w:ascii="Times New Roman" w:eastAsia="Times" w:hAnsi="Times New Roman" w:cs="Times New Roman"/>
          <w:iCs/>
        </w:rPr>
        <w:t xml:space="preserve"> &lt; .001</w:t>
      </w:r>
      <w:r w:rsidR="007D03B0">
        <w:rPr>
          <w:rFonts w:ascii="Times New Roman" w:eastAsia="Times" w:hAnsi="Times New Roman" w:cs="Times New Roman"/>
          <w:iCs/>
        </w:rPr>
        <w:t xml:space="preserve">, Cohen’s </w:t>
      </w:r>
      <w:r w:rsidR="007D03B0">
        <w:rPr>
          <w:rFonts w:ascii="Times New Roman" w:eastAsia="Times" w:hAnsi="Times New Roman" w:cs="Times New Roman"/>
          <w:i/>
        </w:rPr>
        <w:t>d</w:t>
      </w:r>
      <w:r w:rsidR="007D03B0">
        <w:rPr>
          <w:rFonts w:ascii="Times New Roman" w:eastAsia="Times" w:hAnsi="Times New Roman" w:cs="Times New Roman"/>
          <w:iCs/>
        </w:rPr>
        <w:t xml:space="preserve"> = .34</w:t>
      </w:r>
      <w:r w:rsidRPr="005B60D0">
        <w:rPr>
          <w:rFonts w:ascii="Times New Roman" w:eastAsia="Times" w:hAnsi="Times New Roman" w:cs="Times New Roman"/>
          <w:iCs/>
        </w:rPr>
        <w:t>)</w:t>
      </w:r>
      <w:r w:rsidR="003D7F41" w:rsidRPr="005B60D0">
        <w:rPr>
          <w:rFonts w:ascii="Times New Roman" w:eastAsia="Times" w:hAnsi="Times New Roman" w:cs="Times New Roman"/>
          <w:iCs/>
        </w:rPr>
        <w:t xml:space="preserve">, and </w:t>
      </w:r>
      <w:r w:rsidRPr="005B60D0">
        <w:rPr>
          <w:rFonts w:ascii="Times New Roman" w:eastAsia="Times" w:hAnsi="Times New Roman" w:cs="Times New Roman"/>
          <w:iCs/>
        </w:rPr>
        <w:t>lower trust in federal government (2.59 vs 3.10</w:t>
      </w:r>
      <w:r w:rsidR="00192ED3" w:rsidRPr="005B60D0">
        <w:rPr>
          <w:rFonts w:ascii="Times New Roman" w:eastAsia="Times" w:hAnsi="Times New Roman" w:cs="Times New Roman"/>
          <w:iCs/>
        </w:rPr>
        <w:t xml:space="preserve"> on a </w:t>
      </w:r>
      <w:r w:rsidR="005B60D0" w:rsidRPr="005B60D0">
        <w:rPr>
          <w:rFonts w:ascii="Times New Roman" w:eastAsia="Times" w:hAnsi="Times New Roman" w:cs="Times New Roman"/>
          <w:iCs/>
        </w:rPr>
        <w:t>scale of 1-7</w:t>
      </w:r>
      <w:r w:rsidRPr="005B60D0">
        <w:rPr>
          <w:rFonts w:ascii="Times New Roman" w:eastAsia="Times" w:hAnsi="Times New Roman" w:cs="Times New Roman"/>
          <w:iCs/>
        </w:rPr>
        <w:t xml:space="preserve">, </w:t>
      </w:r>
      <w:r w:rsidRPr="005B60D0">
        <w:rPr>
          <w:rFonts w:ascii="Times New Roman" w:eastAsia="Times" w:hAnsi="Times New Roman" w:cs="Times New Roman"/>
          <w:i/>
        </w:rPr>
        <w:t>p</w:t>
      </w:r>
      <w:r w:rsidRPr="005B60D0">
        <w:rPr>
          <w:rFonts w:ascii="Times New Roman" w:eastAsia="Times" w:hAnsi="Times New Roman" w:cs="Times New Roman"/>
          <w:iCs/>
        </w:rPr>
        <w:t xml:space="preserve"> &lt; .05</w:t>
      </w:r>
      <w:r w:rsidR="007D03B0">
        <w:rPr>
          <w:rFonts w:ascii="Times New Roman" w:eastAsia="Times" w:hAnsi="Times New Roman" w:cs="Times New Roman"/>
          <w:iCs/>
        </w:rPr>
        <w:t xml:space="preserve">, Cohen’s </w:t>
      </w:r>
      <w:r w:rsidR="007D03B0">
        <w:rPr>
          <w:rFonts w:ascii="Times New Roman" w:eastAsia="Times" w:hAnsi="Times New Roman" w:cs="Times New Roman"/>
          <w:i/>
        </w:rPr>
        <w:t>d</w:t>
      </w:r>
      <w:r w:rsidR="007D03B0">
        <w:rPr>
          <w:rFonts w:ascii="Times New Roman" w:eastAsia="Times" w:hAnsi="Times New Roman" w:cs="Times New Roman"/>
          <w:iCs/>
        </w:rPr>
        <w:t xml:space="preserve"> = .31</w:t>
      </w:r>
      <w:r w:rsidRPr="005B60D0">
        <w:rPr>
          <w:rFonts w:ascii="Times New Roman" w:eastAsia="Times" w:hAnsi="Times New Roman" w:cs="Times New Roman"/>
          <w:iCs/>
        </w:rPr>
        <w:t xml:space="preserve">). </w:t>
      </w:r>
    </w:p>
    <w:p w14:paraId="2DEF4BDB" w14:textId="77777777" w:rsidR="00493AA6" w:rsidRPr="005B60D0" w:rsidRDefault="00493AA6">
      <w:pPr>
        <w:rPr>
          <w:rFonts w:ascii="Times New Roman" w:hAnsi="Times New Roman" w:cs="Times New Roman"/>
          <w:b/>
          <w:bCs/>
        </w:rPr>
      </w:pPr>
      <w:r w:rsidRPr="005B60D0">
        <w:rPr>
          <w:rFonts w:ascii="Times New Roman" w:hAnsi="Times New Roman" w:cs="Times New Roman"/>
          <w:b/>
          <w:bCs/>
        </w:rPr>
        <w:br w:type="page"/>
      </w:r>
    </w:p>
    <w:p w14:paraId="01D2B4C8" w14:textId="0F45B764" w:rsidR="00D1010D" w:rsidRPr="005B60D0" w:rsidRDefault="009E1AC8" w:rsidP="00172914">
      <w:pPr>
        <w:spacing w:line="480" w:lineRule="auto"/>
        <w:rPr>
          <w:rFonts w:ascii="Times New Roman" w:hAnsi="Times New Roman" w:cs="Times New Roman"/>
          <w:b/>
          <w:bCs/>
        </w:rPr>
      </w:pPr>
      <w:r>
        <w:rPr>
          <w:rFonts w:ascii="Times New Roman" w:hAnsi="Times New Roman" w:cs="Times New Roman"/>
          <w:b/>
          <w:bCs/>
        </w:rPr>
        <w:lastRenderedPageBreak/>
        <w:t>Supplement</w:t>
      </w:r>
      <w:r w:rsidRPr="005B60D0">
        <w:rPr>
          <w:rFonts w:ascii="Times New Roman" w:hAnsi="Times New Roman" w:cs="Times New Roman"/>
          <w:b/>
          <w:bCs/>
        </w:rPr>
        <w:t xml:space="preserve"> </w:t>
      </w:r>
      <w:r w:rsidR="00AE02CC">
        <w:rPr>
          <w:rFonts w:ascii="Times New Roman" w:hAnsi="Times New Roman" w:cs="Times New Roman"/>
          <w:b/>
          <w:bCs/>
        </w:rPr>
        <w:t>2</w:t>
      </w:r>
      <w:r w:rsidR="00493AA6" w:rsidRPr="005B60D0">
        <w:rPr>
          <w:rFonts w:ascii="Times New Roman" w:hAnsi="Times New Roman" w:cs="Times New Roman"/>
          <w:b/>
          <w:bCs/>
        </w:rPr>
        <w:t>.</w:t>
      </w:r>
      <w:r w:rsidR="00CA17CA" w:rsidRPr="005B60D0">
        <w:rPr>
          <w:rFonts w:ascii="Times New Roman" w:hAnsi="Times New Roman" w:cs="Times New Roman"/>
          <w:b/>
          <w:bCs/>
        </w:rPr>
        <w:t xml:space="preserve"> Content coding for mention of major current event. </w:t>
      </w:r>
    </w:p>
    <w:p w14:paraId="13DD21E4" w14:textId="1E914993" w:rsidR="006048F9" w:rsidRPr="00172914" w:rsidRDefault="006048F9" w:rsidP="006048F9">
      <w:pPr>
        <w:spacing w:line="480" w:lineRule="auto"/>
        <w:ind w:firstLine="720"/>
        <w:rPr>
          <w:rFonts w:ascii="Times New Roman" w:eastAsia="Times" w:hAnsi="Times New Roman" w:cs="Times New Roman"/>
        </w:rPr>
      </w:pPr>
      <w:r w:rsidRPr="00172914">
        <w:rPr>
          <w:rFonts w:ascii="Times New Roman" w:eastAsia="Times" w:hAnsi="Times New Roman" w:cs="Times New Roman"/>
        </w:rPr>
        <w:t xml:space="preserve">Altogether, 348 participants responded to one or both of the questions asking how other events besides the COVID-19 pandemic might be affecting them and/or their child substantively (i.e., anything other than “no” or an explanation of their child being too young). </w:t>
      </w:r>
      <w:r>
        <w:rPr>
          <w:rFonts w:ascii="Times New Roman" w:eastAsia="Times" w:hAnsi="Times New Roman" w:cs="Times New Roman"/>
        </w:rPr>
        <w:t xml:space="preserve">A </w:t>
      </w:r>
      <w:r w:rsidRPr="00172914">
        <w:rPr>
          <w:rFonts w:ascii="Times New Roman" w:eastAsia="Times" w:hAnsi="Times New Roman" w:cs="Times New Roman"/>
        </w:rPr>
        <w:t xml:space="preserve">dichotomous variable </w:t>
      </w:r>
      <w:r>
        <w:rPr>
          <w:rFonts w:ascii="Times New Roman" w:eastAsia="Times" w:hAnsi="Times New Roman" w:cs="Times New Roman"/>
        </w:rPr>
        <w:t xml:space="preserve">was created for </w:t>
      </w:r>
      <w:r w:rsidRPr="00172914">
        <w:rPr>
          <w:rFonts w:ascii="Times New Roman" w:eastAsia="Times" w:hAnsi="Times New Roman" w:cs="Times New Roman"/>
        </w:rPr>
        <w:t xml:space="preserve">whether participants did (=1) or did not (=0) mention </w:t>
      </w:r>
      <w:r>
        <w:rPr>
          <w:rFonts w:ascii="Times New Roman" w:eastAsia="Times" w:hAnsi="Times New Roman" w:cs="Times New Roman"/>
        </w:rPr>
        <w:t>the killing of Mr. George Floyd or subsequent community/national events</w:t>
      </w:r>
      <w:r w:rsidRPr="00172914">
        <w:rPr>
          <w:rFonts w:ascii="Times New Roman" w:eastAsia="Times" w:hAnsi="Times New Roman" w:cs="Times New Roman"/>
        </w:rPr>
        <w:t xml:space="preserve"> in </w:t>
      </w:r>
      <w:r>
        <w:rPr>
          <w:rFonts w:ascii="Times New Roman" w:eastAsia="Times" w:hAnsi="Times New Roman" w:cs="Times New Roman"/>
        </w:rPr>
        <w:t xml:space="preserve">their response to </w:t>
      </w:r>
      <w:r w:rsidRPr="00172914">
        <w:rPr>
          <w:rFonts w:ascii="Times New Roman" w:eastAsia="Times" w:hAnsi="Times New Roman" w:cs="Times New Roman"/>
        </w:rPr>
        <w:t xml:space="preserve">either of the open-ended questions. </w:t>
      </w:r>
      <w:r>
        <w:rPr>
          <w:rFonts w:ascii="Times New Roman" w:eastAsia="Times" w:hAnsi="Times New Roman" w:cs="Times New Roman"/>
        </w:rPr>
        <w:t>T</w:t>
      </w:r>
      <w:r w:rsidRPr="00172914">
        <w:rPr>
          <w:rFonts w:ascii="Times New Roman" w:eastAsia="Times" w:hAnsi="Times New Roman" w:cs="Times New Roman"/>
        </w:rPr>
        <w:t xml:space="preserve">he first author </w:t>
      </w:r>
      <w:r>
        <w:rPr>
          <w:rFonts w:ascii="Times New Roman" w:eastAsia="Times" w:hAnsi="Times New Roman" w:cs="Times New Roman"/>
        </w:rPr>
        <w:t xml:space="preserve">first </w:t>
      </w:r>
      <w:r w:rsidRPr="00172914">
        <w:rPr>
          <w:rFonts w:ascii="Times New Roman" w:eastAsia="Times" w:hAnsi="Times New Roman" w:cs="Times New Roman"/>
        </w:rPr>
        <w:t>coded each response into one of nine categories: eight categories included codes for any responses related to the killing of George Floyd, racism or inequality generally, or recent protests, riots, police brutality, or unrest</w:t>
      </w:r>
      <w:r>
        <w:rPr>
          <w:rFonts w:ascii="Times New Roman" w:eastAsia="Times" w:hAnsi="Times New Roman" w:cs="Times New Roman"/>
        </w:rPr>
        <w:t xml:space="preserve"> all coded as 1</w:t>
      </w:r>
      <w:r w:rsidRPr="00172914">
        <w:rPr>
          <w:rFonts w:ascii="Times New Roman" w:eastAsia="Times" w:hAnsi="Times New Roman" w:cs="Times New Roman"/>
        </w:rPr>
        <w:t xml:space="preserve">. </w:t>
      </w:r>
      <w:r>
        <w:rPr>
          <w:rFonts w:ascii="Times New Roman" w:eastAsia="Times" w:hAnsi="Times New Roman" w:cs="Times New Roman"/>
        </w:rPr>
        <w:t>The final</w:t>
      </w:r>
      <w:r w:rsidRPr="00172914">
        <w:rPr>
          <w:rFonts w:ascii="Times New Roman" w:eastAsia="Times" w:hAnsi="Times New Roman" w:cs="Times New Roman"/>
        </w:rPr>
        <w:t xml:space="preserve"> code was for “other</w:t>
      </w:r>
      <w:r>
        <w:rPr>
          <w:rFonts w:ascii="Times New Roman" w:eastAsia="Times" w:hAnsi="Times New Roman" w:cs="Times New Roman"/>
        </w:rPr>
        <w:t>,</w:t>
      </w:r>
      <w:r w:rsidRPr="00172914">
        <w:rPr>
          <w:rFonts w:ascii="Times New Roman" w:eastAsia="Times" w:hAnsi="Times New Roman" w:cs="Times New Roman"/>
        </w:rPr>
        <w:t>”</w:t>
      </w:r>
      <w:r>
        <w:rPr>
          <w:rFonts w:ascii="Times New Roman" w:eastAsia="Times" w:hAnsi="Times New Roman" w:cs="Times New Roman"/>
        </w:rPr>
        <w:t xml:space="preserve"> which was coded as 0.</w:t>
      </w:r>
      <w:r w:rsidRPr="00172914">
        <w:rPr>
          <w:rFonts w:ascii="Times New Roman" w:eastAsia="Times" w:hAnsi="Times New Roman" w:cs="Times New Roman"/>
        </w:rPr>
        <w:t xml:space="preserve"> To establish interrater reliability on the coding scheme, 20% of responses were randomly selected for a second researcher to code. The initial agreement across 864 possible codes (9 codes for 96 utterances) was 99%. After discussion of the discrepancies, the agreement was 100%. </w:t>
      </w:r>
    </w:p>
    <w:p w14:paraId="47A4C008" w14:textId="77777777" w:rsidR="00172914" w:rsidRPr="005B60D0" w:rsidRDefault="00172914">
      <w:pPr>
        <w:rPr>
          <w:rFonts w:ascii="Times New Roman" w:hAnsi="Times New Roman" w:cs="Times New Roman"/>
          <w:b/>
          <w:bCs/>
        </w:rPr>
      </w:pPr>
      <w:r w:rsidRPr="005B60D0">
        <w:rPr>
          <w:rFonts w:ascii="Times New Roman" w:hAnsi="Times New Roman" w:cs="Times New Roman"/>
          <w:b/>
          <w:bCs/>
        </w:rPr>
        <w:br w:type="page"/>
      </w:r>
    </w:p>
    <w:p w14:paraId="3E7F3584" w14:textId="009932D3" w:rsidR="00CA17CA" w:rsidRPr="005B60D0" w:rsidRDefault="009E1AC8" w:rsidP="00172914">
      <w:pPr>
        <w:spacing w:line="480" w:lineRule="auto"/>
        <w:rPr>
          <w:rFonts w:ascii="Times New Roman" w:hAnsi="Times New Roman" w:cs="Times New Roman"/>
          <w:b/>
          <w:bCs/>
        </w:rPr>
      </w:pPr>
      <w:r>
        <w:rPr>
          <w:rFonts w:ascii="Times New Roman" w:hAnsi="Times New Roman" w:cs="Times New Roman"/>
          <w:b/>
          <w:bCs/>
        </w:rPr>
        <w:lastRenderedPageBreak/>
        <w:t>Supplement</w:t>
      </w:r>
      <w:r w:rsidRPr="005B60D0">
        <w:rPr>
          <w:rFonts w:ascii="Times New Roman" w:hAnsi="Times New Roman" w:cs="Times New Roman"/>
          <w:b/>
          <w:bCs/>
        </w:rPr>
        <w:t xml:space="preserve"> </w:t>
      </w:r>
      <w:r w:rsidR="00AE02CC">
        <w:rPr>
          <w:rFonts w:ascii="Times New Roman" w:hAnsi="Times New Roman" w:cs="Times New Roman"/>
          <w:b/>
          <w:bCs/>
        </w:rPr>
        <w:t>3</w:t>
      </w:r>
      <w:r w:rsidR="00CA17CA" w:rsidRPr="005B60D0">
        <w:rPr>
          <w:rFonts w:ascii="Times New Roman" w:hAnsi="Times New Roman" w:cs="Times New Roman"/>
          <w:b/>
          <w:bCs/>
        </w:rPr>
        <w:t>.</w:t>
      </w:r>
      <w:r w:rsidR="00172914" w:rsidRPr="005B60D0">
        <w:rPr>
          <w:rFonts w:ascii="Times New Roman" w:hAnsi="Times New Roman" w:cs="Times New Roman"/>
          <w:b/>
          <w:bCs/>
        </w:rPr>
        <w:t xml:space="preserve"> Missing Data.</w:t>
      </w:r>
    </w:p>
    <w:p w14:paraId="4A216878" w14:textId="77777777" w:rsidR="00CA17CA" w:rsidRPr="005B60D0" w:rsidRDefault="00CA17CA" w:rsidP="00172914">
      <w:pPr>
        <w:spacing w:line="480" w:lineRule="auto"/>
        <w:ind w:firstLine="720"/>
        <w:rPr>
          <w:rFonts w:ascii="Times New Roman" w:eastAsia="Times New Roman" w:hAnsi="Times New Roman" w:cs="Times New Roman"/>
          <w:color w:val="000000"/>
          <w:shd w:val="clear" w:color="auto" w:fill="FFFFFF"/>
        </w:rPr>
      </w:pPr>
      <w:r w:rsidRPr="005B60D0">
        <w:rPr>
          <w:rFonts w:ascii="Times New Roman" w:eastAsia="Times New Roman" w:hAnsi="Times New Roman" w:cs="Times New Roman"/>
          <w:color w:val="000000"/>
          <w:shd w:val="clear" w:color="auto" w:fill="FFFFFF"/>
        </w:rPr>
        <w:t>The proportion of missing data was minimal across variables: 0.2% missingness across all PHQ-4 items; 0.2% missingness on White/non-White and federal government distrust; and 1.9% missingness for child disliking the U.S. Little’s MCAR Test was conducted to determine whether the data were missing completely at random (MCAR). The non-significant chi-square statistic indicates that the data is MCAR (χ</w:t>
      </w:r>
      <w:r w:rsidRPr="005B60D0">
        <w:rPr>
          <w:rFonts w:ascii="Times New Roman" w:eastAsia="Times New Roman" w:hAnsi="Times New Roman" w:cs="Times New Roman"/>
          <w:color w:val="000000"/>
          <w:shd w:val="clear" w:color="auto" w:fill="FFFFFF"/>
          <w:vertAlign w:val="superscript"/>
        </w:rPr>
        <w:t>2</w:t>
      </w:r>
      <w:r w:rsidRPr="005B60D0">
        <w:rPr>
          <w:rFonts w:ascii="Times New Roman" w:eastAsia="Times New Roman" w:hAnsi="Times New Roman" w:cs="Times New Roman"/>
          <w:color w:val="000000"/>
          <w:shd w:val="clear" w:color="auto" w:fill="FFFFFF"/>
        </w:rPr>
        <w:t>=112.93, </w:t>
      </w:r>
      <w:r w:rsidRPr="005B60D0">
        <w:rPr>
          <w:rFonts w:ascii="Times New Roman" w:eastAsia="Times New Roman" w:hAnsi="Times New Roman" w:cs="Times New Roman"/>
          <w:i/>
          <w:iCs/>
          <w:color w:val="000000"/>
          <w:shd w:val="clear" w:color="auto" w:fill="FFFFFF"/>
        </w:rPr>
        <w:t>p</w:t>
      </w:r>
      <w:r w:rsidRPr="005B60D0">
        <w:rPr>
          <w:rFonts w:ascii="Times New Roman" w:eastAsia="Times New Roman" w:hAnsi="Times New Roman" w:cs="Times New Roman"/>
          <w:color w:val="000000"/>
          <w:shd w:val="clear" w:color="auto" w:fill="FFFFFF"/>
        </w:rPr>
        <w:t xml:space="preserve">=0.54). Given the non-significant MCAR test and the very small amount of missing data in our sample, data were treated as MCAR and multivariate imputation by chained equations was used separately for the child and parent models. We conducted 100 imputations each for 10 participants missing one value across the variables in the child analysis and 3 participants missing one value across the variables in the parent analysis (‘mice’ package; Version 3.11.0; van </w:t>
      </w:r>
      <w:proofErr w:type="spellStart"/>
      <w:r w:rsidRPr="005B60D0">
        <w:rPr>
          <w:rFonts w:ascii="Times New Roman" w:eastAsia="Times New Roman" w:hAnsi="Times New Roman" w:cs="Times New Roman"/>
          <w:color w:val="000000"/>
          <w:shd w:val="clear" w:color="auto" w:fill="FFFFFF"/>
        </w:rPr>
        <w:t>Buuren</w:t>
      </w:r>
      <w:proofErr w:type="spellEnd"/>
      <w:r w:rsidRPr="005B60D0">
        <w:rPr>
          <w:rFonts w:ascii="Times New Roman" w:eastAsia="Times New Roman" w:hAnsi="Times New Roman" w:cs="Times New Roman"/>
          <w:color w:val="000000"/>
          <w:shd w:val="clear" w:color="auto" w:fill="FFFFFF"/>
        </w:rPr>
        <w:t xml:space="preserve"> &amp; </w:t>
      </w:r>
      <w:proofErr w:type="spellStart"/>
      <w:r w:rsidRPr="005B60D0">
        <w:rPr>
          <w:rFonts w:ascii="Times New Roman" w:eastAsia="Times New Roman" w:hAnsi="Times New Roman" w:cs="Times New Roman"/>
          <w:color w:val="000000"/>
          <w:shd w:val="clear" w:color="auto" w:fill="FFFFFF"/>
        </w:rPr>
        <w:t>Groothuis-Oudshoorn</w:t>
      </w:r>
      <w:proofErr w:type="spellEnd"/>
      <w:r w:rsidRPr="005B60D0">
        <w:rPr>
          <w:rFonts w:ascii="Times New Roman" w:eastAsia="Times New Roman" w:hAnsi="Times New Roman" w:cs="Times New Roman"/>
          <w:color w:val="000000"/>
          <w:shd w:val="clear" w:color="auto" w:fill="FFFFFF"/>
        </w:rPr>
        <w:t>, 2011). Analyses were also run using list-wise deletion and the pattern of results was similar. The descriptive statistics for Aim 1 are based on raw data, but multiple imputation was used for the Aim 2 analyses and statistics represent those using pooled datasets. </w:t>
      </w:r>
    </w:p>
    <w:p w14:paraId="398F9530" w14:textId="545B1905" w:rsidR="00CA17CA" w:rsidRPr="005B60D0" w:rsidRDefault="00CA17CA" w:rsidP="00C2409B">
      <w:pPr>
        <w:rPr>
          <w:rFonts w:ascii="Times New Roman" w:hAnsi="Times New Roman" w:cs="Times New Roman"/>
        </w:rPr>
      </w:pPr>
    </w:p>
    <w:p w14:paraId="45DBB2B4" w14:textId="18636DB9" w:rsidR="00CA17CA" w:rsidRPr="005B60D0" w:rsidRDefault="00CA17CA" w:rsidP="00172914">
      <w:pPr>
        <w:spacing w:line="480" w:lineRule="auto"/>
        <w:rPr>
          <w:rFonts w:ascii="Times New Roman" w:hAnsi="Times New Roman" w:cs="Times New Roman"/>
        </w:rPr>
      </w:pPr>
    </w:p>
    <w:p w14:paraId="39750CE0" w14:textId="5A7BCFD4" w:rsidR="00CA17CA" w:rsidRPr="005B60D0" w:rsidRDefault="00CA17CA" w:rsidP="00172914">
      <w:pPr>
        <w:spacing w:line="480" w:lineRule="auto"/>
        <w:rPr>
          <w:rFonts w:ascii="Times New Roman" w:hAnsi="Times New Roman" w:cs="Times New Roman"/>
        </w:rPr>
      </w:pPr>
    </w:p>
    <w:p w14:paraId="0A01F500" w14:textId="77777777" w:rsidR="00FB50DD" w:rsidRPr="005B60D0" w:rsidRDefault="00FB50DD">
      <w:pPr>
        <w:rPr>
          <w:rFonts w:ascii="Times New Roman" w:hAnsi="Times New Roman" w:cs="Times New Roman"/>
        </w:rPr>
      </w:pPr>
      <w:r w:rsidRPr="005B60D0">
        <w:rPr>
          <w:rFonts w:ascii="Times New Roman" w:hAnsi="Times New Roman" w:cs="Times New Roman"/>
        </w:rPr>
        <w:br w:type="page"/>
      </w:r>
    </w:p>
    <w:p w14:paraId="5AE0EBC7" w14:textId="0CA3FBDD" w:rsidR="00CA17CA" w:rsidRPr="005B60D0" w:rsidRDefault="00CA17CA" w:rsidP="00FB50DD">
      <w:pPr>
        <w:spacing w:line="480" w:lineRule="auto"/>
        <w:jc w:val="center"/>
        <w:rPr>
          <w:rFonts w:ascii="Times New Roman" w:hAnsi="Times New Roman" w:cs="Times New Roman"/>
        </w:rPr>
      </w:pPr>
      <w:r w:rsidRPr="005B60D0">
        <w:rPr>
          <w:rFonts w:ascii="Times New Roman" w:hAnsi="Times New Roman" w:cs="Times New Roman"/>
        </w:rPr>
        <w:lastRenderedPageBreak/>
        <w:t>References</w:t>
      </w:r>
    </w:p>
    <w:p w14:paraId="0B781825" w14:textId="77777777" w:rsidR="00CA17CA" w:rsidRPr="005B60D0" w:rsidRDefault="00CA17CA" w:rsidP="00172914">
      <w:pPr>
        <w:spacing w:line="480" w:lineRule="auto"/>
        <w:ind w:left="720" w:hanging="720"/>
        <w:rPr>
          <w:rFonts w:ascii="Times New Roman" w:eastAsia="Times New Roman" w:hAnsi="Times New Roman" w:cs="Times New Roman"/>
          <w:color w:val="000000"/>
        </w:rPr>
      </w:pPr>
      <w:r w:rsidRPr="005B60D0">
        <w:rPr>
          <w:rFonts w:ascii="Times New Roman" w:eastAsia="Times New Roman" w:hAnsi="Times New Roman" w:cs="Times New Roman"/>
          <w:color w:val="000000"/>
        </w:rPr>
        <w:t xml:space="preserve">van </w:t>
      </w:r>
      <w:proofErr w:type="spellStart"/>
      <w:r w:rsidRPr="005B60D0">
        <w:rPr>
          <w:rFonts w:ascii="Times New Roman" w:eastAsia="Times New Roman" w:hAnsi="Times New Roman" w:cs="Times New Roman"/>
          <w:color w:val="000000"/>
        </w:rPr>
        <w:t>Buuren</w:t>
      </w:r>
      <w:proofErr w:type="spellEnd"/>
      <w:r w:rsidRPr="005B60D0">
        <w:rPr>
          <w:rFonts w:ascii="Times New Roman" w:eastAsia="Times New Roman" w:hAnsi="Times New Roman" w:cs="Times New Roman"/>
          <w:color w:val="000000"/>
        </w:rPr>
        <w:t xml:space="preserve">, S., &amp; </w:t>
      </w:r>
      <w:proofErr w:type="spellStart"/>
      <w:r w:rsidRPr="005B60D0">
        <w:rPr>
          <w:rFonts w:ascii="Times New Roman" w:eastAsia="Times New Roman" w:hAnsi="Times New Roman" w:cs="Times New Roman"/>
          <w:color w:val="000000"/>
        </w:rPr>
        <w:t>Groothuis-Ousdhoorn</w:t>
      </w:r>
      <w:proofErr w:type="spellEnd"/>
      <w:r w:rsidRPr="005B60D0">
        <w:rPr>
          <w:rFonts w:ascii="Times New Roman" w:eastAsia="Times New Roman" w:hAnsi="Times New Roman" w:cs="Times New Roman"/>
          <w:color w:val="000000"/>
        </w:rPr>
        <w:t xml:space="preserve">, K. (2011). mice: Multivariate Imputation by Chained Equations in R. </w:t>
      </w:r>
      <w:r w:rsidRPr="005B60D0">
        <w:rPr>
          <w:rFonts w:ascii="Times New Roman" w:eastAsia="Times New Roman" w:hAnsi="Times New Roman" w:cs="Times New Roman"/>
          <w:i/>
          <w:iCs/>
          <w:color w:val="000000"/>
        </w:rPr>
        <w:t>Journal of Statistical Software,</w:t>
      </w:r>
      <w:r w:rsidRPr="005B60D0">
        <w:rPr>
          <w:rFonts w:ascii="Times New Roman" w:eastAsia="Times New Roman" w:hAnsi="Times New Roman" w:cs="Times New Roman"/>
          <w:color w:val="000000"/>
        </w:rPr>
        <w:t xml:space="preserve"> </w:t>
      </w:r>
      <w:r w:rsidRPr="005B60D0">
        <w:rPr>
          <w:rFonts w:ascii="Times New Roman" w:eastAsia="Times New Roman" w:hAnsi="Times New Roman" w:cs="Times New Roman"/>
          <w:i/>
          <w:iCs/>
          <w:color w:val="000000"/>
        </w:rPr>
        <w:t>45</w:t>
      </w:r>
      <w:r w:rsidRPr="005B60D0">
        <w:rPr>
          <w:rFonts w:ascii="Times New Roman" w:eastAsia="Times New Roman" w:hAnsi="Times New Roman" w:cs="Times New Roman"/>
          <w:color w:val="000000"/>
        </w:rPr>
        <w:t>(3), 1-67. </w:t>
      </w:r>
      <w:hyperlink r:id="rId6" w:history="1">
        <w:r w:rsidRPr="005B60D0">
          <w:rPr>
            <w:rStyle w:val="Hyperlink"/>
            <w:rFonts w:ascii="Times New Roman" w:eastAsia="Times New Roman" w:hAnsi="Times New Roman" w:cs="Times New Roman"/>
          </w:rPr>
          <w:t>https://www.jstatsoft.org/v45/i03/</w:t>
        </w:r>
      </w:hyperlink>
    </w:p>
    <w:p w14:paraId="6811BC77" w14:textId="77777777" w:rsidR="00CA17CA" w:rsidRPr="005B60D0" w:rsidRDefault="00CA17CA" w:rsidP="00172914">
      <w:pPr>
        <w:spacing w:line="480" w:lineRule="auto"/>
        <w:rPr>
          <w:rFonts w:ascii="Times New Roman" w:hAnsi="Times New Roman" w:cs="Times New Roman"/>
        </w:rPr>
      </w:pPr>
    </w:p>
    <w:sectPr w:rsidR="00CA17CA" w:rsidRPr="005B60D0" w:rsidSect="00EE6E4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85E2" w14:textId="77777777" w:rsidR="009663EC" w:rsidRDefault="009663EC" w:rsidP="00CA17CA">
      <w:r>
        <w:separator/>
      </w:r>
    </w:p>
  </w:endnote>
  <w:endnote w:type="continuationSeparator" w:id="0">
    <w:p w14:paraId="77379D3A" w14:textId="77777777" w:rsidR="009663EC" w:rsidRDefault="009663EC" w:rsidP="00CA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즈ी"/>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72486" w14:textId="77777777" w:rsidR="009663EC" w:rsidRDefault="009663EC" w:rsidP="00CA17CA">
      <w:r>
        <w:separator/>
      </w:r>
    </w:p>
  </w:footnote>
  <w:footnote w:type="continuationSeparator" w:id="0">
    <w:p w14:paraId="70159E32" w14:textId="77777777" w:rsidR="009663EC" w:rsidRDefault="009663EC" w:rsidP="00CA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361236"/>
      <w:docPartObj>
        <w:docPartGallery w:val="Page Numbers (Top of Page)"/>
        <w:docPartUnique/>
      </w:docPartObj>
    </w:sdtPr>
    <w:sdtEndPr>
      <w:rPr>
        <w:rStyle w:val="PageNumber"/>
      </w:rPr>
    </w:sdtEndPr>
    <w:sdtContent>
      <w:p w14:paraId="7C781721" w14:textId="24A23B61" w:rsidR="00FB50DD" w:rsidRDefault="00FB50DD" w:rsidP="00206B4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B3595C" w14:textId="77777777" w:rsidR="00FB50DD" w:rsidRDefault="00FB50DD" w:rsidP="00FB50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8304144"/>
      <w:docPartObj>
        <w:docPartGallery w:val="Page Numbers (Top of Page)"/>
        <w:docPartUnique/>
      </w:docPartObj>
    </w:sdtPr>
    <w:sdtEndPr>
      <w:rPr>
        <w:rStyle w:val="PageNumber"/>
      </w:rPr>
    </w:sdtEndPr>
    <w:sdtContent>
      <w:p w14:paraId="01C8D423" w14:textId="4C489F2B" w:rsidR="00FB50DD" w:rsidRDefault="00FB50DD" w:rsidP="00206B44">
        <w:pPr>
          <w:pStyle w:val="Header"/>
          <w:framePr w:wrap="none" w:vAnchor="text" w:hAnchor="margin" w:xAlign="right" w:y="1"/>
          <w:rPr>
            <w:rStyle w:val="PageNumber"/>
          </w:rPr>
        </w:pPr>
        <w:r w:rsidRPr="00FB50DD">
          <w:rPr>
            <w:rStyle w:val="PageNumber"/>
            <w:rFonts w:ascii="Times New Roman" w:hAnsi="Times New Roman" w:cs="Times New Roman"/>
          </w:rPr>
          <w:fldChar w:fldCharType="begin"/>
        </w:r>
        <w:r w:rsidRPr="00FB50DD">
          <w:rPr>
            <w:rStyle w:val="PageNumber"/>
            <w:rFonts w:ascii="Times New Roman" w:hAnsi="Times New Roman" w:cs="Times New Roman"/>
          </w:rPr>
          <w:instrText xml:space="preserve"> PAGE </w:instrText>
        </w:r>
        <w:r w:rsidRPr="00FB50DD">
          <w:rPr>
            <w:rStyle w:val="PageNumber"/>
            <w:rFonts w:ascii="Times New Roman" w:hAnsi="Times New Roman" w:cs="Times New Roman"/>
          </w:rPr>
          <w:fldChar w:fldCharType="separate"/>
        </w:r>
        <w:r w:rsidR="00831394">
          <w:rPr>
            <w:rStyle w:val="PageNumber"/>
            <w:rFonts w:ascii="Times New Roman" w:hAnsi="Times New Roman" w:cs="Times New Roman"/>
            <w:noProof/>
          </w:rPr>
          <w:t>1</w:t>
        </w:r>
        <w:r w:rsidRPr="00FB50DD">
          <w:rPr>
            <w:rStyle w:val="PageNumber"/>
            <w:rFonts w:ascii="Times New Roman" w:hAnsi="Times New Roman" w:cs="Times New Roman"/>
          </w:rPr>
          <w:fldChar w:fldCharType="end"/>
        </w:r>
      </w:p>
    </w:sdtContent>
  </w:sdt>
  <w:p w14:paraId="0C2D41A3" w14:textId="523516E5" w:rsidR="00CA17CA" w:rsidRPr="00CA17CA" w:rsidRDefault="00CA17CA" w:rsidP="00FB50DD">
    <w:pPr>
      <w:pStyle w:val="Header"/>
      <w:ind w:right="360"/>
      <w:rPr>
        <w:rFonts w:ascii="Times New Roman" w:hAnsi="Times New Roman" w:cs="Times New Roman"/>
      </w:rPr>
    </w:pPr>
    <w:r w:rsidRPr="00CA17CA">
      <w:rPr>
        <w:rFonts w:ascii="Times New Roman" w:hAnsi="Times New Roman" w:cs="Times New Roman"/>
      </w:rPr>
      <w:t>FAMILY RESILIENCE IN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DAwMrW0MDS0sDRS0lEKTi0uzszPAykwrAUAdtKRsywAAAA="/>
  </w:docVars>
  <w:rsids>
    <w:rsidRoot w:val="00D1010D"/>
    <w:rsid w:val="000442C0"/>
    <w:rsid w:val="00172914"/>
    <w:rsid w:val="001829EE"/>
    <w:rsid w:val="00185E03"/>
    <w:rsid w:val="00192ED3"/>
    <w:rsid w:val="002E7F1B"/>
    <w:rsid w:val="003D7F41"/>
    <w:rsid w:val="00493AA6"/>
    <w:rsid w:val="005B60D0"/>
    <w:rsid w:val="006048F9"/>
    <w:rsid w:val="006543A3"/>
    <w:rsid w:val="00660F99"/>
    <w:rsid w:val="00711472"/>
    <w:rsid w:val="0078121C"/>
    <w:rsid w:val="0079723A"/>
    <w:rsid w:val="007D03B0"/>
    <w:rsid w:val="00824006"/>
    <w:rsid w:val="00831394"/>
    <w:rsid w:val="008D6EE1"/>
    <w:rsid w:val="0090461C"/>
    <w:rsid w:val="009663EC"/>
    <w:rsid w:val="009E1AC8"/>
    <w:rsid w:val="00A93C89"/>
    <w:rsid w:val="00AE02CC"/>
    <w:rsid w:val="00B75D5D"/>
    <w:rsid w:val="00C2409B"/>
    <w:rsid w:val="00C536AA"/>
    <w:rsid w:val="00CA17CA"/>
    <w:rsid w:val="00D1010D"/>
    <w:rsid w:val="00DE3192"/>
    <w:rsid w:val="00EE6E42"/>
    <w:rsid w:val="00F339A2"/>
    <w:rsid w:val="00FB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7CA"/>
    <w:pPr>
      <w:tabs>
        <w:tab w:val="center" w:pos="4680"/>
        <w:tab w:val="right" w:pos="9360"/>
      </w:tabs>
    </w:pPr>
  </w:style>
  <w:style w:type="character" w:customStyle="1" w:styleId="HeaderChar">
    <w:name w:val="Header Char"/>
    <w:basedOn w:val="DefaultParagraphFont"/>
    <w:link w:val="Header"/>
    <w:uiPriority w:val="99"/>
    <w:rsid w:val="00CA17CA"/>
  </w:style>
  <w:style w:type="paragraph" w:styleId="Footer">
    <w:name w:val="footer"/>
    <w:basedOn w:val="Normal"/>
    <w:link w:val="FooterChar"/>
    <w:uiPriority w:val="99"/>
    <w:unhideWhenUsed/>
    <w:rsid w:val="00CA17CA"/>
    <w:pPr>
      <w:tabs>
        <w:tab w:val="center" w:pos="4680"/>
        <w:tab w:val="right" w:pos="9360"/>
      </w:tabs>
    </w:pPr>
  </w:style>
  <w:style w:type="character" w:customStyle="1" w:styleId="FooterChar">
    <w:name w:val="Footer Char"/>
    <w:basedOn w:val="DefaultParagraphFont"/>
    <w:link w:val="Footer"/>
    <w:uiPriority w:val="99"/>
    <w:rsid w:val="00CA17CA"/>
  </w:style>
  <w:style w:type="character" w:styleId="CommentReference">
    <w:name w:val="annotation reference"/>
    <w:basedOn w:val="DefaultParagraphFont"/>
    <w:uiPriority w:val="99"/>
    <w:semiHidden/>
    <w:unhideWhenUsed/>
    <w:rsid w:val="00CA17CA"/>
    <w:rPr>
      <w:sz w:val="16"/>
      <w:szCs w:val="16"/>
    </w:rPr>
  </w:style>
  <w:style w:type="paragraph" w:styleId="CommentText">
    <w:name w:val="annotation text"/>
    <w:basedOn w:val="Normal"/>
    <w:link w:val="CommentTextChar"/>
    <w:uiPriority w:val="99"/>
    <w:unhideWhenUsed/>
    <w:rsid w:val="00CA17CA"/>
    <w:rPr>
      <w:sz w:val="20"/>
      <w:szCs w:val="20"/>
    </w:rPr>
  </w:style>
  <w:style w:type="character" w:customStyle="1" w:styleId="CommentTextChar">
    <w:name w:val="Comment Text Char"/>
    <w:basedOn w:val="DefaultParagraphFont"/>
    <w:link w:val="CommentText"/>
    <w:uiPriority w:val="99"/>
    <w:rsid w:val="00CA17CA"/>
    <w:rPr>
      <w:sz w:val="20"/>
      <w:szCs w:val="20"/>
    </w:rPr>
  </w:style>
  <w:style w:type="character" w:styleId="Hyperlink">
    <w:name w:val="Hyperlink"/>
    <w:basedOn w:val="DefaultParagraphFont"/>
    <w:uiPriority w:val="99"/>
    <w:unhideWhenUsed/>
    <w:rsid w:val="00CA17CA"/>
    <w:rPr>
      <w:color w:val="0563C1" w:themeColor="hyperlink"/>
      <w:u w:val="single"/>
    </w:rPr>
  </w:style>
  <w:style w:type="character" w:styleId="PageNumber">
    <w:name w:val="page number"/>
    <w:basedOn w:val="DefaultParagraphFont"/>
    <w:uiPriority w:val="99"/>
    <w:semiHidden/>
    <w:unhideWhenUsed/>
    <w:rsid w:val="00FB50DD"/>
  </w:style>
  <w:style w:type="paragraph" w:styleId="CommentSubject">
    <w:name w:val="annotation subject"/>
    <w:basedOn w:val="CommentText"/>
    <w:next w:val="CommentText"/>
    <w:link w:val="CommentSubjectChar"/>
    <w:uiPriority w:val="99"/>
    <w:semiHidden/>
    <w:unhideWhenUsed/>
    <w:rsid w:val="00192ED3"/>
    <w:rPr>
      <w:b/>
      <w:bCs/>
    </w:rPr>
  </w:style>
  <w:style w:type="character" w:customStyle="1" w:styleId="CommentSubjectChar">
    <w:name w:val="Comment Subject Char"/>
    <w:basedOn w:val="CommentTextChar"/>
    <w:link w:val="CommentSubject"/>
    <w:uiPriority w:val="99"/>
    <w:semiHidden/>
    <w:rsid w:val="00192ED3"/>
    <w:rPr>
      <w:b/>
      <w:bCs/>
      <w:sz w:val="20"/>
      <w:szCs w:val="20"/>
    </w:rPr>
  </w:style>
  <w:style w:type="paragraph" w:styleId="BalloonText">
    <w:name w:val="Balloon Text"/>
    <w:basedOn w:val="Normal"/>
    <w:link w:val="BalloonTextChar"/>
    <w:uiPriority w:val="99"/>
    <w:semiHidden/>
    <w:unhideWhenUsed/>
    <w:rsid w:val="00192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atsoft.org/v45/i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 Eales</cp:lastModifiedBy>
  <cp:revision>2</cp:revision>
  <dcterms:created xsi:type="dcterms:W3CDTF">2021-05-17T21:52:00Z</dcterms:created>
  <dcterms:modified xsi:type="dcterms:W3CDTF">2021-05-17T21:52:00Z</dcterms:modified>
</cp:coreProperties>
</file>