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2578" w14:textId="77777777" w:rsidR="003E170F" w:rsidRPr="002C41A6" w:rsidRDefault="003E170F" w:rsidP="003E170F">
      <w:pPr>
        <w:pStyle w:val="NoSpacing"/>
        <w:rPr>
          <w:rFonts w:asciiTheme="majorBidi" w:hAnsiTheme="majorBidi" w:cstheme="majorBidi"/>
        </w:rPr>
      </w:pPr>
      <w:r w:rsidRPr="002C41A6">
        <w:rPr>
          <w:rFonts w:asciiTheme="majorBidi" w:hAnsiTheme="majorBidi" w:cstheme="majorBidi"/>
        </w:rPr>
        <w:t>Supplementary Table 1.</w:t>
      </w:r>
    </w:p>
    <w:p w14:paraId="156D36ED" w14:textId="77777777" w:rsidR="002C41A6" w:rsidRDefault="002C41A6" w:rsidP="003E170F">
      <w:pPr>
        <w:pStyle w:val="NoSpacing"/>
        <w:rPr>
          <w:rFonts w:asciiTheme="majorBidi" w:hAnsiTheme="majorBidi" w:cstheme="majorBidi"/>
          <w:i/>
          <w:iCs/>
        </w:rPr>
      </w:pPr>
    </w:p>
    <w:p w14:paraId="19E0DCC5" w14:textId="77777777" w:rsidR="003E170F" w:rsidRDefault="003E170F" w:rsidP="003E170F">
      <w:pPr>
        <w:pStyle w:val="NoSpacing"/>
        <w:rPr>
          <w:rFonts w:asciiTheme="majorBidi" w:hAnsiTheme="majorBidi" w:cstheme="majorBidi"/>
          <w:i/>
          <w:iCs/>
        </w:rPr>
      </w:pPr>
      <w:r w:rsidRPr="00E25543">
        <w:rPr>
          <w:rFonts w:asciiTheme="majorBidi" w:hAnsiTheme="majorBidi" w:cstheme="majorBidi"/>
          <w:i/>
          <w:iCs/>
        </w:rPr>
        <w:t>Frequencies of Mother-Child PAL Agreement Categories by Domain, Birth Order, and Time.</w:t>
      </w:r>
    </w:p>
    <w:p w14:paraId="62822DA8" w14:textId="77777777" w:rsidR="003E170F" w:rsidRPr="003E170F" w:rsidRDefault="003E170F" w:rsidP="003E170F">
      <w:pPr>
        <w:pStyle w:val="NoSpacing"/>
        <w:rPr>
          <w:rFonts w:asciiTheme="majorBidi" w:hAnsiTheme="majorBidi" w:cstheme="majorBidi"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892"/>
        <w:gridCol w:w="1215"/>
        <w:gridCol w:w="1027"/>
        <w:gridCol w:w="1111"/>
        <w:gridCol w:w="1238"/>
        <w:gridCol w:w="1238"/>
      </w:tblGrid>
      <w:tr w:rsidR="002C41A6" w:rsidRPr="00FD29BD" w14:paraId="21766295" w14:textId="77777777" w:rsidTr="00AE76A0"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371E79CC" w14:textId="77777777" w:rsidR="002C41A6" w:rsidRPr="00FD29BD" w:rsidRDefault="002C41A6" w:rsidP="003E170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PAL Agreement Category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273352F0" w14:textId="77777777" w:rsidR="002C41A6" w:rsidRPr="00FD29BD" w:rsidRDefault="002C41A6" w:rsidP="003E170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77019421" w14:textId="77777777" w:rsidR="002C41A6" w:rsidRPr="00FD29BD" w:rsidRDefault="002C41A6" w:rsidP="003E170F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Birth Order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9CB91E" w14:textId="77777777" w:rsidR="002C41A6" w:rsidRPr="00FD29BD" w:rsidRDefault="002C41A6" w:rsidP="00FD29BD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Domain</w:t>
            </w:r>
          </w:p>
        </w:tc>
      </w:tr>
      <w:tr w:rsidR="002C41A6" w:rsidRPr="00FD29BD" w14:paraId="59E154BD" w14:textId="77777777" w:rsidTr="00AE76A0">
        <w:tc>
          <w:tcPr>
            <w:tcW w:w="2568" w:type="dxa"/>
            <w:tcBorders>
              <w:top w:val="single" w:sz="4" w:space="0" w:color="auto"/>
            </w:tcBorders>
          </w:tcPr>
          <w:p w14:paraId="55B0A7D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75231E3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F4C337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07C76" w14:textId="77777777" w:rsidR="002C41A6" w:rsidRPr="00FD29BD" w:rsidRDefault="002C41A6" w:rsidP="00AE76A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Socially Regulated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36EDE" w14:textId="77777777" w:rsidR="002C41A6" w:rsidRPr="00FD29BD" w:rsidRDefault="002C41A6" w:rsidP="00AE76A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Prudential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116BD" w14:textId="77777777" w:rsidR="002C41A6" w:rsidRPr="00FD29BD" w:rsidRDefault="002C41A6" w:rsidP="00AE76A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Personal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20D33" w14:textId="77777777" w:rsidR="002C41A6" w:rsidRPr="00FD29BD" w:rsidRDefault="002C41A6" w:rsidP="00AE76A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Multifaceted</w:t>
            </w:r>
          </w:p>
        </w:tc>
      </w:tr>
      <w:tr w:rsidR="002C41A6" w:rsidRPr="00FD29BD" w14:paraId="36637437" w14:textId="77777777" w:rsidTr="00AE76A0">
        <w:tc>
          <w:tcPr>
            <w:tcW w:w="2568" w:type="dxa"/>
          </w:tcPr>
          <w:p w14:paraId="347CB03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Mother/Child Agreement,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>B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>oth &lt; 2 on PAL</w:t>
            </w:r>
          </w:p>
        </w:tc>
        <w:tc>
          <w:tcPr>
            <w:tcW w:w="892" w:type="dxa"/>
          </w:tcPr>
          <w:p w14:paraId="2E8070B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06FF9D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2CF6D4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5AA089B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5BD04FE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61954420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41A6" w:rsidRPr="00FD29BD" w14:paraId="72EDE616" w14:textId="77777777" w:rsidTr="00AE76A0">
        <w:tc>
          <w:tcPr>
            <w:tcW w:w="2568" w:type="dxa"/>
          </w:tcPr>
          <w:p w14:paraId="206E2DBC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3DDD5146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1</w:t>
            </w:r>
          </w:p>
        </w:tc>
        <w:tc>
          <w:tcPr>
            <w:tcW w:w="1215" w:type="dxa"/>
          </w:tcPr>
          <w:p w14:paraId="6E83CB4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511B909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14:paraId="298679C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26FA6C0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1238" w:type="dxa"/>
          </w:tcPr>
          <w:p w14:paraId="700E62B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2C41A6" w:rsidRPr="00FD29BD" w14:paraId="2471E695" w14:textId="77777777" w:rsidTr="00AE76A0">
        <w:tc>
          <w:tcPr>
            <w:tcW w:w="2568" w:type="dxa"/>
          </w:tcPr>
          <w:p w14:paraId="2BA0D18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39210E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59FACB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79B0A0F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14:paraId="081B48E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19C9338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238" w:type="dxa"/>
          </w:tcPr>
          <w:p w14:paraId="56CA281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2C41A6" w:rsidRPr="00FD29BD" w14:paraId="6D8D4641" w14:textId="77777777" w:rsidTr="00AE76A0">
        <w:tc>
          <w:tcPr>
            <w:tcW w:w="2568" w:type="dxa"/>
          </w:tcPr>
          <w:p w14:paraId="40A7BA3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892" w:type="dxa"/>
          </w:tcPr>
          <w:p w14:paraId="7DA0CDBD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2</w:t>
            </w:r>
          </w:p>
        </w:tc>
        <w:tc>
          <w:tcPr>
            <w:tcW w:w="1215" w:type="dxa"/>
          </w:tcPr>
          <w:p w14:paraId="1D01B71C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65DA72E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14:paraId="0877F26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14:paraId="7C9BEA8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238" w:type="dxa"/>
          </w:tcPr>
          <w:p w14:paraId="0481405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2C41A6" w:rsidRPr="00FD29BD" w14:paraId="69E8E43C" w14:textId="77777777" w:rsidTr="00AE76A0">
        <w:tc>
          <w:tcPr>
            <w:tcW w:w="2568" w:type="dxa"/>
          </w:tcPr>
          <w:p w14:paraId="5FCD1BD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AB27E4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CA3E60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6BB774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14:paraId="60DB9A2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63B5052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238" w:type="dxa"/>
          </w:tcPr>
          <w:p w14:paraId="3293C49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2C41A6" w:rsidRPr="00FD29BD" w14:paraId="5E14B0D6" w14:textId="77777777" w:rsidTr="00AE76A0">
        <w:tc>
          <w:tcPr>
            <w:tcW w:w="2568" w:type="dxa"/>
          </w:tcPr>
          <w:p w14:paraId="2688D1C7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69E47C0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3</w:t>
            </w:r>
          </w:p>
        </w:tc>
        <w:tc>
          <w:tcPr>
            <w:tcW w:w="1215" w:type="dxa"/>
          </w:tcPr>
          <w:p w14:paraId="7D78313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70464F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14:paraId="4EA33AA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670E762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238" w:type="dxa"/>
          </w:tcPr>
          <w:p w14:paraId="30D7B3A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2C41A6" w:rsidRPr="00FD29BD" w14:paraId="552707F2" w14:textId="77777777" w:rsidTr="00AE76A0">
        <w:tc>
          <w:tcPr>
            <w:tcW w:w="2568" w:type="dxa"/>
          </w:tcPr>
          <w:p w14:paraId="5AD0FC66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1E6FBC2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F9221F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642E265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14:paraId="598101F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453522F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238" w:type="dxa"/>
          </w:tcPr>
          <w:p w14:paraId="228B4D73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2C41A6" w:rsidRPr="00FD29BD" w14:paraId="304A2E00" w14:textId="77777777" w:rsidTr="00AE76A0">
        <w:tc>
          <w:tcPr>
            <w:tcW w:w="2568" w:type="dxa"/>
          </w:tcPr>
          <w:p w14:paraId="5568C09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2EB0DCA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4</w:t>
            </w:r>
          </w:p>
        </w:tc>
        <w:tc>
          <w:tcPr>
            <w:tcW w:w="1215" w:type="dxa"/>
          </w:tcPr>
          <w:p w14:paraId="520E12A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0EDEFDB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11" w:type="dxa"/>
          </w:tcPr>
          <w:p w14:paraId="4317429B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14:paraId="6E6307E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1238" w:type="dxa"/>
          </w:tcPr>
          <w:p w14:paraId="68340FA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</w:tr>
      <w:tr w:rsidR="002C41A6" w:rsidRPr="00FD29BD" w14:paraId="4F86576E" w14:textId="77777777" w:rsidTr="00AE76A0">
        <w:tc>
          <w:tcPr>
            <w:tcW w:w="2568" w:type="dxa"/>
          </w:tcPr>
          <w:p w14:paraId="28D37AC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41A411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E40FC6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6E1FF9D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14:paraId="5BBFD78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14:paraId="69BC927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1238" w:type="dxa"/>
          </w:tcPr>
          <w:p w14:paraId="024C989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2C41A6" w:rsidRPr="00FD29BD" w14:paraId="071AF5ED" w14:textId="77777777" w:rsidTr="00AE76A0">
        <w:tc>
          <w:tcPr>
            <w:tcW w:w="2568" w:type="dxa"/>
          </w:tcPr>
          <w:p w14:paraId="6FD505D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Mot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her/Child Agreement,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>B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>oth &gt; 2 on PAL</w:t>
            </w:r>
          </w:p>
        </w:tc>
        <w:tc>
          <w:tcPr>
            <w:tcW w:w="892" w:type="dxa"/>
          </w:tcPr>
          <w:p w14:paraId="5A4E8CC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27CAA8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3A7DCC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CCC9C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065C62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B70F2B0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41A6" w:rsidRPr="00FD29BD" w14:paraId="1765D04F" w14:textId="77777777" w:rsidTr="00AE76A0">
        <w:tc>
          <w:tcPr>
            <w:tcW w:w="2568" w:type="dxa"/>
          </w:tcPr>
          <w:p w14:paraId="30592A1D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67B16A08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1</w:t>
            </w:r>
          </w:p>
        </w:tc>
        <w:tc>
          <w:tcPr>
            <w:tcW w:w="1215" w:type="dxa"/>
          </w:tcPr>
          <w:p w14:paraId="1C3DAA6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4BEB75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111" w:type="dxa"/>
          </w:tcPr>
          <w:p w14:paraId="238C457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38" w:type="dxa"/>
          </w:tcPr>
          <w:p w14:paraId="5752D82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38" w:type="dxa"/>
          </w:tcPr>
          <w:p w14:paraId="203B20CB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</w:tr>
      <w:tr w:rsidR="002C41A6" w:rsidRPr="00FD29BD" w14:paraId="69497C57" w14:textId="77777777" w:rsidTr="00AE76A0">
        <w:tc>
          <w:tcPr>
            <w:tcW w:w="2568" w:type="dxa"/>
          </w:tcPr>
          <w:p w14:paraId="37F521E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22214B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080EDF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6D352B5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1111" w:type="dxa"/>
          </w:tcPr>
          <w:p w14:paraId="2BCD6F7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1238" w:type="dxa"/>
          </w:tcPr>
          <w:p w14:paraId="0339339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1238" w:type="dxa"/>
          </w:tcPr>
          <w:p w14:paraId="447C22A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</w:tr>
      <w:tr w:rsidR="002C41A6" w:rsidRPr="00FD29BD" w14:paraId="455DCE94" w14:textId="77777777" w:rsidTr="00AE76A0">
        <w:tc>
          <w:tcPr>
            <w:tcW w:w="2568" w:type="dxa"/>
          </w:tcPr>
          <w:p w14:paraId="4333FE2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892" w:type="dxa"/>
          </w:tcPr>
          <w:p w14:paraId="3CA920BD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2</w:t>
            </w:r>
          </w:p>
        </w:tc>
        <w:tc>
          <w:tcPr>
            <w:tcW w:w="1215" w:type="dxa"/>
          </w:tcPr>
          <w:p w14:paraId="3F59C9F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72A5609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1111" w:type="dxa"/>
          </w:tcPr>
          <w:p w14:paraId="4D768D1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1238" w:type="dxa"/>
          </w:tcPr>
          <w:p w14:paraId="580F934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238" w:type="dxa"/>
          </w:tcPr>
          <w:p w14:paraId="6892088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</w:tr>
      <w:tr w:rsidR="002C41A6" w:rsidRPr="00FD29BD" w14:paraId="53D4BF80" w14:textId="77777777" w:rsidTr="00AE76A0">
        <w:tc>
          <w:tcPr>
            <w:tcW w:w="2568" w:type="dxa"/>
          </w:tcPr>
          <w:p w14:paraId="3ACACBB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10F553E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EA01EB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4FC6C72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1111" w:type="dxa"/>
          </w:tcPr>
          <w:p w14:paraId="17D3860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1238" w:type="dxa"/>
          </w:tcPr>
          <w:p w14:paraId="28CA7AD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238" w:type="dxa"/>
          </w:tcPr>
          <w:p w14:paraId="7AD8377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</w:tr>
      <w:tr w:rsidR="002C41A6" w:rsidRPr="00FD29BD" w14:paraId="676350D8" w14:textId="77777777" w:rsidTr="00AE76A0">
        <w:tc>
          <w:tcPr>
            <w:tcW w:w="2568" w:type="dxa"/>
          </w:tcPr>
          <w:p w14:paraId="23C3614D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19788B9C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3</w:t>
            </w:r>
          </w:p>
        </w:tc>
        <w:tc>
          <w:tcPr>
            <w:tcW w:w="1215" w:type="dxa"/>
          </w:tcPr>
          <w:p w14:paraId="4090A1D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79D512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1111" w:type="dxa"/>
          </w:tcPr>
          <w:p w14:paraId="393E364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1238" w:type="dxa"/>
          </w:tcPr>
          <w:p w14:paraId="22B5331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238" w:type="dxa"/>
          </w:tcPr>
          <w:p w14:paraId="1C759F0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</w:tr>
      <w:tr w:rsidR="002C41A6" w:rsidRPr="00FD29BD" w14:paraId="2CB6D99C" w14:textId="77777777" w:rsidTr="00AE76A0">
        <w:tc>
          <w:tcPr>
            <w:tcW w:w="2568" w:type="dxa"/>
          </w:tcPr>
          <w:p w14:paraId="6821653A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64355E7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E754FB2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257F4B6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1111" w:type="dxa"/>
          </w:tcPr>
          <w:p w14:paraId="1F7CDCC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238" w:type="dxa"/>
          </w:tcPr>
          <w:p w14:paraId="142E8BC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238" w:type="dxa"/>
          </w:tcPr>
          <w:p w14:paraId="58B4D75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</w:tr>
      <w:tr w:rsidR="002C41A6" w:rsidRPr="00FD29BD" w14:paraId="4D0C1E95" w14:textId="77777777" w:rsidTr="00AE76A0">
        <w:tc>
          <w:tcPr>
            <w:tcW w:w="2568" w:type="dxa"/>
          </w:tcPr>
          <w:p w14:paraId="7DC712C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59296092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4</w:t>
            </w:r>
          </w:p>
        </w:tc>
        <w:tc>
          <w:tcPr>
            <w:tcW w:w="1215" w:type="dxa"/>
          </w:tcPr>
          <w:p w14:paraId="236AA512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4D4B69D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1111" w:type="dxa"/>
          </w:tcPr>
          <w:p w14:paraId="612785A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1238" w:type="dxa"/>
          </w:tcPr>
          <w:p w14:paraId="443FA59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238" w:type="dxa"/>
          </w:tcPr>
          <w:p w14:paraId="58BFB19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</w:tr>
      <w:tr w:rsidR="002C41A6" w:rsidRPr="00FD29BD" w14:paraId="4CD3D9BD" w14:textId="77777777" w:rsidTr="00AE76A0">
        <w:tc>
          <w:tcPr>
            <w:tcW w:w="2568" w:type="dxa"/>
          </w:tcPr>
          <w:p w14:paraId="64FE0D3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014E2E6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F57186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3B512D3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1111" w:type="dxa"/>
          </w:tcPr>
          <w:p w14:paraId="343FB87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1238" w:type="dxa"/>
          </w:tcPr>
          <w:p w14:paraId="0B94483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238" w:type="dxa"/>
          </w:tcPr>
          <w:p w14:paraId="52A2DBB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</w:tr>
      <w:tr w:rsidR="002C41A6" w:rsidRPr="00FD29BD" w14:paraId="302C1311" w14:textId="77777777" w:rsidTr="00AE76A0">
        <w:tc>
          <w:tcPr>
            <w:tcW w:w="2568" w:type="dxa"/>
          </w:tcPr>
          <w:p w14:paraId="765514D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Mother/C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hild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Disagreement, C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hild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&gt; Mother</w:t>
            </w:r>
          </w:p>
        </w:tc>
        <w:tc>
          <w:tcPr>
            <w:tcW w:w="892" w:type="dxa"/>
          </w:tcPr>
          <w:p w14:paraId="390CFBC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224F22A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E6B176B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</w:tcPr>
          <w:p w14:paraId="0D6E156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337C65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DC1D59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41A6" w:rsidRPr="00FD29BD" w14:paraId="04A41C60" w14:textId="77777777" w:rsidTr="00AE76A0">
        <w:tc>
          <w:tcPr>
            <w:tcW w:w="2568" w:type="dxa"/>
          </w:tcPr>
          <w:p w14:paraId="25E44DC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428822D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1</w:t>
            </w:r>
          </w:p>
        </w:tc>
        <w:tc>
          <w:tcPr>
            <w:tcW w:w="1215" w:type="dxa"/>
          </w:tcPr>
          <w:p w14:paraId="7BAD1BE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3B14FEB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2F7C34C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4B028E83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238" w:type="dxa"/>
          </w:tcPr>
          <w:p w14:paraId="3C2222F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2C41A6" w:rsidRPr="00FD29BD" w14:paraId="5FB266CC" w14:textId="77777777" w:rsidTr="00AE76A0">
        <w:tc>
          <w:tcPr>
            <w:tcW w:w="2568" w:type="dxa"/>
          </w:tcPr>
          <w:p w14:paraId="26E13CA8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29E0D23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0ECA7D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1F007F4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14:paraId="706DC02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3D709D70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38" w:type="dxa"/>
          </w:tcPr>
          <w:p w14:paraId="2454AE60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2C41A6" w:rsidRPr="00FD29BD" w14:paraId="1701577A" w14:textId="77777777" w:rsidTr="00AE76A0">
        <w:tc>
          <w:tcPr>
            <w:tcW w:w="2568" w:type="dxa"/>
          </w:tcPr>
          <w:p w14:paraId="5A1E9CB7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892" w:type="dxa"/>
          </w:tcPr>
          <w:p w14:paraId="636EF4F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2</w:t>
            </w:r>
          </w:p>
        </w:tc>
        <w:tc>
          <w:tcPr>
            <w:tcW w:w="1215" w:type="dxa"/>
          </w:tcPr>
          <w:p w14:paraId="32B7A0F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49A5D36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14:paraId="79ACFE4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7CA4938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38" w:type="dxa"/>
          </w:tcPr>
          <w:p w14:paraId="50BDA8CB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2C41A6" w:rsidRPr="00FD29BD" w14:paraId="35ABED47" w14:textId="77777777" w:rsidTr="00AE76A0">
        <w:tc>
          <w:tcPr>
            <w:tcW w:w="2568" w:type="dxa"/>
          </w:tcPr>
          <w:p w14:paraId="2985B418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095ACF38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BCC4A4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674B0CD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4539709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14:paraId="47A1702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238" w:type="dxa"/>
          </w:tcPr>
          <w:p w14:paraId="17586874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2C41A6" w:rsidRPr="00FD29BD" w14:paraId="43E4108A" w14:textId="77777777" w:rsidTr="00AE76A0">
        <w:tc>
          <w:tcPr>
            <w:tcW w:w="2568" w:type="dxa"/>
          </w:tcPr>
          <w:p w14:paraId="1FBA8D0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52C1A71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3</w:t>
            </w:r>
          </w:p>
        </w:tc>
        <w:tc>
          <w:tcPr>
            <w:tcW w:w="1215" w:type="dxa"/>
          </w:tcPr>
          <w:p w14:paraId="6A337A1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53DEA2C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11" w:type="dxa"/>
          </w:tcPr>
          <w:p w14:paraId="1F18C7B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38" w:type="dxa"/>
          </w:tcPr>
          <w:p w14:paraId="14B2ECF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238" w:type="dxa"/>
          </w:tcPr>
          <w:p w14:paraId="2F394A4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</w:tr>
      <w:tr w:rsidR="002C41A6" w:rsidRPr="00FD29BD" w14:paraId="06CFF20F" w14:textId="77777777" w:rsidTr="00AE76A0">
        <w:tc>
          <w:tcPr>
            <w:tcW w:w="2568" w:type="dxa"/>
          </w:tcPr>
          <w:p w14:paraId="1F5B4A3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0C39D4E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1AA587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1F11D62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14:paraId="0A51841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14:paraId="74452BB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38" w:type="dxa"/>
          </w:tcPr>
          <w:p w14:paraId="1CABD32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2C41A6" w:rsidRPr="00FD29BD" w14:paraId="3E43F3C7" w14:textId="77777777" w:rsidTr="00AE76A0">
        <w:tc>
          <w:tcPr>
            <w:tcW w:w="2568" w:type="dxa"/>
          </w:tcPr>
          <w:p w14:paraId="7285E517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15B293AD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4</w:t>
            </w:r>
          </w:p>
        </w:tc>
        <w:tc>
          <w:tcPr>
            <w:tcW w:w="1215" w:type="dxa"/>
          </w:tcPr>
          <w:p w14:paraId="7ED8121C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423BBA34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08632473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14:paraId="5E7A152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238" w:type="dxa"/>
          </w:tcPr>
          <w:p w14:paraId="0C8AA76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2C41A6" w:rsidRPr="00FD29BD" w14:paraId="5A93D5DB" w14:textId="77777777" w:rsidTr="00AE76A0">
        <w:tc>
          <w:tcPr>
            <w:tcW w:w="2568" w:type="dxa"/>
          </w:tcPr>
          <w:p w14:paraId="4FEBF45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2A092EF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D5B2AD2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6D868E8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14:paraId="5E15F15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0AD93210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38" w:type="dxa"/>
          </w:tcPr>
          <w:p w14:paraId="496248E8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2C41A6" w:rsidRPr="00FD29BD" w14:paraId="3F981E2C" w14:textId="77777777" w:rsidTr="00AE76A0">
        <w:tc>
          <w:tcPr>
            <w:tcW w:w="2568" w:type="dxa"/>
          </w:tcPr>
          <w:p w14:paraId="748009C6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Mother/C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hild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Disagreement,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>C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hild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&lt;  M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>other</w:t>
            </w:r>
          </w:p>
        </w:tc>
        <w:tc>
          <w:tcPr>
            <w:tcW w:w="892" w:type="dxa"/>
          </w:tcPr>
          <w:p w14:paraId="6F03DB4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1FF1CDE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303127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7E74FD3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FEE02C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8EE78A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41A6" w:rsidRPr="00FD29BD" w14:paraId="4E22C88D" w14:textId="77777777" w:rsidTr="00AE76A0">
        <w:tc>
          <w:tcPr>
            <w:tcW w:w="2568" w:type="dxa"/>
          </w:tcPr>
          <w:p w14:paraId="49CA66F5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74DCB133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1</w:t>
            </w:r>
          </w:p>
        </w:tc>
        <w:tc>
          <w:tcPr>
            <w:tcW w:w="1215" w:type="dxa"/>
          </w:tcPr>
          <w:p w14:paraId="5186D67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3CDE13C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111" w:type="dxa"/>
          </w:tcPr>
          <w:p w14:paraId="2EA8B75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238" w:type="dxa"/>
          </w:tcPr>
          <w:p w14:paraId="198F6C5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1238" w:type="dxa"/>
          </w:tcPr>
          <w:p w14:paraId="2E3BFB4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</w:tr>
      <w:tr w:rsidR="002C41A6" w:rsidRPr="00FD29BD" w14:paraId="1DDB7597" w14:textId="77777777" w:rsidTr="00AE76A0">
        <w:tc>
          <w:tcPr>
            <w:tcW w:w="2568" w:type="dxa"/>
          </w:tcPr>
          <w:p w14:paraId="27749E3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3FE596E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5DA818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AA88DB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111" w:type="dxa"/>
          </w:tcPr>
          <w:p w14:paraId="7F522FC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238" w:type="dxa"/>
          </w:tcPr>
          <w:p w14:paraId="0EFFADE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238" w:type="dxa"/>
          </w:tcPr>
          <w:p w14:paraId="01BF2AD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</w:tr>
      <w:tr w:rsidR="002C41A6" w:rsidRPr="00FD29BD" w14:paraId="15C23A44" w14:textId="77777777" w:rsidTr="00AE76A0">
        <w:tc>
          <w:tcPr>
            <w:tcW w:w="2568" w:type="dxa"/>
          </w:tcPr>
          <w:p w14:paraId="073AE286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892" w:type="dxa"/>
          </w:tcPr>
          <w:p w14:paraId="7910EFCA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2</w:t>
            </w:r>
          </w:p>
        </w:tc>
        <w:tc>
          <w:tcPr>
            <w:tcW w:w="1215" w:type="dxa"/>
          </w:tcPr>
          <w:p w14:paraId="19CC12A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44F4EE61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111" w:type="dxa"/>
          </w:tcPr>
          <w:p w14:paraId="0369EB4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238" w:type="dxa"/>
          </w:tcPr>
          <w:p w14:paraId="11742684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1238" w:type="dxa"/>
          </w:tcPr>
          <w:p w14:paraId="2FF6450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</w:tr>
      <w:tr w:rsidR="002C41A6" w:rsidRPr="00FD29BD" w14:paraId="498B5F56" w14:textId="77777777" w:rsidTr="00AE76A0">
        <w:tc>
          <w:tcPr>
            <w:tcW w:w="2568" w:type="dxa"/>
          </w:tcPr>
          <w:p w14:paraId="574202B1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1A6E1ECA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D9FE0BC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497D4C5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111" w:type="dxa"/>
          </w:tcPr>
          <w:p w14:paraId="66E74AD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52304AF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238" w:type="dxa"/>
          </w:tcPr>
          <w:p w14:paraId="21B8CC8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</w:tr>
      <w:tr w:rsidR="002C41A6" w:rsidRPr="00FD29BD" w14:paraId="5E8A6D62" w14:textId="77777777" w:rsidTr="00AE76A0">
        <w:tc>
          <w:tcPr>
            <w:tcW w:w="2568" w:type="dxa"/>
          </w:tcPr>
          <w:p w14:paraId="02D54F98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</w:t>
            </w:r>
            <w:r w:rsidRPr="00FD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</w:tcPr>
          <w:p w14:paraId="4C5B3C88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3</w:t>
            </w:r>
          </w:p>
        </w:tc>
        <w:tc>
          <w:tcPr>
            <w:tcW w:w="1215" w:type="dxa"/>
          </w:tcPr>
          <w:p w14:paraId="632DFDBB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766BD4FC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111" w:type="dxa"/>
          </w:tcPr>
          <w:p w14:paraId="21D6B08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238" w:type="dxa"/>
          </w:tcPr>
          <w:p w14:paraId="443ECA96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1238" w:type="dxa"/>
          </w:tcPr>
          <w:p w14:paraId="37EEC864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</w:tr>
      <w:tr w:rsidR="002C41A6" w:rsidRPr="00FD29BD" w14:paraId="7B7800AA" w14:textId="77777777" w:rsidTr="00AE76A0">
        <w:tc>
          <w:tcPr>
            <w:tcW w:w="2568" w:type="dxa"/>
          </w:tcPr>
          <w:p w14:paraId="7F932642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4B2FB420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01E1D19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1E4F0A05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111" w:type="dxa"/>
          </w:tcPr>
          <w:p w14:paraId="594035A9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238" w:type="dxa"/>
          </w:tcPr>
          <w:p w14:paraId="0F578670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1238" w:type="dxa"/>
          </w:tcPr>
          <w:p w14:paraId="2BCD3BB3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</w:tr>
      <w:tr w:rsidR="002C41A6" w:rsidRPr="00FD29BD" w14:paraId="6DA08295" w14:textId="77777777" w:rsidTr="00AE76A0">
        <w:tc>
          <w:tcPr>
            <w:tcW w:w="2568" w:type="dxa"/>
          </w:tcPr>
          <w:p w14:paraId="45BE744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</w:tcPr>
          <w:p w14:paraId="367F2DF2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Time 4</w:t>
            </w:r>
          </w:p>
        </w:tc>
        <w:tc>
          <w:tcPr>
            <w:tcW w:w="1215" w:type="dxa"/>
          </w:tcPr>
          <w:p w14:paraId="48125D34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</w:tcPr>
          <w:p w14:paraId="038E67E4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111" w:type="dxa"/>
          </w:tcPr>
          <w:p w14:paraId="09343AB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238" w:type="dxa"/>
          </w:tcPr>
          <w:p w14:paraId="33BC803A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238" w:type="dxa"/>
          </w:tcPr>
          <w:p w14:paraId="6190086F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</w:tr>
      <w:tr w:rsidR="002C41A6" w:rsidRPr="00FD29BD" w14:paraId="405BA4C2" w14:textId="77777777" w:rsidTr="00AE76A0">
        <w:tc>
          <w:tcPr>
            <w:tcW w:w="2568" w:type="dxa"/>
            <w:tcBorders>
              <w:bottom w:val="single" w:sz="4" w:space="0" w:color="auto"/>
            </w:tcBorders>
          </w:tcPr>
          <w:p w14:paraId="41BE7C6C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43B82376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A3532BF" w14:textId="77777777" w:rsidR="002C41A6" w:rsidRPr="00FD29BD" w:rsidRDefault="002C41A6" w:rsidP="002C41A6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806F3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-born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5E88ACD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521A3E7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699AF0E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30DD99A2" w14:textId="77777777" w:rsidR="002C41A6" w:rsidRPr="00FD29BD" w:rsidRDefault="002C41A6" w:rsidP="002C41A6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29BD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</w:tbl>
    <w:p w14:paraId="16CC7634" w14:textId="77777777" w:rsidR="002C41A6" w:rsidRDefault="002C41A6" w:rsidP="003E170F">
      <w:pPr>
        <w:pStyle w:val="NoSpacing"/>
        <w:rPr>
          <w:rFonts w:asciiTheme="majorBidi" w:hAnsiTheme="majorBidi" w:cstheme="majorBidi"/>
        </w:rPr>
      </w:pPr>
    </w:p>
    <w:p w14:paraId="3CDF668F" w14:textId="77777777" w:rsidR="00F53BE2" w:rsidRDefault="00042FA5" w:rsidP="00F53BE2">
      <w:pPr>
        <w:pStyle w:val="NoSpacing"/>
        <w:rPr>
          <w:rFonts w:asciiTheme="majorBidi" w:hAnsiTheme="majorBidi" w:cstheme="majorBidi"/>
          <w:sz w:val="21"/>
          <w:szCs w:val="21"/>
        </w:rPr>
      </w:pPr>
      <w:r w:rsidRPr="002C41A6">
        <w:rPr>
          <w:rFonts w:asciiTheme="majorBidi" w:hAnsiTheme="majorBidi" w:cstheme="majorBidi"/>
          <w:i/>
          <w:iCs/>
          <w:sz w:val="21"/>
          <w:szCs w:val="21"/>
        </w:rPr>
        <w:t xml:space="preserve">Note. </w:t>
      </w:r>
      <w:r w:rsidRPr="002C41A6">
        <w:rPr>
          <w:rFonts w:asciiTheme="majorBidi" w:hAnsiTheme="majorBidi" w:cstheme="majorBidi"/>
          <w:sz w:val="21"/>
          <w:szCs w:val="21"/>
        </w:rPr>
        <w:t xml:space="preserve">PAL = Parental Authority Legitimacy (1 = </w:t>
      </w:r>
      <w:r w:rsidR="002C41A6" w:rsidRPr="002C41A6">
        <w:rPr>
          <w:rFonts w:asciiTheme="majorBidi" w:hAnsiTheme="majorBidi" w:cstheme="majorBidi"/>
          <w:sz w:val="21"/>
          <w:szCs w:val="21"/>
        </w:rPr>
        <w:t>not okay</w:t>
      </w:r>
      <w:r w:rsidRPr="002C41A6">
        <w:rPr>
          <w:rFonts w:asciiTheme="majorBidi" w:hAnsiTheme="majorBidi" w:cstheme="majorBidi"/>
          <w:sz w:val="21"/>
          <w:szCs w:val="21"/>
        </w:rPr>
        <w:t xml:space="preserve">; 2 = </w:t>
      </w:r>
      <w:r w:rsidR="002C41A6" w:rsidRPr="002C41A6">
        <w:rPr>
          <w:rFonts w:asciiTheme="majorBidi" w:hAnsiTheme="majorBidi" w:cstheme="majorBidi"/>
          <w:sz w:val="21"/>
          <w:szCs w:val="21"/>
        </w:rPr>
        <w:t>sometimes okay</w:t>
      </w:r>
      <w:r w:rsidRPr="002C41A6">
        <w:rPr>
          <w:rFonts w:asciiTheme="majorBidi" w:hAnsiTheme="majorBidi" w:cstheme="majorBidi"/>
          <w:sz w:val="21"/>
          <w:szCs w:val="21"/>
        </w:rPr>
        <w:t xml:space="preserve">; 3 = </w:t>
      </w:r>
      <w:r w:rsidR="002C41A6" w:rsidRPr="002C41A6">
        <w:rPr>
          <w:rFonts w:asciiTheme="majorBidi" w:hAnsiTheme="majorBidi" w:cstheme="majorBidi"/>
          <w:sz w:val="21"/>
          <w:szCs w:val="21"/>
        </w:rPr>
        <w:t>okay for parents to make a rule governing or regulating the issue</w:t>
      </w:r>
      <w:r w:rsidRPr="002C41A6">
        <w:rPr>
          <w:rFonts w:asciiTheme="majorBidi" w:hAnsiTheme="majorBidi" w:cstheme="majorBidi"/>
          <w:sz w:val="21"/>
          <w:szCs w:val="21"/>
        </w:rPr>
        <w:t xml:space="preserve">). </w:t>
      </w:r>
      <w:r w:rsidR="00FD29BD" w:rsidRPr="002C41A6">
        <w:rPr>
          <w:rFonts w:asciiTheme="majorBidi" w:hAnsiTheme="majorBidi" w:cstheme="majorBidi"/>
          <w:sz w:val="21"/>
          <w:szCs w:val="21"/>
        </w:rPr>
        <w:t>Mother-adolescent agreement defined as within 1 standard deviation above or below the mean difference score across all waves, domains, and birth orders (</w:t>
      </w:r>
      <w:r w:rsidR="00FD29BD" w:rsidRPr="002C41A6">
        <w:rPr>
          <w:rFonts w:asciiTheme="majorBidi" w:hAnsiTheme="majorBidi" w:cstheme="majorBidi"/>
          <w:i/>
          <w:iCs/>
          <w:sz w:val="21"/>
          <w:szCs w:val="21"/>
        </w:rPr>
        <w:t xml:space="preserve">SD </w:t>
      </w:r>
      <w:r w:rsidR="00FD29BD" w:rsidRPr="002C41A6">
        <w:rPr>
          <w:rFonts w:asciiTheme="majorBidi" w:hAnsiTheme="majorBidi" w:cstheme="majorBidi"/>
          <w:sz w:val="21"/>
          <w:szCs w:val="21"/>
        </w:rPr>
        <w:t>= .54). Mother-adolescent disagreement = more than 1 standard deviation above or below the mean difference score.</w:t>
      </w:r>
      <w:r w:rsidR="00C61454">
        <w:rPr>
          <w:rFonts w:asciiTheme="majorBidi" w:hAnsiTheme="majorBidi" w:cstheme="majorBidi"/>
          <w:sz w:val="21"/>
          <w:szCs w:val="21"/>
        </w:rPr>
        <w:t xml:space="preserve"> Sample sizes at each time (first-born/second-born): Time 1 (</w:t>
      </w:r>
      <w:r w:rsidR="00C61454">
        <w:rPr>
          <w:rFonts w:asciiTheme="majorBidi" w:hAnsiTheme="majorBidi" w:cstheme="majorBidi"/>
          <w:i/>
          <w:iCs/>
          <w:sz w:val="21"/>
          <w:szCs w:val="21"/>
        </w:rPr>
        <w:t xml:space="preserve">n </w:t>
      </w:r>
      <w:r w:rsidR="00C61454">
        <w:rPr>
          <w:rFonts w:asciiTheme="majorBidi" w:hAnsiTheme="majorBidi" w:cstheme="majorBidi"/>
          <w:sz w:val="21"/>
          <w:szCs w:val="21"/>
        </w:rPr>
        <w:t>= 115/111); Time 2 (</w:t>
      </w:r>
      <w:r w:rsidR="00C61454">
        <w:rPr>
          <w:rFonts w:asciiTheme="majorBidi" w:hAnsiTheme="majorBidi" w:cstheme="majorBidi"/>
          <w:i/>
          <w:iCs/>
          <w:sz w:val="21"/>
          <w:szCs w:val="21"/>
        </w:rPr>
        <w:t xml:space="preserve">n </w:t>
      </w:r>
      <w:r w:rsidR="00C61454">
        <w:rPr>
          <w:rFonts w:asciiTheme="majorBidi" w:hAnsiTheme="majorBidi" w:cstheme="majorBidi"/>
          <w:sz w:val="21"/>
          <w:szCs w:val="21"/>
        </w:rPr>
        <w:t>= 122/120); Time 3 (</w:t>
      </w:r>
      <w:r w:rsidR="00C61454">
        <w:rPr>
          <w:rFonts w:asciiTheme="majorBidi" w:hAnsiTheme="majorBidi" w:cstheme="majorBidi"/>
          <w:i/>
          <w:iCs/>
          <w:sz w:val="21"/>
          <w:szCs w:val="21"/>
        </w:rPr>
        <w:t xml:space="preserve">n </w:t>
      </w:r>
      <w:r w:rsidR="00C61454">
        <w:rPr>
          <w:rFonts w:asciiTheme="majorBidi" w:hAnsiTheme="majorBidi" w:cstheme="majorBidi"/>
          <w:sz w:val="21"/>
          <w:szCs w:val="21"/>
        </w:rPr>
        <w:t>= 98/97); Time 4 (</w:t>
      </w:r>
      <w:r w:rsidR="00C61454">
        <w:rPr>
          <w:rFonts w:asciiTheme="majorBidi" w:hAnsiTheme="majorBidi" w:cstheme="majorBidi"/>
          <w:i/>
          <w:iCs/>
          <w:sz w:val="21"/>
          <w:szCs w:val="21"/>
        </w:rPr>
        <w:t xml:space="preserve">n </w:t>
      </w:r>
      <w:r w:rsidR="00C61454">
        <w:rPr>
          <w:rFonts w:asciiTheme="majorBidi" w:hAnsiTheme="majorBidi" w:cstheme="majorBidi"/>
          <w:sz w:val="21"/>
          <w:szCs w:val="21"/>
        </w:rPr>
        <w:t>= 85/85).</w:t>
      </w:r>
    </w:p>
    <w:p w14:paraId="616E423B" w14:textId="77777777" w:rsidR="001E337C" w:rsidRPr="001E337C" w:rsidRDefault="001E337C" w:rsidP="00F53BE2">
      <w:pPr>
        <w:pStyle w:val="NoSpacing"/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lastRenderedPageBreak/>
        <w:tab/>
      </w:r>
      <w:r>
        <w:rPr>
          <w:rFonts w:asciiTheme="majorBidi" w:hAnsiTheme="majorBidi" w:cstheme="majorBidi"/>
          <w:bCs/>
        </w:rPr>
        <w:t xml:space="preserve">As Supplementary Table 1 shows, mother-child agreement at a high value of PAL (more okay for parents to make rules governing the issue) was the most likely category for socially-regulated and prudential issues, while multifaceted issues were more equally likely to be represented in this group and the child &lt; mother disagreement group, and personal issues were more evenly divided across all categories except mother &lt; child disagreement (although this category was more represented in the personal domain than any other).  </w:t>
      </w:r>
    </w:p>
    <w:p w14:paraId="5DEFB9CF" w14:textId="77777777" w:rsidR="00806F3E" w:rsidRPr="00F53BE2" w:rsidRDefault="00806F3E" w:rsidP="00F53BE2">
      <w:pPr>
        <w:pStyle w:val="NoSpacing"/>
        <w:spacing w:line="48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b/>
          <w:bCs/>
        </w:rPr>
        <w:t>D</w:t>
      </w:r>
      <w:r w:rsidR="005131C8">
        <w:rPr>
          <w:rFonts w:asciiTheme="majorBidi" w:hAnsiTheme="majorBidi" w:cstheme="majorBidi"/>
          <w:b/>
          <w:bCs/>
        </w:rPr>
        <w:t>escriptive D</w:t>
      </w:r>
      <w:r>
        <w:rPr>
          <w:rFonts w:asciiTheme="majorBidi" w:hAnsiTheme="majorBidi" w:cstheme="majorBidi"/>
          <w:b/>
          <w:bCs/>
        </w:rPr>
        <w:t>ifferences in Adolescent Adjustment by PAL Agreement Category</w:t>
      </w:r>
    </w:p>
    <w:p w14:paraId="50B81503" w14:textId="77777777" w:rsidR="00806F3E" w:rsidRDefault="00042FA5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series of </w:t>
      </w:r>
      <w:r w:rsidR="002847D0">
        <w:rPr>
          <w:rFonts w:asciiTheme="majorBidi" w:hAnsiTheme="majorBidi" w:cstheme="majorBidi"/>
        </w:rPr>
        <w:t xml:space="preserve">48 2 (Birth Order) X 4 (Agreement Category) </w:t>
      </w:r>
      <w:r w:rsidR="00806F3E">
        <w:rPr>
          <w:rFonts w:asciiTheme="majorBidi" w:hAnsiTheme="majorBidi" w:cstheme="majorBidi"/>
        </w:rPr>
        <w:t xml:space="preserve">ANOVAs examined differences in adolescent adjustment by </w:t>
      </w:r>
      <w:r w:rsidR="004533BF">
        <w:rPr>
          <w:rFonts w:asciiTheme="majorBidi" w:hAnsiTheme="majorBidi" w:cstheme="majorBidi"/>
        </w:rPr>
        <w:t xml:space="preserve">PAL </w:t>
      </w:r>
      <w:r w:rsidR="00806F3E">
        <w:rPr>
          <w:rFonts w:asciiTheme="majorBidi" w:hAnsiTheme="majorBidi" w:cstheme="majorBidi"/>
        </w:rPr>
        <w:t>agreement category (agree</w:t>
      </w:r>
      <w:r w:rsidR="002C41A6">
        <w:rPr>
          <w:rFonts w:asciiTheme="majorBidi" w:hAnsiTheme="majorBidi" w:cstheme="majorBidi"/>
        </w:rPr>
        <w:t>ment</w:t>
      </w:r>
      <w:r w:rsidR="00806F3E">
        <w:rPr>
          <w:rFonts w:asciiTheme="majorBidi" w:hAnsiTheme="majorBidi" w:cstheme="majorBidi"/>
        </w:rPr>
        <w:t xml:space="preserve"> and PAL score below 2, agree</w:t>
      </w:r>
      <w:r w:rsidR="002C41A6">
        <w:rPr>
          <w:rFonts w:asciiTheme="majorBidi" w:hAnsiTheme="majorBidi" w:cstheme="majorBidi"/>
        </w:rPr>
        <w:t>ment</w:t>
      </w:r>
      <w:r w:rsidR="00806F3E">
        <w:rPr>
          <w:rFonts w:asciiTheme="majorBidi" w:hAnsiTheme="majorBidi" w:cstheme="majorBidi"/>
        </w:rPr>
        <w:t xml:space="preserve"> and PAL score above 2, disagree</w:t>
      </w:r>
      <w:r w:rsidR="002C41A6">
        <w:rPr>
          <w:rFonts w:asciiTheme="majorBidi" w:hAnsiTheme="majorBidi" w:cstheme="majorBidi"/>
        </w:rPr>
        <w:t>ment</w:t>
      </w:r>
      <w:r w:rsidR="00806F3E">
        <w:rPr>
          <w:rFonts w:asciiTheme="majorBidi" w:hAnsiTheme="majorBidi" w:cstheme="majorBidi"/>
        </w:rPr>
        <w:t xml:space="preserve"> and adolescent PAL score higher than mother’s, disagree</w:t>
      </w:r>
      <w:r w:rsidR="002C41A6">
        <w:rPr>
          <w:rFonts w:asciiTheme="majorBidi" w:hAnsiTheme="majorBidi" w:cstheme="majorBidi"/>
        </w:rPr>
        <w:t>ment</w:t>
      </w:r>
      <w:r w:rsidR="00806F3E">
        <w:rPr>
          <w:rFonts w:asciiTheme="majorBidi" w:hAnsiTheme="majorBidi" w:cstheme="majorBidi"/>
        </w:rPr>
        <w:t xml:space="preserve"> and mother PAL score higher than adolescent’s)</w:t>
      </w:r>
      <w:r w:rsidR="004533BF">
        <w:rPr>
          <w:rFonts w:asciiTheme="majorBidi" w:hAnsiTheme="majorBidi" w:cstheme="majorBidi"/>
        </w:rPr>
        <w:t xml:space="preserve"> and birth order</w:t>
      </w:r>
      <w:r w:rsidR="00806F3E">
        <w:rPr>
          <w:rFonts w:asciiTheme="majorBidi" w:hAnsiTheme="majorBidi" w:cstheme="majorBidi"/>
        </w:rPr>
        <w:t xml:space="preserve">, separately by </w:t>
      </w:r>
      <w:r w:rsidR="002847D0">
        <w:rPr>
          <w:rFonts w:asciiTheme="majorBidi" w:hAnsiTheme="majorBidi" w:cstheme="majorBidi"/>
        </w:rPr>
        <w:t xml:space="preserve">adjustment type (depression, anxiety, externalizing problems), </w:t>
      </w:r>
      <w:r w:rsidR="00806F3E">
        <w:rPr>
          <w:rFonts w:asciiTheme="majorBidi" w:hAnsiTheme="majorBidi" w:cstheme="majorBidi"/>
        </w:rPr>
        <w:t xml:space="preserve">time </w:t>
      </w:r>
      <w:r w:rsidR="002847D0">
        <w:rPr>
          <w:rFonts w:asciiTheme="majorBidi" w:hAnsiTheme="majorBidi" w:cstheme="majorBidi"/>
        </w:rPr>
        <w:t xml:space="preserve">(4 waves) </w:t>
      </w:r>
      <w:r w:rsidR="00806F3E">
        <w:rPr>
          <w:rFonts w:asciiTheme="majorBidi" w:hAnsiTheme="majorBidi" w:cstheme="majorBidi"/>
        </w:rPr>
        <w:t>and domain</w:t>
      </w:r>
      <w:r w:rsidR="002847D0">
        <w:rPr>
          <w:rFonts w:asciiTheme="majorBidi" w:hAnsiTheme="majorBidi" w:cstheme="majorBidi"/>
        </w:rPr>
        <w:t xml:space="preserve"> (socially regulated, prudential, personal, multiface</w:t>
      </w:r>
      <w:r w:rsidR="00B71CF3">
        <w:rPr>
          <w:rFonts w:asciiTheme="majorBidi" w:hAnsiTheme="majorBidi" w:cstheme="majorBidi"/>
        </w:rPr>
        <w:t>t</w:t>
      </w:r>
      <w:r w:rsidR="002847D0">
        <w:rPr>
          <w:rFonts w:asciiTheme="majorBidi" w:hAnsiTheme="majorBidi" w:cstheme="majorBidi"/>
        </w:rPr>
        <w:t>ed)</w:t>
      </w:r>
      <w:r w:rsidR="00806F3E">
        <w:rPr>
          <w:rFonts w:asciiTheme="majorBidi" w:hAnsiTheme="majorBidi" w:cstheme="majorBidi"/>
        </w:rPr>
        <w:t>.</w:t>
      </w:r>
    </w:p>
    <w:p w14:paraId="410AF3A0" w14:textId="77777777" w:rsidR="00D85B1A" w:rsidRDefault="00D85B1A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Depression and Anxiety. </w:t>
      </w:r>
      <w:r w:rsidR="00042FA5">
        <w:rPr>
          <w:rFonts w:asciiTheme="majorBidi" w:hAnsiTheme="majorBidi" w:cstheme="majorBidi"/>
        </w:rPr>
        <w:t xml:space="preserve">ANOVAs </w:t>
      </w:r>
      <w:r w:rsidR="00806F3E">
        <w:rPr>
          <w:rFonts w:asciiTheme="majorBidi" w:hAnsiTheme="majorBidi" w:cstheme="majorBidi"/>
        </w:rPr>
        <w:t>revealed very few</w:t>
      </w:r>
      <w:r w:rsidR="00042FA5">
        <w:rPr>
          <w:rFonts w:asciiTheme="majorBidi" w:hAnsiTheme="majorBidi" w:cstheme="majorBidi"/>
        </w:rPr>
        <w:t xml:space="preserve"> differences in adolescent </w:t>
      </w:r>
      <w:r w:rsidR="00806F3E">
        <w:rPr>
          <w:rFonts w:asciiTheme="majorBidi" w:hAnsiTheme="majorBidi" w:cstheme="majorBidi"/>
        </w:rPr>
        <w:t>depression or anxiety</w:t>
      </w:r>
      <w:r w:rsidR="00042FA5">
        <w:rPr>
          <w:rFonts w:asciiTheme="majorBidi" w:hAnsiTheme="majorBidi" w:cstheme="majorBidi"/>
        </w:rPr>
        <w:t xml:space="preserve"> by </w:t>
      </w:r>
      <w:r w:rsidR="004533BF">
        <w:rPr>
          <w:rFonts w:asciiTheme="majorBidi" w:hAnsiTheme="majorBidi" w:cstheme="majorBidi"/>
        </w:rPr>
        <w:t xml:space="preserve">PAL </w:t>
      </w:r>
      <w:r w:rsidR="00043F7D">
        <w:rPr>
          <w:rFonts w:asciiTheme="majorBidi" w:hAnsiTheme="majorBidi" w:cstheme="majorBidi"/>
        </w:rPr>
        <w:t xml:space="preserve">agreement category (separately by </w:t>
      </w:r>
      <w:r w:rsidR="00806F3E">
        <w:rPr>
          <w:rFonts w:asciiTheme="majorBidi" w:hAnsiTheme="majorBidi" w:cstheme="majorBidi"/>
        </w:rPr>
        <w:t xml:space="preserve">time and </w:t>
      </w:r>
      <w:r w:rsidR="00043F7D">
        <w:rPr>
          <w:rFonts w:asciiTheme="majorBidi" w:hAnsiTheme="majorBidi" w:cstheme="majorBidi"/>
        </w:rPr>
        <w:t>domain)</w:t>
      </w:r>
      <w:r w:rsidR="00042FA5">
        <w:rPr>
          <w:rFonts w:asciiTheme="majorBidi" w:hAnsiTheme="majorBidi" w:cstheme="majorBidi"/>
        </w:rPr>
        <w:t>.</w:t>
      </w:r>
      <w:r w:rsidR="00806F3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No differences were found with regard to PAL scores in terms of the </w:t>
      </w:r>
      <w:r w:rsidR="002C41A6">
        <w:rPr>
          <w:rFonts w:asciiTheme="majorBidi" w:hAnsiTheme="majorBidi" w:cstheme="majorBidi"/>
        </w:rPr>
        <w:t xml:space="preserve">socially regulated, </w:t>
      </w:r>
      <w:r>
        <w:rPr>
          <w:rFonts w:asciiTheme="majorBidi" w:hAnsiTheme="majorBidi" w:cstheme="majorBidi"/>
        </w:rPr>
        <w:t xml:space="preserve">personal, </w:t>
      </w:r>
      <w:r w:rsidR="002C41A6">
        <w:rPr>
          <w:rFonts w:asciiTheme="majorBidi" w:hAnsiTheme="majorBidi" w:cstheme="majorBidi"/>
        </w:rPr>
        <w:t xml:space="preserve">or multifaceted </w:t>
      </w:r>
      <w:r>
        <w:rPr>
          <w:rFonts w:asciiTheme="majorBidi" w:hAnsiTheme="majorBidi" w:cstheme="majorBidi"/>
        </w:rPr>
        <w:t xml:space="preserve">domains. </w:t>
      </w:r>
    </w:p>
    <w:p w14:paraId="5C310B4D" w14:textId="77777777" w:rsidR="00806F3E" w:rsidRPr="004533BF" w:rsidRDefault="00D85B1A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Prudential domain. </w:t>
      </w:r>
      <w:r>
        <w:rPr>
          <w:rFonts w:asciiTheme="majorBidi" w:hAnsiTheme="majorBidi" w:cstheme="majorBidi"/>
        </w:rPr>
        <w:t>However, at Time 4, s</w:t>
      </w:r>
      <w:r w:rsidR="00806F3E">
        <w:rPr>
          <w:rFonts w:asciiTheme="majorBidi" w:hAnsiTheme="majorBidi" w:cstheme="majorBidi"/>
        </w:rPr>
        <w:t>econd-</w:t>
      </w:r>
      <w:proofErr w:type="spellStart"/>
      <w:r w:rsidR="00806F3E">
        <w:rPr>
          <w:rFonts w:asciiTheme="majorBidi" w:hAnsiTheme="majorBidi" w:cstheme="majorBidi"/>
        </w:rPr>
        <w:t>borns</w:t>
      </w:r>
      <w:proofErr w:type="spellEnd"/>
      <w:r w:rsidR="00806F3E">
        <w:rPr>
          <w:rFonts w:asciiTheme="majorBidi" w:hAnsiTheme="majorBidi" w:cstheme="majorBidi"/>
        </w:rPr>
        <w:t xml:space="preserve"> (but not first-borns) who were i</w:t>
      </w:r>
      <w:r>
        <w:rPr>
          <w:rFonts w:asciiTheme="majorBidi" w:hAnsiTheme="majorBidi" w:cstheme="majorBidi"/>
        </w:rPr>
        <w:t xml:space="preserve">n agreement with their mothers </w:t>
      </w:r>
      <w:r w:rsidR="00806F3E">
        <w:rPr>
          <w:rFonts w:asciiTheme="majorBidi" w:hAnsiTheme="majorBidi" w:cstheme="majorBidi"/>
        </w:rPr>
        <w:t>and who both scored above a 2 on the PAL measure</w:t>
      </w:r>
      <w:r w:rsidR="00042FA5">
        <w:rPr>
          <w:rFonts w:asciiTheme="majorBidi" w:hAnsiTheme="majorBidi" w:cstheme="majorBidi"/>
        </w:rPr>
        <w:t xml:space="preserve"> </w:t>
      </w:r>
      <w:r w:rsidR="00806F3E">
        <w:rPr>
          <w:rFonts w:asciiTheme="majorBidi" w:hAnsiTheme="majorBidi" w:cstheme="majorBidi"/>
        </w:rPr>
        <w:t>about prudential issues reported lower levels of both depression (</w:t>
      </w:r>
      <w:r w:rsidR="00806F3E" w:rsidRPr="00806F3E">
        <w:rPr>
          <w:rFonts w:asciiTheme="majorBidi" w:hAnsiTheme="majorBidi" w:cstheme="majorBidi"/>
          <w:i/>
          <w:iCs/>
        </w:rPr>
        <w:t>F</w:t>
      </w:r>
      <w:r w:rsidR="00806F3E">
        <w:rPr>
          <w:rFonts w:asciiTheme="majorBidi" w:hAnsiTheme="majorBidi" w:cstheme="majorBidi"/>
        </w:rPr>
        <w:t xml:space="preserve">(2, 163) = 4.484, </w:t>
      </w:r>
      <w:r w:rsidR="00806F3E">
        <w:rPr>
          <w:rFonts w:asciiTheme="majorBidi" w:hAnsiTheme="majorBidi" w:cstheme="majorBidi"/>
          <w:i/>
          <w:iCs/>
        </w:rPr>
        <w:t xml:space="preserve">p </w:t>
      </w:r>
      <w:r w:rsidR="00806F3E">
        <w:rPr>
          <w:rFonts w:asciiTheme="majorBidi" w:hAnsiTheme="majorBidi" w:cstheme="majorBidi"/>
        </w:rPr>
        <w:t xml:space="preserve">= .013) </w:t>
      </w:r>
      <w:r w:rsidR="00806F3E" w:rsidRPr="00806F3E">
        <w:rPr>
          <w:rFonts w:asciiTheme="majorBidi" w:hAnsiTheme="majorBidi" w:cstheme="majorBidi"/>
        </w:rPr>
        <w:t>and</w:t>
      </w:r>
      <w:r w:rsidR="00806F3E">
        <w:rPr>
          <w:rFonts w:asciiTheme="majorBidi" w:hAnsiTheme="majorBidi" w:cstheme="majorBidi"/>
        </w:rPr>
        <w:t xml:space="preserve"> anxiety (</w:t>
      </w:r>
      <w:r w:rsidR="00806F3E">
        <w:rPr>
          <w:rFonts w:asciiTheme="majorBidi" w:hAnsiTheme="majorBidi" w:cstheme="majorBidi"/>
          <w:i/>
          <w:iCs/>
        </w:rPr>
        <w:t>F</w:t>
      </w:r>
      <w:r w:rsidR="00806F3E">
        <w:rPr>
          <w:rFonts w:asciiTheme="majorBidi" w:hAnsiTheme="majorBidi" w:cstheme="majorBidi"/>
        </w:rPr>
        <w:t xml:space="preserve">(2, 163) = 3.841, </w:t>
      </w:r>
      <w:r w:rsidR="00806F3E">
        <w:rPr>
          <w:rFonts w:asciiTheme="majorBidi" w:hAnsiTheme="majorBidi" w:cstheme="majorBidi"/>
          <w:i/>
          <w:iCs/>
        </w:rPr>
        <w:t xml:space="preserve">p </w:t>
      </w:r>
      <w:r w:rsidR="00806F3E">
        <w:rPr>
          <w:rFonts w:asciiTheme="majorBidi" w:hAnsiTheme="majorBidi" w:cstheme="majorBidi"/>
        </w:rPr>
        <w:t xml:space="preserve">= </w:t>
      </w:r>
      <w:r w:rsidR="004533BF">
        <w:rPr>
          <w:rFonts w:asciiTheme="majorBidi" w:hAnsiTheme="majorBidi" w:cstheme="majorBidi"/>
        </w:rPr>
        <w:t>.</w:t>
      </w:r>
      <w:r w:rsidR="00806F3E">
        <w:rPr>
          <w:rFonts w:asciiTheme="majorBidi" w:hAnsiTheme="majorBidi" w:cstheme="majorBidi"/>
        </w:rPr>
        <w:t>023) than second</w:t>
      </w:r>
      <w:r w:rsidR="004533BF">
        <w:rPr>
          <w:rFonts w:asciiTheme="majorBidi" w:hAnsiTheme="majorBidi" w:cstheme="majorBidi"/>
        </w:rPr>
        <w:t>-</w:t>
      </w:r>
      <w:proofErr w:type="spellStart"/>
      <w:r w:rsidR="004533BF">
        <w:rPr>
          <w:rFonts w:asciiTheme="majorBidi" w:hAnsiTheme="majorBidi" w:cstheme="majorBidi"/>
        </w:rPr>
        <w:t>borns</w:t>
      </w:r>
      <w:proofErr w:type="spellEnd"/>
      <w:r w:rsidR="004533BF">
        <w:rPr>
          <w:rFonts w:asciiTheme="majorBidi" w:hAnsiTheme="majorBidi" w:cstheme="majorBidi"/>
        </w:rPr>
        <w:t xml:space="preserve"> </w:t>
      </w:r>
      <w:r w:rsidR="00806F3E">
        <w:rPr>
          <w:rFonts w:asciiTheme="majorBidi" w:hAnsiTheme="majorBidi" w:cstheme="majorBidi"/>
        </w:rPr>
        <w:t xml:space="preserve">who reported lower PAL scores than their mothers. </w:t>
      </w:r>
    </w:p>
    <w:p w14:paraId="608B826E" w14:textId="77777777" w:rsidR="00D85B1A" w:rsidRDefault="00D85B1A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 xml:space="preserve">Externalizing Problems. </w:t>
      </w:r>
      <w:r w:rsidR="00806F3E">
        <w:rPr>
          <w:rFonts w:asciiTheme="majorBidi" w:hAnsiTheme="majorBidi" w:cstheme="majorBidi"/>
        </w:rPr>
        <w:t xml:space="preserve">Several differences </w:t>
      </w:r>
      <w:r w:rsidR="004533BF">
        <w:rPr>
          <w:rFonts w:asciiTheme="majorBidi" w:hAnsiTheme="majorBidi" w:cstheme="majorBidi"/>
        </w:rPr>
        <w:t xml:space="preserve">by PAL agreement category </w:t>
      </w:r>
      <w:r w:rsidR="00806F3E">
        <w:rPr>
          <w:rFonts w:asciiTheme="majorBidi" w:hAnsiTheme="majorBidi" w:cstheme="majorBidi"/>
        </w:rPr>
        <w:t xml:space="preserve">emerged with </w:t>
      </w:r>
      <w:r w:rsidR="004533BF">
        <w:rPr>
          <w:rFonts w:asciiTheme="majorBidi" w:hAnsiTheme="majorBidi" w:cstheme="majorBidi"/>
        </w:rPr>
        <w:t xml:space="preserve">respect to adolescent externalizing </w:t>
      </w:r>
      <w:r w:rsidR="002C41A6">
        <w:rPr>
          <w:rFonts w:asciiTheme="majorBidi" w:hAnsiTheme="majorBidi" w:cstheme="majorBidi"/>
        </w:rPr>
        <w:t>behavior (log-transformed).</w:t>
      </w:r>
    </w:p>
    <w:p w14:paraId="6317A0A8" w14:textId="77777777" w:rsidR="002C41A6" w:rsidRPr="00D85B1A" w:rsidRDefault="002C41A6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Socially regulated domain. </w:t>
      </w:r>
      <w:r>
        <w:rPr>
          <w:rFonts w:asciiTheme="majorBidi" w:hAnsiTheme="majorBidi" w:cstheme="majorBidi"/>
        </w:rPr>
        <w:t xml:space="preserve">At Time 4, adolescents who were in agreement with their mothers and scored above a 2 on the PAL measure for socially regulated issues reported fewer externalizing problems than those who reported lower PAL scores than their mothers, </w:t>
      </w:r>
      <w:r>
        <w:rPr>
          <w:rFonts w:asciiTheme="majorBidi" w:hAnsiTheme="majorBidi" w:cstheme="majorBidi"/>
          <w:i/>
          <w:iCs/>
        </w:rPr>
        <w:t xml:space="preserve">F </w:t>
      </w:r>
      <w:r>
        <w:rPr>
          <w:rFonts w:asciiTheme="majorBidi" w:hAnsiTheme="majorBidi" w:cstheme="majorBidi"/>
        </w:rPr>
        <w:t xml:space="preserve">(3, 162) = 6.728, </w:t>
      </w:r>
      <w:r>
        <w:rPr>
          <w:rFonts w:asciiTheme="majorBidi" w:hAnsiTheme="majorBidi" w:cstheme="majorBidi"/>
          <w:i/>
          <w:iCs/>
        </w:rPr>
        <w:t xml:space="preserve">p </w:t>
      </w:r>
      <w:r>
        <w:rPr>
          <w:rFonts w:asciiTheme="majorBidi" w:hAnsiTheme="majorBidi" w:cstheme="majorBidi"/>
        </w:rPr>
        <w:t>&lt; .001.</w:t>
      </w:r>
    </w:p>
    <w:p w14:paraId="1C7B400C" w14:textId="77777777" w:rsidR="002C41A6" w:rsidRDefault="002C41A6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Prudential domain. </w:t>
      </w:r>
      <w:r>
        <w:rPr>
          <w:rFonts w:asciiTheme="majorBidi" w:hAnsiTheme="majorBidi" w:cstheme="majorBidi"/>
        </w:rPr>
        <w:t xml:space="preserve">At Time 4, adolescents who were in agreement with their mothers and scored above a 2 on the PAL measure regarding prudential issues reported fewer externalizing problems than adolescents who scored lower than their mothers, </w:t>
      </w:r>
      <w:r>
        <w:rPr>
          <w:rFonts w:asciiTheme="majorBidi" w:hAnsiTheme="majorBidi" w:cstheme="majorBidi"/>
          <w:i/>
          <w:iCs/>
        </w:rPr>
        <w:t xml:space="preserve">F </w:t>
      </w:r>
      <w:r>
        <w:rPr>
          <w:rFonts w:asciiTheme="majorBidi" w:hAnsiTheme="majorBidi" w:cstheme="majorBidi"/>
        </w:rPr>
        <w:t xml:space="preserve">(3, 163) = 6.194, </w:t>
      </w:r>
      <w:r>
        <w:rPr>
          <w:rFonts w:asciiTheme="majorBidi" w:hAnsiTheme="majorBidi" w:cstheme="majorBidi"/>
          <w:i/>
          <w:iCs/>
        </w:rPr>
        <w:t xml:space="preserve">p </w:t>
      </w:r>
      <w:r>
        <w:rPr>
          <w:rFonts w:asciiTheme="majorBidi" w:hAnsiTheme="majorBidi" w:cstheme="majorBidi"/>
        </w:rPr>
        <w:t>= .001.</w:t>
      </w:r>
    </w:p>
    <w:p w14:paraId="3F54DF3B" w14:textId="77777777" w:rsidR="00D85B1A" w:rsidRDefault="00D85B1A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Personal domain. </w:t>
      </w:r>
      <w:r w:rsidR="004533BF">
        <w:rPr>
          <w:rFonts w:asciiTheme="majorBidi" w:hAnsiTheme="majorBidi" w:cstheme="majorBidi"/>
        </w:rPr>
        <w:t>At Times 1 and 2, among adolescents who were in agreement with their mothers with respect to personal issues, those who scored below a 2 on the PAL measure reported more externalizing problems than those who scored above a 2 (</w:t>
      </w:r>
      <w:r w:rsidR="004533BF">
        <w:rPr>
          <w:rFonts w:asciiTheme="majorBidi" w:hAnsiTheme="majorBidi" w:cstheme="majorBidi"/>
          <w:i/>
          <w:iCs/>
        </w:rPr>
        <w:t xml:space="preserve">F </w:t>
      </w:r>
      <w:r w:rsidR="004533BF">
        <w:rPr>
          <w:rFonts w:asciiTheme="majorBidi" w:hAnsiTheme="majorBidi" w:cstheme="majorBidi"/>
        </w:rPr>
        <w:t xml:space="preserve">(3, 144) = 3.694, </w:t>
      </w:r>
      <w:r w:rsidR="004533BF">
        <w:rPr>
          <w:rFonts w:asciiTheme="majorBidi" w:hAnsiTheme="majorBidi" w:cstheme="majorBidi"/>
          <w:i/>
          <w:iCs/>
        </w:rPr>
        <w:t xml:space="preserve">p </w:t>
      </w:r>
      <w:r w:rsidR="004533BF">
        <w:rPr>
          <w:rFonts w:asciiTheme="majorBidi" w:hAnsiTheme="majorBidi" w:cstheme="majorBidi"/>
        </w:rPr>
        <w:t xml:space="preserve">= .013; </w:t>
      </w:r>
      <w:r w:rsidR="004533BF">
        <w:rPr>
          <w:rFonts w:asciiTheme="majorBidi" w:hAnsiTheme="majorBidi" w:cstheme="majorBidi"/>
          <w:i/>
          <w:iCs/>
        </w:rPr>
        <w:t xml:space="preserve">F </w:t>
      </w:r>
      <w:r w:rsidR="004533BF">
        <w:rPr>
          <w:rFonts w:asciiTheme="majorBidi" w:hAnsiTheme="majorBidi" w:cstheme="majorBidi"/>
        </w:rPr>
        <w:t xml:space="preserve">(3, 153) = 2.767, </w:t>
      </w:r>
      <w:r w:rsidR="004533BF">
        <w:rPr>
          <w:rFonts w:asciiTheme="majorBidi" w:hAnsiTheme="majorBidi" w:cstheme="majorBidi"/>
          <w:i/>
          <w:iCs/>
        </w:rPr>
        <w:t xml:space="preserve">p </w:t>
      </w:r>
      <w:r w:rsidR="004533BF">
        <w:rPr>
          <w:rFonts w:asciiTheme="majorBidi" w:hAnsiTheme="majorBidi" w:cstheme="majorBidi"/>
        </w:rPr>
        <w:t xml:space="preserve">= .044). In addition, at Time 1, adolescents who were in agreement </w:t>
      </w:r>
      <w:r>
        <w:rPr>
          <w:rFonts w:asciiTheme="majorBidi" w:hAnsiTheme="majorBidi" w:cstheme="majorBidi"/>
        </w:rPr>
        <w:t xml:space="preserve">with their mothers </w:t>
      </w:r>
      <w:r w:rsidR="004533BF">
        <w:rPr>
          <w:rFonts w:asciiTheme="majorBidi" w:hAnsiTheme="majorBidi" w:cstheme="majorBidi"/>
        </w:rPr>
        <w:t>and scored above a 2 on the PAL measure reported fewer externalizing problems than those who reported lower PAL scores than their mothers.</w:t>
      </w:r>
    </w:p>
    <w:p w14:paraId="3604B03A" w14:textId="77777777" w:rsidR="00D85B1A" w:rsidRDefault="00D85B1A" w:rsidP="00F53BE2">
      <w:pPr>
        <w:pStyle w:val="NoSpacing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>Multifaceted domain</w:t>
      </w:r>
      <w:r w:rsidR="002C41A6">
        <w:rPr>
          <w:rFonts w:asciiTheme="majorBidi" w:hAnsiTheme="majorBidi" w:cstheme="majorBidi"/>
        </w:rPr>
        <w:t>. Finally, a</w:t>
      </w:r>
      <w:r>
        <w:rPr>
          <w:rFonts w:asciiTheme="majorBidi" w:hAnsiTheme="majorBidi" w:cstheme="majorBidi"/>
        </w:rPr>
        <w:t>t Times 3 and 4, among adolescents who were in agreement with their mothers with regard to multifaceted issues, those who scored below a 2 on the PAL measure reported more externalizing problems than those who scored above a 2 (</w:t>
      </w:r>
      <w:r>
        <w:rPr>
          <w:rFonts w:asciiTheme="majorBidi" w:hAnsiTheme="majorBidi" w:cstheme="majorBidi"/>
          <w:i/>
          <w:iCs/>
        </w:rPr>
        <w:t xml:space="preserve">F </w:t>
      </w:r>
      <w:r>
        <w:rPr>
          <w:rFonts w:asciiTheme="majorBidi" w:hAnsiTheme="majorBidi" w:cstheme="majorBidi"/>
        </w:rPr>
        <w:t xml:space="preserve">(3, 134) = 4.43, </w:t>
      </w:r>
      <w:r>
        <w:rPr>
          <w:rFonts w:asciiTheme="majorBidi" w:hAnsiTheme="majorBidi" w:cstheme="majorBidi"/>
          <w:i/>
          <w:iCs/>
        </w:rPr>
        <w:t xml:space="preserve">p </w:t>
      </w:r>
      <w:r>
        <w:rPr>
          <w:rFonts w:asciiTheme="majorBidi" w:hAnsiTheme="majorBidi" w:cstheme="majorBidi"/>
        </w:rPr>
        <w:t xml:space="preserve">= .005; </w:t>
      </w:r>
      <w:r>
        <w:rPr>
          <w:rFonts w:asciiTheme="majorBidi" w:hAnsiTheme="majorBidi" w:cstheme="majorBidi"/>
          <w:i/>
          <w:iCs/>
        </w:rPr>
        <w:t xml:space="preserve">F </w:t>
      </w:r>
      <w:r>
        <w:rPr>
          <w:rFonts w:asciiTheme="majorBidi" w:hAnsiTheme="majorBidi" w:cstheme="majorBidi"/>
        </w:rPr>
        <w:t xml:space="preserve">(3, 162) = 4.096, </w:t>
      </w:r>
      <w:r>
        <w:rPr>
          <w:rFonts w:asciiTheme="majorBidi" w:hAnsiTheme="majorBidi" w:cstheme="majorBidi"/>
          <w:i/>
          <w:iCs/>
        </w:rPr>
        <w:t xml:space="preserve">p </w:t>
      </w:r>
      <w:r w:rsidR="00DB1683">
        <w:rPr>
          <w:rFonts w:asciiTheme="majorBidi" w:hAnsiTheme="majorBidi" w:cstheme="majorBidi"/>
          <w:i/>
          <w:iCs/>
        </w:rPr>
        <w:t>=</w:t>
      </w:r>
      <w:r>
        <w:rPr>
          <w:rFonts w:asciiTheme="majorBidi" w:hAnsiTheme="majorBidi" w:cstheme="majorBidi"/>
        </w:rPr>
        <w:t xml:space="preserve"> .008). In addition, at Time 4, adolescents who were in agreement with their mothers and scored above a 2 on the PAL measure reported fewer externalizing problems than those who reported lower PAL scores than their mothers.</w:t>
      </w:r>
    </w:p>
    <w:p w14:paraId="6CE97A15" w14:textId="77777777" w:rsidR="002C41A6" w:rsidRPr="00D85B1A" w:rsidRDefault="002C41A6">
      <w:pPr>
        <w:pStyle w:val="NoSpacing"/>
        <w:ind w:firstLine="720"/>
        <w:rPr>
          <w:rFonts w:asciiTheme="majorBidi" w:hAnsiTheme="majorBidi" w:cstheme="majorBidi"/>
        </w:rPr>
      </w:pPr>
      <w:bookmarkStart w:id="0" w:name="_GoBack"/>
      <w:bookmarkEnd w:id="0"/>
    </w:p>
    <w:sectPr w:rsidR="002C41A6" w:rsidRPr="00D85B1A" w:rsidSect="0090181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0F"/>
    <w:rsid w:val="00042FA5"/>
    <w:rsid w:val="00043F7D"/>
    <w:rsid w:val="00133503"/>
    <w:rsid w:val="001E337C"/>
    <w:rsid w:val="001F2A65"/>
    <w:rsid w:val="002847D0"/>
    <w:rsid w:val="002C41A6"/>
    <w:rsid w:val="003229A5"/>
    <w:rsid w:val="003E170F"/>
    <w:rsid w:val="004533BF"/>
    <w:rsid w:val="005131C8"/>
    <w:rsid w:val="00583905"/>
    <w:rsid w:val="00806F3E"/>
    <w:rsid w:val="00840F18"/>
    <w:rsid w:val="008C5FA5"/>
    <w:rsid w:val="00901810"/>
    <w:rsid w:val="009B55E3"/>
    <w:rsid w:val="009C56C7"/>
    <w:rsid w:val="00A54EBE"/>
    <w:rsid w:val="00AE3830"/>
    <w:rsid w:val="00AE76A0"/>
    <w:rsid w:val="00B71CF3"/>
    <w:rsid w:val="00C449FE"/>
    <w:rsid w:val="00C61454"/>
    <w:rsid w:val="00D85B1A"/>
    <w:rsid w:val="00DB1683"/>
    <w:rsid w:val="00E25543"/>
    <w:rsid w:val="00F53BE2"/>
    <w:rsid w:val="00F87735"/>
    <w:rsid w:val="00FC3173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8618"/>
  <w14:defaultImageDpi w14:val="32767"/>
  <w15:chartTrackingRefBased/>
  <w15:docId w15:val="{5593A871-F1F7-9D41-B416-0F2FE4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4272</Characters>
  <Application>Microsoft Office Word</Application>
  <DocSecurity>0</DocSecurity>
  <Lines>323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Microsoft Office User</cp:lastModifiedBy>
  <cp:revision>3</cp:revision>
  <dcterms:created xsi:type="dcterms:W3CDTF">2018-08-24T18:29:00Z</dcterms:created>
  <dcterms:modified xsi:type="dcterms:W3CDTF">2018-08-28T16:19:00Z</dcterms:modified>
  <cp:category/>
</cp:coreProperties>
</file>