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2727A" w14:textId="38F544AD" w:rsidR="0073594E" w:rsidRDefault="0073594E"/>
    <w:p w14:paraId="30BDC81C" w14:textId="1120BAFC" w:rsidR="0073594E" w:rsidRDefault="00232F98" w:rsidP="0073594E">
      <w:pPr>
        <w:pStyle w:val="FootnoteText"/>
        <w:spacing w:before="240" w:line="480" w:lineRule="auto"/>
        <w:ind w:firstLine="720"/>
        <w:jc w:val="center"/>
        <w:rPr>
          <w:sz w:val="24"/>
          <w:szCs w:val="24"/>
        </w:rPr>
      </w:pPr>
      <w:r>
        <w:rPr>
          <w:sz w:val="24"/>
          <w:szCs w:val="24"/>
        </w:rPr>
        <w:t>Supplemental Material</w:t>
      </w:r>
    </w:p>
    <w:p w14:paraId="66BF4D43" w14:textId="147BA65D" w:rsidR="0073594E" w:rsidRDefault="0073594E" w:rsidP="0073594E">
      <w:pPr>
        <w:spacing w:before="240" w:line="480" w:lineRule="auto"/>
        <w:ind w:firstLine="720"/>
      </w:pPr>
      <w:r w:rsidRPr="007408EB">
        <w:t xml:space="preserve">Figures </w:t>
      </w:r>
      <w:r w:rsidR="00232F98">
        <w:t>S</w:t>
      </w:r>
      <w:r>
        <w:t>1</w:t>
      </w:r>
      <w:r w:rsidRPr="007408EB">
        <w:t xml:space="preserve"> (study 1) and </w:t>
      </w:r>
      <w:r w:rsidR="00232F98">
        <w:t>S</w:t>
      </w:r>
      <w:r>
        <w:t>2</w:t>
      </w:r>
      <w:r w:rsidRPr="007408EB">
        <w:t xml:space="preserve"> (study 2) show the predictions for the two different conditions over every trial but merged into 6 blocks of 30 trials each, with the evaluated models in separate panels and the fits from the respective studies.  </w:t>
      </w:r>
      <w:r w:rsidR="00350D19">
        <w:t xml:space="preserve">BIC values for each model can be found in </w:t>
      </w:r>
      <w:r w:rsidRPr="007408EB">
        <w:t>T</w:t>
      </w:r>
      <w:bookmarkStart w:id="0" w:name="_GoBack"/>
      <w:bookmarkEnd w:id="0"/>
      <w:r w:rsidRPr="007408EB">
        <w:t xml:space="preserve">able </w:t>
      </w:r>
      <w:r>
        <w:t>6</w:t>
      </w:r>
      <w:r w:rsidR="00350D19">
        <w:t>.</w:t>
      </w:r>
      <w:r w:rsidRPr="007408EB">
        <w:t xml:space="preserve"> </w:t>
      </w:r>
      <w:r>
        <w:t xml:space="preserve">As indicated by lower mean and median BIC values, decision field theory with learning provided the best fit to participants’ data, followed by the </w:t>
      </w:r>
      <w:proofErr w:type="spellStart"/>
      <w:r>
        <w:t>softmax</w:t>
      </w:r>
      <w:proofErr w:type="spellEnd"/>
      <w:r>
        <w:t xml:space="preserve"> with learning model, followed by decision field theory without learning, and, lastly, </w:t>
      </w:r>
      <w:proofErr w:type="spellStart"/>
      <w:r>
        <w:t>softmax</w:t>
      </w:r>
      <w:proofErr w:type="spellEnd"/>
      <w:r>
        <w:t xml:space="preserve"> without learning. Every model was superior to the baseline model. </w:t>
      </w:r>
    </w:p>
    <w:p w14:paraId="5403FD52" w14:textId="77777777" w:rsidR="0073594E" w:rsidRPr="007408EB" w:rsidRDefault="0073594E" w:rsidP="0073594E">
      <w:pPr>
        <w:pStyle w:val="FootnoteText"/>
        <w:spacing w:before="240" w:line="480" w:lineRule="auto"/>
        <w:rPr>
          <w:sz w:val="24"/>
          <w:szCs w:val="24"/>
        </w:rPr>
      </w:pPr>
      <w:r>
        <w:rPr>
          <w:noProof/>
          <w:sz w:val="24"/>
          <w:szCs w:val="24"/>
        </w:rPr>
        <w:lastRenderedPageBreak/>
        <w:drawing>
          <wp:inline distT="0" distB="0" distL="0" distR="0" wp14:anchorId="56950413" wp14:editId="2DCA2C10">
            <wp:extent cx="5476875" cy="5362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875" cy="5362575"/>
                    </a:xfrm>
                    <a:prstGeom prst="rect">
                      <a:avLst/>
                    </a:prstGeom>
                    <a:noFill/>
                    <a:ln>
                      <a:noFill/>
                    </a:ln>
                  </pic:spPr>
                </pic:pic>
              </a:graphicData>
            </a:graphic>
          </wp:inline>
        </w:drawing>
      </w:r>
    </w:p>
    <w:p w14:paraId="381A27E7" w14:textId="1F6B9698" w:rsidR="0073594E" w:rsidRDefault="0073594E" w:rsidP="0073594E">
      <w:pPr>
        <w:pStyle w:val="FootnoteText"/>
        <w:spacing w:line="480" w:lineRule="auto"/>
      </w:pPr>
      <w:r w:rsidRPr="00DD3FD8">
        <w:rPr>
          <w:i/>
        </w:rPr>
        <w:t xml:space="preserve">Figure </w:t>
      </w:r>
      <w:r w:rsidR="00232F98">
        <w:rPr>
          <w:i/>
        </w:rPr>
        <w:t>S</w:t>
      </w:r>
      <w:r w:rsidR="006C3D82">
        <w:rPr>
          <w:i/>
        </w:rPr>
        <w:t>1</w:t>
      </w:r>
      <w:r w:rsidRPr="00DD3FD8">
        <w:t xml:space="preserve">. Study 1 observed data and model predictions for four competing models.  The competing models are: </w:t>
      </w:r>
      <w:proofErr w:type="spellStart"/>
      <w:r w:rsidRPr="00DD3FD8">
        <w:t>softmax</w:t>
      </w:r>
      <w:proofErr w:type="spellEnd"/>
      <w:r w:rsidRPr="00DD3FD8">
        <w:t xml:space="preserve"> model (i.e., a modified version of the Luce choice rule) in the upper left quadrant, decision field theory without learning (upper right), </w:t>
      </w:r>
      <w:proofErr w:type="spellStart"/>
      <w:r w:rsidRPr="00DD3FD8">
        <w:t>softmax</w:t>
      </w:r>
      <w:proofErr w:type="spellEnd"/>
      <w:r w:rsidRPr="00DD3FD8">
        <w:t xml:space="preserve"> with reinforcement learning (lower left), and decision field theory with learning (lower right).  The observed data are shown in the open circles (error bars standard error of the mean) and the model predictions are shown by the lines and red indicates positive correlation condition.  Though the models were fit at the individual trial level, the observed data and predictions are plotted in blocks of 30 trials</w:t>
      </w:r>
      <w:r>
        <w:t xml:space="preserve"> for clarity</w:t>
      </w:r>
      <w:r w:rsidRPr="00DD3FD8">
        <w:t>.  The two non-learning models were provided with all of the information – both the payoffs and their associated probabilities – whereas the two learning variants were provided only with the information that participants received. RL = reinforcement learning</w:t>
      </w:r>
      <w:r>
        <w:t xml:space="preserve">; </w:t>
      </w:r>
      <w:proofErr w:type="spellStart"/>
      <w:r>
        <w:lastRenderedPageBreak/>
        <w:t>Pred</w:t>
      </w:r>
      <w:proofErr w:type="spellEnd"/>
      <w:r>
        <w:t xml:space="preserve"> = predictions from the model; </w:t>
      </w:r>
      <w:proofErr w:type="spellStart"/>
      <w:r>
        <w:t>Obs</w:t>
      </w:r>
      <w:proofErr w:type="spellEnd"/>
      <w:r>
        <w:t xml:space="preserve"> = observed behavioral data from the participants; Pos </w:t>
      </w:r>
      <w:proofErr w:type="spellStart"/>
      <w:r>
        <w:t>Corr</w:t>
      </w:r>
      <w:proofErr w:type="spellEnd"/>
      <w:r>
        <w:t xml:space="preserve"> = positive correlation condition; Neg </w:t>
      </w:r>
      <w:proofErr w:type="spellStart"/>
      <w:r>
        <w:t>Corr</w:t>
      </w:r>
      <w:proofErr w:type="spellEnd"/>
      <w:r>
        <w:t xml:space="preserve"> = negative correlation condition</w:t>
      </w:r>
    </w:p>
    <w:p w14:paraId="5E799F15" w14:textId="77777777" w:rsidR="0073594E" w:rsidRPr="00DD3FD8" w:rsidRDefault="0073594E" w:rsidP="0073594E">
      <w:pPr>
        <w:pStyle w:val="FootnoteText"/>
        <w:spacing w:before="240" w:line="480" w:lineRule="auto"/>
      </w:pPr>
    </w:p>
    <w:p w14:paraId="7AD8E47B" w14:textId="77777777" w:rsidR="0073594E" w:rsidRDefault="0073594E" w:rsidP="0073594E">
      <w:pPr>
        <w:pStyle w:val="FootnoteText"/>
        <w:spacing w:before="240" w:line="480" w:lineRule="auto"/>
        <w:rPr>
          <w:sz w:val="24"/>
          <w:szCs w:val="24"/>
        </w:rPr>
      </w:pPr>
    </w:p>
    <w:p w14:paraId="6DC24C8D" w14:textId="77777777" w:rsidR="0073594E" w:rsidRPr="007408EB" w:rsidRDefault="0073594E" w:rsidP="0073594E">
      <w:pPr>
        <w:pStyle w:val="FootnoteText"/>
        <w:spacing w:before="240" w:line="480" w:lineRule="auto"/>
        <w:rPr>
          <w:sz w:val="24"/>
          <w:szCs w:val="24"/>
        </w:rPr>
      </w:pPr>
      <w:r>
        <w:rPr>
          <w:noProof/>
          <w:sz w:val="24"/>
          <w:szCs w:val="24"/>
        </w:rPr>
        <w:drawing>
          <wp:inline distT="0" distB="0" distL="0" distR="0" wp14:anchorId="40092F83" wp14:editId="3B709C4B">
            <wp:extent cx="5476875" cy="5362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5362575"/>
                    </a:xfrm>
                    <a:prstGeom prst="rect">
                      <a:avLst/>
                    </a:prstGeom>
                    <a:noFill/>
                    <a:ln>
                      <a:noFill/>
                    </a:ln>
                  </pic:spPr>
                </pic:pic>
              </a:graphicData>
            </a:graphic>
          </wp:inline>
        </w:drawing>
      </w:r>
    </w:p>
    <w:p w14:paraId="2D4D1E5C" w14:textId="3FE7649E" w:rsidR="002310A3" w:rsidRPr="00CF2C84" w:rsidRDefault="0073594E" w:rsidP="00CF2C84">
      <w:pPr>
        <w:pStyle w:val="FootnoteText"/>
        <w:spacing w:line="480" w:lineRule="auto"/>
      </w:pPr>
      <w:r w:rsidRPr="00DD3FD8">
        <w:rPr>
          <w:i/>
        </w:rPr>
        <w:t xml:space="preserve">Figure </w:t>
      </w:r>
      <w:r w:rsidR="00232F98">
        <w:rPr>
          <w:i/>
        </w:rPr>
        <w:t>S</w:t>
      </w:r>
      <w:r w:rsidR="006C3D82">
        <w:rPr>
          <w:i/>
        </w:rPr>
        <w:t>2</w:t>
      </w:r>
      <w:r w:rsidRPr="00DD3FD8">
        <w:t xml:space="preserve">. Study 2 observed data and model predictions for four competing models.  The competing models are: </w:t>
      </w:r>
      <w:proofErr w:type="spellStart"/>
      <w:r w:rsidRPr="00DD3FD8">
        <w:t>softmax</w:t>
      </w:r>
      <w:proofErr w:type="spellEnd"/>
      <w:r w:rsidRPr="00DD3FD8">
        <w:t xml:space="preserve"> model (i.e., a modified version of the Luce choice rule) in the upper left quadrant, decision field theory without learning (upper right), </w:t>
      </w:r>
      <w:proofErr w:type="spellStart"/>
      <w:r w:rsidRPr="00DD3FD8">
        <w:t>softmax</w:t>
      </w:r>
      <w:proofErr w:type="spellEnd"/>
      <w:r w:rsidRPr="00DD3FD8">
        <w:t xml:space="preserve"> with reinforcement learning (lower left), and </w:t>
      </w:r>
      <w:r w:rsidRPr="00DD3FD8">
        <w:lastRenderedPageBreak/>
        <w:t>decision field theory with learning (lower right).  The observed data are shown in the open circles (error bars standard error of the mean) and the model predictions are shown by the lines and red indicates positive correlation condition.  Though the models were fit at the individual trial level, the observed data and predictions are plotted in blocks of 30 trials</w:t>
      </w:r>
      <w:r>
        <w:t xml:space="preserve"> for clarity</w:t>
      </w:r>
      <w:r w:rsidRPr="00DD3FD8">
        <w:t>.  The two non-learning models were provided with all of the information – both the payoffs and their associated probabilities – whereas the two learning variants were provided only with the information that participants received. RL = reinforcement learning</w:t>
      </w:r>
      <w:r>
        <w:t xml:space="preserve">; </w:t>
      </w:r>
      <w:proofErr w:type="spellStart"/>
      <w:r>
        <w:t>Pred</w:t>
      </w:r>
      <w:proofErr w:type="spellEnd"/>
      <w:r>
        <w:t xml:space="preserve"> = predictions from the model; </w:t>
      </w:r>
      <w:proofErr w:type="spellStart"/>
      <w:r>
        <w:t>Obs</w:t>
      </w:r>
      <w:proofErr w:type="spellEnd"/>
      <w:r>
        <w:t xml:space="preserve"> = observed behavioral data from the participants; Pos </w:t>
      </w:r>
      <w:proofErr w:type="spellStart"/>
      <w:r>
        <w:t>Corr</w:t>
      </w:r>
      <w:proofErr w:type="spellEnd"/>
      <w:r>
        <w:t xml:space="preserve"> = positive correlation condition; Neg </w:t>
      </w:r>
      <w:proofErr w:type="spellStart"/>
      <w:r>
        <w:t>Corr</w:t>
      </w:r>
      <w:proofErr w:type="spellEnd"/>
      <w:r>
        <w:t xml:space="preserve"> = negative correlation condition</w:t>
      </w:r>
    </w:p>
    <w:sectPr w:rsidR="002310A3" w:rsidRPr="00CF2C84" w:rsidSect="007E3E13">
      <w:headerReference w:type="default" r:id="rId1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8ADDF3" w14:textId="77777777" w:rsidR="006F36F0" w:rsidRDefault="006F36F0">
      <w:r>
        <w:separator/>
      </w:r>
    </w:p>
  </w:endnote>
  <w:endnote w:type="continuationSeparator" w:id="0">
    <w:p w14:paraId="062C4408" w14:textId="77777777" w:rsidR="006F36F0" w:rsidRDefault="006F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1F33A" w14:textId="77777777" w:rsidR="006F36F0" w:rsidRDefault="006F36F0">
      <w:r>
        <w:separator/>
      </w:r>
    </w:p>
  </w:footnote>
  <w:footnote w:type="continuationSeparator" w:id="0">
    <w:p w14:paraId="02F61305" w14:textId="77777777" w:rsidR="006F36F0" w:rsidRDefault="006F3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346A6" w14:textId="77777777" w:rsidR="00CF2C84" w:rsidRDefault="00CF2C84">
    <w:pPr>
      <w:pStyle w:val="Header"/>
    </w:pPr>
    <w:r>
      <w:tab/>
    </w:r>
    <w:r>
      <w:tab/>
      <w:t xml:space="preserve">Learning and Decision Making </w:t>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931A3D"/>
    <w:multiLevelType w:val="hybridMultilevel"/>
    <w:tmpl w:val="AC1E9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F53132"/>
    <w:multiLevelType w:val="hybridMultilevel"/>
    <w:tmpl w:val="CE10D5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01"/>
    <w:rsid w:val="00000814"/>
    <w:rsid w:val="000016B1"/>
    <w:rsid w:val="00006531"/>
    <w:rsid w:val="00011322"/>
    <w:rsid w:val="000142B3"/>
    <w:rsid w:val="000151F0"/>
    <w:rsid w:val="00017641"/>
    <w:rsid w:val="00017E5A"/>
    <w:rsid w:val="00020158"/>
    <w:rsid w:val="0002135F"/>
    <w:rsid w:val="0002244C"/>
    <w:rsid w:val="0002361A"/>
    <w:rsid w:val="00024139"/>
    <w:rsid w:val="00025730"/>
    <w:rsid w:val="00025B8F"/>
    <w:rsid w:val="00027527"/>
    <w:rsid w:val="00027860"/>
    <w:rsid w:val="00032595"/>
    <w:rsid w:val="00033049"/>
    <w:rsid w:val="000334E9"/>
    <w:rsid w:val="00033B27"/>
    <w:rsid w:val="000340A4"/>
    <w:rsid w:val="00036996"/>
    <w:rsid w:val="000418E9"/>
    <w:rsid w:val="00043D4A"/>
    <w:rsid w:val="000451B3"/>
    <w:rsid w:val="00045E75"/>
    <w:rsid w:val="000506BA"/>
    <w:rsid w:val="00053E55"/>
    <w:rsid w:val="00054605"/>
    <w:rsid w:val="000547C4"/>
    <w:rsid w:val="00054FC8"/>
    <w:rsid w:val="00055430"/>
    <w:rsid w:val="0005556D"/>
    <w:rsid w:val="00057673"/>
    <w:rsid w:val="000606A2"/>
    <w:rsid w:val="00061D4C"/>
    <w:rsid w:val="000639A6"/>
    <w:rsid w:val="00063B29"/>
    <w:rsid w:val="00064091"/>
    <w:rsid w:val="000653D3"/>
    <w:rsid w:val="00066AB8"/>
    <w:rsid w:val="00067FFA"/>
    <w:rsid w:val="000707B6"/>
    <w:rsid w:val="00072866"/>
    <w:rsid w:val="00073A10"/>
    <w:rsid w:val="00073DF7"/>
    <w:rsid w:val="00075EEC"/>
    <w:rsid w:val="000762EE"/>
    <w:rsid w:val="000764C5"/>
    <w:rsid w:val="00080673"/>
    <w:rsid w:val="00080D04"/>
    <w:rsid w:val="00083341"/>
    <w:rsid w:val="000835B1"/>
    <w:rsid w:val="00086970"/>
    <w:rsid w:val="0009112C"/>
    <w:rsid w:val="000911A9"/>
    <w:rsid w:val="0009193D"/>
    <w:rsid w:val="00091B15"/>
    <w:rsid w:val="00091C69"/>
    <w:rsid w:val="0009232C"/>
    <w:rsid w:val="0009312B"/>
    <w:rsid w:val="00096461"/>
    <w:rsid w:val="00097A0A"/>
    <w:rsid w:val="000A054A"/>
    <w:rsid w:val="000A2446"/>
    <w:rsid w:val="000A25A4"/>
    <w:rsid w:val="000A39AA"/>
    <w:rsid w:val="000A3A5E"/>
    <w:rsid w:val="000A46DE"/>
    <w:rsid w:val="000A5B9A"/>
    <w:rsid w:val="000A6B66"/>
    <w:rsid w:val="000A7FD8"/>
    <w:rsid w:val="000B1C69"/>
    <w:rsid w:val="000B3B08"/>
    <w:rsid w:val="000B41E9"/>
    <w:rsid w:val="000B5446"/>
    <w:rsid w:val="000B5824"/>
    <w:rsid w:val="000C1385"/>
    <w:rsid w:val="000C43D4"/>
    <w:rsid w:val="000C5032"/>
    <w:rsid w:val="000C61D5"/>
    <w:rsid w:val="000C74E5"/>
    <w:rsid w:val="000C7690"/>
    <w:rsid w:val="000D0C64"/>
    <w:rsid w:val="000D1EFC"/>
    <w:rsid w:val="000D320F"/>
    <w:rsid w:val="000D368A"/>
    <w:rsid w:val="000D6531"/>
    <w:rsid w:val="000D6A5D"/>
    <w:rsid w:val="000D6FC9"/>
    <w:rsid w:val="000D70E9"/>
    <w:rsid w:val="000D737B"/>
    <w:rsid w:val="000E0BB6"/>
    <w:rsid w:val="000E2E17"/>
    <w:rsid w:val="000E5755"/>
    <w:rsid w:val="000E7E7C"/>
    <w:rsid w:val="000F2758"/>
    <w:rsid w:val="000F3224"/>
    <w:rsid w:val="000F335D"/>
    <w:rsid w:val="000F3A79"/>
    <w:rsid w:val="000F3FC5"/>
    <w:rsid w:val="000F63EA"/>
    <w:rsid w:val="00100B5A"/>
    <w:rsid w:val="0010296F"/>
    <w:rsid w:val="001030A1"/>
    <w:rsid w:val="001043A7"/>
    <w:rsid w:val="00104796"/>
    <w:rsid w:val="00104EEC"/>
    <w:rsid w:val="00105D0B"/>
    <w:rsid w:val="0010625E"/>
    <w:rsid w:val="00107E4C"/>
    <w:rsid w:val="00112CC4"/>
    <w:rsid w:val="001134DA"/>
    <w:rsid w:val="001139DC"/>
    <w:rsid w:val="00115A2B"/>
    <w:rsid w:val="00115C38"/>
    <w:rsid w:val="00115DBD"/>
    <w:rsid w:val="001175EC"/>
    <w:rsid w:val="00117F74"/>
    <w:rsid w:val="001208C0"/>
    <w:rsid w:val="00123728"/>
    <w:rsid w:val="00123D4D"/>
    <w:rsid w:val="00123E25"/>
    <w:rsid w:val="001252CB"/>
    <w:rsid w:val="00126559"/>
    <w:rsid w:val="001265A8"/>
    <w:rsid w:val="001274EB"/>
    <w:rsid w:val="001303CA"/>
    <w:rsid w:val="001314B7"/>
    <w:rsid w:val="001365B3"/>
    <w:rsid w:val="00140A3F"/>
    <w:rsid w:val="00140BFB"/>
    <w:rsid w:val="00141926"/>
    <w:rsid w:val="00141A40"/>
    <w:rsid w:val="00142193"/>
    <w:rsid w:val="00142FE0"/>
    <w:rsid w:val="00144009"/>
    <w:rsid w:val="00145069"/>
    <w:rsid w:val="00157B10"/>
    <w:rsid w:val="00160D7D"/>
    <w:rsid w:val="0016189D"/>
    <w:rsid w:val="00164A76"/>
    <w:rsid w:val="0016590B"/>
    <w:rsid w:val="0017398E"/>
    <w:rsid w:val="00175877"/>
    <w:rsid w:val="00175E1C"/>
    <w:rsid w:val="00176D0C"/>
    <w:rsid w:val="00176E4D"/>
    <w:rsid w:val="0017780E"/>
    <w:rsid w:val="001802CF"/>
    <w:rsid w:val="00181816"/>
    <w:rsid w:val="00181950"/>
    <w:rsid w:val="00181B9A"/>
    <w:rsid w:val="00185CC3"/>
    <w:rsid w:val="0018655B"/>
    <w:rsid w:val="001870C1"/>
    <w:rsid w:val="00187290"/>
    <w:rsid w:val="00187C05"/>
    <w:rsid w:val="00191FFE"/>
    <w:rsid w:val="001935AF"/>
    <w:rsid w:val="00193C32"/>
    <w:rsid w:val="00193DB7"/>
    <w:rsid w:val="00195C1F"/>
    <w:rsid w:val="001A0179"/>
    <w:rsid w:val="001A1928"/>
    <w:rsid w:val="001A43DA"/>
    <w:rsid w:val="001A448C"/>
    <w:rsid w:val="001A6103"/>
    <w:rsid w:val="001A704C"/>
    <w:rsid w:val="001B1F2C"/>
    <w:rsid w:val="001B214F"/>
    <w:rsid w:val="001B348F"/>
    <w:rsid w:val="001B4591"/>
    <w:rsid w:val="001B4C4A"/>
    <w:rsid w:val="001B6F06"/>
    <w:rsid w:val="001C24D3"/>
    <w:rsid w:val="001C26C4"/>
    <w:rsid w:val="001C2785"/>
    <w:rsid w:val="001C3A2D"/>
    <w:rsid w:val="001C3A55"/>
    <w:rsid w:val="001C64D7"/>
    <w:rsid w:val="001D01BC"/>
    <w:rsid w:val="001D0320"/>
    <w:rsid w:val="001D22D1"/>
    <w:rsid w:val="001D23B0"/>
    <w:rsid w:val="001D3C59"/>
    <w:rsid w:val="001D7AD9"/>
    <w:rsid w:val="001E1389"/>
    <w:rsid w:val="001E1E58"/>
    <w:rsid w:val="001E424A"/>
    <w:rsid w:val="001E49D2"/>
    <w:rsid w:val="001E75BF"/>
    <w:rsid w:val="001F7F49"/>
    <w:rsid w:val="00201B8D"/>
    <w:rsid w:val="00204209"/>
    <w:rsid w:val="00205893"/>
    <w:rsid w:val="00210227"/>
    <w:rsid w:val="002133F5"/>
    <w:rsid w:val="00214870"/>
    <w:rsid w:val="00216580"/>
    <w:rsid w:val="00216E74"/>
    <w:rsid w:val="00217CB5"/>
    <w:rsid w:val="00220A9A"/>
    <w:rsid w:val="00222EBB"/>
    <w:rsid w:val="002235FD"/>
    <w:rsid w:val="002310A3"/>
    <w:rsid w:val="002311CA"/>
    <w:rsid w:val="00231A17"/>
    <w:rsid w:val="00232F98"/>
    <w:rsid w:val="0023330F"/>
    <w:rsid w:val="00236B79"/>
    <w:rsid w:val="00237D37"/>
    <w:rsid w:val="00243A78"/>
    <w:rsid w:val="00246BF9"/>
    <w:rsid w:val="00247AEA"/>
    <w:rsid w:val="00250C1F"/>
    <w:rsid w:val="0025119E"/>
    <w:rsid w:val="002520CD"/>
    <w:rsid w:val="002522AD"/>
    <w:rsid w:val="00257914"/>
    <w:rsid w:val="002606E1"/>
    <w:rsid w:val="002612C4"/>
    <w:rsid w:val="00263286"/>
    <w:rsid w:val="002634F3"/>
    <w:rsid w:val="002661E4"/>
    <w:rsid w:val="002670A5"/>
    <w:rsid w:val="00270727"/>
    <w:rsid w:val="00270A05"/>
    <w:rsid w:val="00272263"/>
    <w:rsid w:val="0027291B"/>
    <w:rsid w:val="002732E9"/>
    <w:rsid w:val="00275A4C"/>
    <w:rsid w:val="00276BED"/>
    <w:rsid w:val="00277B71"/>
    <w:rsid w:val="00277E98"/>
    <w:rsid w:val="00281D94"/>
    <w:rsid w:val="00285535"/>
    <w:rsid w:val="00292176"/>
    <w:rsid w:val="002936B7"/>
    <w:rsid w:val="002944F3"/>
    <w:rsid w:val="00295037"/>
    <w:rsid w:val="002A1668"/>
    <w:rsid w:val="002A1B34"/>
    <w:rsid w:val="002A2726"/>
    <w:rsid w:val="002A2A4F"/>
    <w:rsid w:val="002A3C36"/>
    <w:rsid w:val="002A4AD2"/>
    <w:rsid w:val="002A5DF7"/>
    <w:rsid w:val="002A6F0F"/>
    <w:rsid w:val="002A74A8"/>
    <w:rsid w:val="002B0DC3"/>
    <w:rsid w:val="002B1375"/>
    <w:rsid w:val="002B1A99"/>
    <w:rsid w:val="002B3833"/>
    <w:rsid w:val="002B7455"/>
    <w:rsid w:val="002C2614"/>
    <w:rsid w:val="002D1A0F"/>
    <w:rsid w:val="002D1D66"/>
    <w:rsid w:val="002D36C6"/>
    <w:rsid w:val="002D5178"/>
    <w:rsid w:val="002D686F"/>
    <w:rsid w:val="002D696A"/>
    <w:rsid w:val="002D7D90"/>
    <w:rsid w:val="002E1027"/>
    <w:rsid w:val="002E1C6C"/>
    <w:rsid w:val="002E1F4F"/>
    <w:rsid w:val="002E270F"/>
    <w:rsid w:val="002E281B"/>
    <w:rsid w:val="002E2B52"/>
    <w:rsid w:val="002E2C70"/>
    <w:rsid w:val="002E32FB"/>
    <w:rsid w:val="002E3858"/>
    <w:rsid w:val="002E6B2C"/>
    <w:rsid w:val="002F0340"/>
    <w:rsid w:val="002F2467"/>
    <w:rsid w:val="002F2500"/>
    <w:rsid w:val="002F5E6E"/>
    <w:rsid w:val="002F60D0"/>
    <w:rsid w:val="00301A6D"/>
    <w:rsid w:val="00303312"/>
    <w:rsid w:val="0030381C"/>
    <w:rsid w:val="00306840"/>
    <w:rsid w:val="00307031"/>
    <w:rsid w:val="00310339"/>
    <w:rsid w:val="0031047F"/>
    <w:rsid w:val="00310D2F"/>
    <w:rsid w:val="0031590F"/>
    <w:rsid w:val="003161B4"/>
    <w:rsid w:val="00316B9B"/>
    <w:rsid w:val="00320067"/>
    <w:rsid w:val="00320305"/>
    <w:rsid w:val="0032054A"/>
    <w:rsid w:val="00320E7C"/>
    <w:rsid w:val="00321279"/>
    <w:rsid w:val="003256B2"/>
    <w:rsid w:val="00325708"/>
    <w:rsid w:val="003259BC"/>
    <w:rsid w:val="003262AE"/>
    <w:rsid w:val="00330E9B"/>
    <w:rsid w:val="00331364"/>
    <w:rsid w:val="003324B1"/>
    <w:rsid w:val="00332EC1"/>
    <w:rsid w:val="00333ED9"/>
    <w:rsid w:val="003350EC"/>
    <w:rsid w:val="0033522B"/>
    <w:rsid w:val="003356C0"/>
    <w:rsid w:val="00337843"/>
    <w:rsid w:val="00340853"/>
    <w:rsid w:val="00342129"/>
    <w:rsid w:val="00344226"/>
    <w:rsid w:val="00344311"/>
    <w:rsid w:val="00344ACE"/>
    <w:rsid w:val="00344CC9"/>
    <w:rsid w:val="00345669"/>
    <w:rsid w:val="003459D2"/>
    <w:rsid w:val="00346338"/>
    <w:rsid w:val="00350D19"/>
    <w:rsid w:val="00352625"/>
    <w:rsid w:val="00352C6B"/>
    <w:rsid w:val="0035599C"/>
    <w:rsid w:val="003563D8"/>
    <w:rsid w:val="00361106"/>
    <w:rsid w:val="0036203C"/>
    <w:rsid w:val="0036409D"/>
    <w:rsid w:val="00364B94"/>
    <w:rsid w:val="00365634"/>
    <w:rsid w:val="00371E97"/>
    <w:rsid w:val="00373E77"/>
    <w:rsid w:val="0038029E"/>
    <w:rsid w:val="00380F22"/>
    <w:rsid w:val="003856D9"/>
    <w:rsid w:val="003859A2"/>
    <w:rsid w:val="00386923"/>
    <w:rsid w:val="0038696A"/>
    <w:rsid w:val="003869E5"/>
    <w:rsid w:val="00387B3B"/>
    <w:rsid w:val="00390F5A"/>
    <w:rsid w:val="0039220F"/>
    <w:rsid w:val="00393085"/>
    <w:rsid w:val="003936D6"/>
    <w:rsid w:val="00393997"/>
    <w:rsid w:val="00394F5F"/>
    <w:rsid w:val="003A2DD5"/>
    <w:rsid w:val="003A65C1"/>
    <w:rsid w:val="003B027A"/>
    <w:rsid w:val="003B11BD"/>
    <w:rsid w:val="003B1622"/>
    <w:rsid w:val="003B302A"/>
    <w:rsid w:val="003B712F"/>
    <w:rsid w:val="003B7B03"/>
    <w:rsid w:val="003C11DE"/>
    <w:rsid w:val="003C4650"/>
    <w:rsid w:val="003C47F7"/>
    <w:rsid w:val="003C68A9"/>
    <w:rsid w:val="003C7147"/>
    <w:rsid w:val="003D22D4"/>
    <w:rsid w:val="003D5F46"/>
    <w:rsid w:val="003D6357"/>
    <w:rsid w:val="003E00F0"/>
    <w:rsid w:val="003E232F"/>
    <w:rsid w:val="003E2BA9"/>
    <w:rsid w:val="003E5456"/>
    <w:rsid w:val="003E56BD"/>
    <w:rsid w:val="003E63B5"/>
    <w:rsid w:val="003F01E2"/>
    <w:rsid w:val="003F0A6A"/>
    <w:rsid w:val="003F1430"/>
    <w:rsid w:val="003F1473"/>
    <w:rsid w:val="003F14E0"/>
    <w:rsid w:val="003F4B26"/>
    <w:rsid w:val="003F4C86"/>
    <w:rsid w:val="003F516E"/>
    <w:rsid w:val="003F7239"/>
    <w:rsid w:val="003F79FC"/>
    <w:rsid w:val="0040385D"/>
    <w:rsid w:val="004041E4"/>
    <w:rsid w:val="00406AB0"/>
    <w:rsid w:val="00406ADC"/>
    <w:rsid w:val="004072D1"/>
    <w:rsid w:val="00411140"/>
    <w:rsid w:val="004129EB"/>
    <w:rsid w:val="004147D0"/>
    <w:rsid w:val="00414C1E"/>
    <w:rsid w:val="00415510"/>
    <w:rsid w:val="00417C05"/>
    <w:rsid w:val="00421F00"/>
    <w:rsid w:val="0042454D"/>
    <w:rsid w:val="00425474"/>
    <w:rsid w:val="004263AF"/>
    <w:rsid w:val="0042733D"/>
    <w:rsid w:val="004276A2"/>
    <w:rsid w:val="00431868"/>
    <w:rsid w:val="004340F1"/>
    <w:rsid w:val="004356F7"/>
    <w:rsid w:val="004358CA"/>
    <w:rsid w:val="00436EB2"/>
    <w:rsid w:val="00440A8E"/>
    <w:rsid w:val="004430C2"/>
    <w:rsid w:val="00444153"/>
    <w:rsid w:val="00445295"/>
    <w:rsid w:val="004455B1"/>
    <w:rsid w:val="00445FDB"/>
    <w:rsid w:val="00446F77"/>
    <w:rsid w:val="004475AD"/>
    <w:rsid w:val="00447F5E"/>
    <w:rsid w:val="00450320"/>
    <w:rsid w:val="00451D6F"/>
    <w:rsid w:val="00452A11"/>
    <w:rsid w:val="00453FD3"/>
    <w:rsid w:val="00456836"/>
    <w:rsid w:val="0045750C"/>
    <w:rsid w:val="004605B8"/>
    <w:rsid w:val="00461FF7"/>
    <w:rsid w:val="004625FB"/>
    <w:rsid w:val="00462904"/>
    <w:rsid w:val="00462927"/>
    <w:rsid w:val="00464165"/>
    <w:rsid w:val="00465527"/>
    <w:rsid w:val="00465635"/>
    <w:rsid w:val="00466443"/>
    <w:rsid w:val="00466804"/>
    <w:rsid w:val="004724A9"/>
    <w:rsid w:val="00473066"/>
    <w:rsid w:val="00473D72"/>
    <w:rsid w:val="00474608"/>
    <w:rsid w:val="00475365"/>
    <w:rsid w:val="004759C6"/>
    <w:rsid w:val="00480BE2"/>
    <w:rsid w:val="004830A5"/>
    <w:rsid w:val="004831B8"/>
    <w:rsid w:val="00485D20"/>
    <w:rsid w:val="004904B1"/>
    <w:rsid w:val="00490653"/>
    <w:rsid w:val="004923FB"/>
    <w:rsid w:val="00492649"/>
    <w:rsid w:val="00492EB0"/>
    <w:rsid w:val="00494752"/>
    <w:rsid w:val="00496569"/>
    <w:rsid w:val="00497513"/>
    <w:rsid w:val="0049772B"/>
    <w:rsid w:val="004A0B1E"/>
    <w:rsid w:val="004A1024"/>
    <w:rsid w:val="004A2C68"/>
    <w:rsid w:val="004A2C8C"/>
    <w:rsid w:val="004A546A"/>
    <w:rsid w:val="004A61F6"/>
    <w:rsid w:val="004A72E3"/>
    <w:rsid w:val="004A754C"/>
    <w:rsid w:val="004A7D1D"/>
    <w:rsid w:val="004A7E76"/>
    <w:rsid w:val="004A7F54"/>
    <w:rsid w:val="004B006F"/>
    <w:rsid w:val="004B1802"/>
    <w:rsid w:val="004B21F8"/>
    <w:rsid w:val="004B2318"/>
    <w:rsid w:val="004B4CEC"/>
    <w:rsid w:val="004B7CC5"/>
    <w:rsid w:val="004B7D05"/>
    <w:rsid w:val="004C35B1"/>
    <w:rsid w:val="004C5C5D"/>
    <w:rsid w:val="004C6E59"/>
    <w:rsid w:val="004C6F2A"/>
    <w:rsid w:val="004D2458"/>
    <w:rsid w:val="004D27B2"/>
    <w:rsid w:val="004D3022"/>
    <w:rsid w:val="004E1748"/>
    <w:rsid w:val="004E1EDD"/>
    <w:rsid w:val="004E38E5"/>
    <w:rsid w:val="004E39E3"/>
    <w:rsid w:val="004E4AB5"/>
    <w:rsid w:val="004E5241"/>
    <w:rsid w:val="004E56E9"/>
    <w:rsid w:val="004E7EE1"/>
    <w:rsid w:val="004F0553"/>
    <w:rsid w:val="004F3821"/>
    <w:rsid w:val="004F5F46"/>
    <w:rsid w:val="004F6E8B"/>
    <w:rsid w:val="005001FB"/>
    <w:rsid w:val="0050038A"/>
    <w:rsid w:val="0050096C"/>
    <w:rsid w:val="00503D06"/>
    <w:rsid w:val="0050455C"/>
    <w:rsid w:val="005053C6"/>
    <w:rsid w:val="00505609"/>
    <w:rsid w:val="00505B7B"/>
    <w:rsid w:val="00505C7C"/>
    <w:rsid w:val="00506722"/>
    <w:rsid w:val="0051074D"/>
    <w:rsid w:val="0051192A"/>
    <w:rsid w:val="005120CB"/>
    <w:rsid w:val="00512988"/>
    <w:rsid w:val="00514AC5"/>
    <w:rsid w:val="00521A01"/>
    <w:rsid w:val="00522168"/>
    <w:rsid w:val="00522487"/>
    <w:rsid w:val="0052392C"/>
    <w:rsid w:val="00523A6C"/>
    <w:rsid w:val="00526FB0"/>
    <w:rsid w:val="00530835"/>
    <w:rsid w:val="005313F1"/>
    <w:rsid w:val="00535614"/>
    <w:rsid w:val="005361F4"/>
    <w:rsid w:val="00537F6B"/>
    <w:rsid w:val="00543821"/>
    <w:rsid w:val="005475E8"/>
    <w:rsid w:val="00550294"/>
    <w:rsid w:val="00552375"/>
    <w:rsid w:val="00552858"/>
    <w:rsid w:val="00554995"/>
    <w:rsid w:val="005558CB"/>
    <w:rsid w:val="00555EB5"/>
    <w:rsid w:val="00555FAA"/>
    <w:rsid w:val="0056145C"/>
    <w:rsid w:val="00561A7B"/>
    <w:rsid w:val="005627FB"/>
    <w:rsid w:val="005639CF"/>
    <w:rsid w:val="00564281"/>
    <w:rsid w:val="00564BE0"/>
    <w:rsid w:val="005657BD"/>
    <w:rsid w:val="00565AC3"/>
    <w:rsid w:val="005668C6"/>
    <w:rsid w:val="00571BD7"/>
    <w:rsid w:val="005800E4"/>
    <w:rsid w:val="00580804"/>
    <w:rsid w:val="00580C75"/>
    <w:rsid w:val="00581A50"/>
    <w:rsid w:val="005853BE"/>
    <w:rsid w:val="00585B6C"/>
    <w:rsid w:val="005861F4"/>
    <w:rsid w:val="00590546"/>
    <w:rsid w:val="00593921"/>
    <w:rsid w:val="00594550"/>
    <w:rsid w:val="00595AA8"/>
    <w:rsid w:val="005977A4"/>
    <w:rsid w:val="005A06B1"/>
    <w:rsid w:val="005A1726"/>
    <w:rsid w:val="005A2863"/>
    <w:rsid w:val="005A38FD"/>
    <w:rsid w:val="005A42A2"/>
    <w:rsid w:val="005A5BB0"/>
    <w:rsid w:val="005A5F0E"/>
    <w:rsid w:val="005B2E1D"/>
    <w:rsid w:val="005B3579"/>
    <w:rsid w:val="005B6197"/>
    <w:rsid w:val="005B67FA"/>
    <w:rsid w:val="005B7078"/>
    <w:rsid w:val="005C051C"/>
    <w:rsid w:val="005C1601"/>
    <w:rsid w:val="005C287A"/>
    <w:rsid w:val="005C4044"/>
    <w:rsid w:val="005C4F8E"/>
    <w:rsid w:val="005C5DE7"/>
    <w:rsid w:val="005D1D1A"/>
    <w:rsid w:val="005D33BA"/>
    <w:rsid w:val="005D39DF"/>
    <w:rsid w:val="005D609B"/>
    <w:rsid w:val="005D7E57"/>
    <w:rsid w:val="005E2370"/>
    <w:rsid w:val="005E27F9"/>
    <w:rsid w:val="005E4179"/>
    <w:rsid w:val="005E4E20"/>
    <w:rsid w:val="005E5ACC"/>
    <w:rsid w:val="005E6732"/>
    <w:rsid w:val="005E6CC6"/>
    <w:rsid w:val="005E6EF2"/>
    <w:rsid w:val="005F280E"/>
    <w:rsid w:val="005F292F"/>
    <w:rsid w:val="005F315D"/>
    <w:rsid w:val="005F392F"/>
    <w:rsid w:val="005F4A2F"/>
    <w:rsid w:val="005F7E82"/>
    <w:rsid w:val="00600C01"/>
    <w:rsid w:val="00602113"/>
    <w:rsid w:val="00602125"/>
    <w:rsid w:val="0060213D"/>
    <w:rsid w:val="00603EC9"/>
    <w:rsid w:val="00604453"/>
    <w:rsid w:val="006062EA"/>
    <w:rsid w:val="00610471"/>
    <w:rsid w:val="00610FFD"/>
    <w:rsid w:val="00612F37"/>
    <w:rsid w:val="006165EA"/>
    <w:rsid w:val="006223D9"/>
    <w:rsid w:val="00622CD0"/>
    <w:rsid w:val="00622F61"/>
    <w:rsid w:val="0062568A"/>
    <w:rsid w:val="006279BB"/>
    <w:rsid w:val="00627F6F"/>
    <w:rsid w:val="006304CE"/>
    <w:rsid w:val="006308BD"/>
    <w:rsid w:val="00633725"/>
    <w:rsid w:val="00634627"/>
    <w:rsid w:val="00634F57"/>
    <w:rsid w:val="00637AB7"/>
    <w:rsid w:val="00643D98"/>
    <w:rsid w:val="0064428F"/>
    <w:rsid w:val="00645EC9"/>
    <w:rsid w:val="00652537"/>
    <w:rsid w:val="00652BC0"/>
    <w:rsid w:val="006535BC"/>
    <w:rsid w:val="0065465B"/>
    <w:rsid w:val="00656217"/>
    <w:rsid w:val="00657F3E"/>
    <w:rsid w:val="00660D2C"/>
    <w:rsid w:val="006618B3"/>
    <w:rsid w:val="00662F9D"/>
    <w:rsid w:val="00663F0E"/>
    <w:rsid w:val="00664BDC"/>
    <w:rsid w:val="00665FFC"/>
    <w:rsid w:val="006662C5"/>
    <w:rsid w:val="006663F1"/>
    <w:rsid w:val="006668B5"/>
    <w:rsid w:val="00666926"/>
    <w:rsid w:val="00667E96"/>
    <w:rsid w:val="0067075C"/>
    <w:rsid w:val="006707DE"/>
    <w:rsid w:val="006722AB"/>
    <w:rsid w:val="00672C8D"/>
    <w:rsid w:val="00676363"/>
    <w:rsid w:val="00677A09"/>
    <w:rsid w:val="00677E66"/>
    <w:rsid w:val="006816EB"/>
    <w:rsid w:val="00682898"/>
    <w:rsid w:val="00682B31"/>
    <w:rsid w:val="0068486C"/>
    <w:rsid w:val="0068708F"/>
    <w:rsid w:val="00691945"/>
    <w:rsid w:val="00693F38"/>
    <w:rsid w:val="006946A2"/>
    <w:rsid w:val="0069707F"/>
    <w:rsid w:val="00697336"/>
    <w:rsid w:val="006A23C1"/>
    <w:rsid w:val="006A2610"/>
    <w:rsid w:val="006A63CB"/>
    <w:rsid w:val="006A6404"/>
    <w:rsid w:val="006A6C14"/>
    <w:rsid w:val="006A78B9"/>
    <w:rsid w:val="006B18E4"/>
    <w:rsid w:val="006B3B52"/>
    <w:rsid w:val="006B5715"/>
    <w:rsid w:val="006C0418"/>
    <w:rsid w:val="006C20E3"/>
    <w:rsid w:val="006C2F1C"/>
    <w:rsid w:val="006C3D82"/>
    <w:rsid w:val="006C5121"/>
    <w:rsid w:val="006C56C5"/>
    <w:rsid w:val="006C583C"/>
    <w:rsid w:val="006C74CA"/>
    <w:rsid w:val="006C7943"/>
    <w:rsid w:val="006D0792"/>
    <w:rsid w:val="006D0F57"/>
    <w:rsid w:val="006D3C56"/>
    <w:rsid w:val="006E2DD0"/>
    <w:rsid w:val="006E46D3"/>
    <w:rsid w:val="006E4F35"/>
    <w:rsid w:val="006E53BC"/>
    <w:rsid w:val="006E593C"/>
    <w:rsid w:val="006E7802"/>
    <w:rsid w:val="006E7BBB"/>
    <w:rsid w:val="006F0286"/>
    <w:rsid w:val="006F18AC"/>
    <w:rsid w:val="006F2203"/>
    <w:rsid w:val="006F36F0"/>
    <w:rsid w:val="006F571A"/>
    <w:rsid w:val="006F63B1"/>
    <w:rsid w:val="006F64EB"/>
    <w:rsid w:val="006F69D0"/>
    <w:rsid w:val="006F76F1"/>
    <w:rsid w:val="007009FD"/>
    <w:rsid w:val="007012DE"/>
    <w:rsid w:val="00703145"/>
    <w:rsid w:val="00704449"/>
    <w:rsid w:val="007071DC"/>
    <w:rsid w:val="007072CC"/>
    <w:rsid w:val="00715D1F"/>
    <w:rsid w:val="00717386"/>
    <w:rsid w:val="00717944"/>
    <w:rsid w:val="0072074B"/>
    <w:rsid w:val="00720FD2"/>
    <w:rsid w:val="00723266"/>
    <w:rsid w:val="00726846"/>
    <w:rsid w:val="00726AA7"/>
    <w:rsid w:val="00730A0F"/>
    <w:rsid w:val="00734FE3"/>
    <w:rsid w:val="0073594E"/>
    <w:rsid w:val="00736679"/>
    <w:rsid w:val="00736FCC"/>
    <w:rsid w:val="007405D5"/>
    <w:rsid w:val="007408EB"/>
    <w:rsid w:val="00740E94"/>
    <w:rsid w:val="00741E03"/>
    <w:rsid w:val="007424FE"/>
    <w:rsid w:val="00746049"/>
    <w:rsid w:val="007508DC"/>
    <w:rsid w:val="007508DF"/>
    <w:rsid w:val="00750F62"/>
    <w:rsid w:val="00752BCD"/>
    <w:rsid w:val="00756664"/>
    <w:rsid w:val="00756C5A"/>
    <w:rsid w:val="00756DC5"/>
    <w:rsid w:val="0076041B"/>
    <w:rsid w:val="00763A6A"/>
    <w:rsid w:val="00764371"/>
    <w:rsid w:val="00765741"/>
    <w:rsid w:val="0076615C"/>
    <w:rsid w:val="0076628C"/>
    <w:rsid w:val="007675A7"/>
    <w:rsid w:val="00767628"/>
    <w:rsid w:val="00767764"/>
    <w:rsid w:val="0077073E"/>
    <w:rsid w:val="0077085F"/>
    <w:rsid w:val="007714B5"/>
    <w:rsid w:val="00771BEE"/>
    <w:rsid w:val="0077303F"/>
    <w:rsid w:val="0077380F"/>
    <w:rsid w:val="00777353"/>
    <w:rsid w:val="007809F8"/>
    <w:rsid w:val="00783772"/>
    <w:rsid w:val="007854D4"/>
    <w:rsid w:val="007859EB"/>
    <w:rsid w:val="00791544"/>
    <w:rsid w:val="00791D71"/>
    <w:rsid w:val="00792F7A"/>
    <w:rsid w:val="007932EB"/>
    <w:rsid w:val="007933F8"/>
    <w:rsid w:val="007947A8"/>
    <w:rsid w:val="0079531A"/>
    <w:rsid w:val="00795659"/>
    <w:rsid w:val="00795874"/>
    <w:rsid w:val="00795983"/>
    <w:rsid w:val="00795BC7"/>
    <w:rsid w:val="007969C5"/>
    <w:rsid w:val="007A0BB0"/>
    <w:rsid w:val="007A2755"/>
    <w:rsid w:val="007A2AE8"/>
    <w:rsid w:val="007A3131"/>
    <w:rsid w:val="007A3376"/>
    <w:rsid w:val="007B2AC1"/>
    <w:rsid w:val="007B321E"/>
    <w:rsid w:val="007B44F2"/>
    <w:rsid w:val="007B4EDC"/>
    <w:rsid w:val="007B56E1"/>
    <w:rsid w:val="007B6119"/>
    <w:rsid w:val="007C0EA2"/>
    <w:rsid w:val="007C43C0"/>
    <w:rsid w:val="007C5517"/>
    <w:rsid w:val="007C6544"/>
    <w:rsid w:val="007D33AD"/>
    <w:rsid w:val="007D378D"/>
    <w:rsid w:val="007D50C3"/>
    <w:rsid w:val="007D6119"/>
    <w:rsid w:val="007D650B"/>
    <w:rsid w:val="007D66DD"/>
    <w:rsid w:val="007D6ECB"/>
    <w:rsid w:val="007E2402"/>
    <w:rsid w:val="007E2A95"/>
    <w:rsid w:val="007E3DE0"/>
    <w:rsid w:val="007E3E13"/>
    <w:rsid w:val="007E493E"/>
    <w:rsid w:val="007E7DAA"/>
    <w:rsid w:val="007F37C4"/>
    <w:rsid w:val="007F39BA"/>
    <w:rsid w:val="008003E3"/>
    <w:rsid w:val="0080066E"/>
    <w:rsid w:val="0080096F"/>
    <w:rsid w:val="008028DF"/>
    <w:rsid w:val="00803325"/>
    <w:rsid w:val="00803EA8"/>
    <w:rsid w:val="00806DC5"/>
    <w:rsid w:val="00811024"/>
    <w:rsid w:val="00812935"/>
    <w:rsid w:val="00813333"/>
    <w:rsid w:val="008150CC"/>
    <w:rsid w:val="008150F6"/>
    <w:rsid w:val="008151C6"/>
    <w:rsid w:val="00817FBB"/>
    <w:rsid w:val="008207FF"/>
    <w:rsid w:val="00825065"/>
    <w:rsid w:val="008301C1"/>
    <w:rsid w:val="00830371"/>
    <w:rsid w:val="00830EF6"/>
    <w:rsid w:val="008320E2"/>
    <w:rsid w:val="0083519A"/>
    <w:rsid w:val="00841095"/>
    <w:rsid w:val="008420C5"/>
    <w:rsid w:val="008426D9"/>
    <w:rsid w:val="0084632A"/>
    <w:rsid w:val="008466D1"/>
    <w:rsid w:val="008467B5"/>
    <w:rsid w:val="00846D0D"/>
    <w:rsid w:val="00847B70"/>
    <w:rsid w:val="00850EC7"/>
    <w:rsid w:val="0085115F"/>
    <w:rsid w:val="00851619"/>
    <w:rsid w:val="008522CB"/>
    <w:rsid w:val="008537F3"/>
    <w:rsid w:val="00855050"/>
    <w:rsid w:val="00856152"/>
    <w:rsid w:val="008563CA"/>
    <w:rsid w:val="008578B1"/>
    <w:rsid w:val="00857D51"/>
    <w:rsid w:val="00860E94"/>
    <w:rsid w:val="00862DC9"/>
    <w:rsid w:val="00863066"/>
    <w:rsid w:val="00863127"/>
    <w:rsid w:val="008634C0"/>
    <w:rsid w:val="00863F30"/>
    <w:rsid w:val="00865E2A"/>
    <w:rsid w:val="008670A8"/>
    <w:rsid w:val="0086786F"/>
    <w:rsid w:val="00867CF3"/>
    <w:rsid w:val="00874F54"/>
    <w:rsid w:val="00875EB0"/>
    <w:rsid w:val="008775AF"/>
    <w:rsid w:val="008811EC"/>
    <w:rsid w:val="008820BD"/>
    <w:rsid w:val="008852B9"/>
    <w:rsid w:val="008859B4"/>
    <w:rsid w:val="00885D09"/>
    <w:rsid w:val="008860ED"/>
    <w:rsid w:val="00887D28"/>
    <w:rsid w:val="00894CE4"/>
    <w:rsid w:val="00895B13"/>
    <w:rsid w:val="00897B86"/>
    <w:rsid w:val="008A34DA"/>
    <w:rsid w:val="008A6463"/>
    <w:rsid w:val="008A64B7"/>
    <w:rsid w:val="008B037C"/>
    <w:rsid w:val="008B23BE"/>
    <w:rsid w:val="008B2FD7"/>
    <w:rsid w:val="008B5574"/>
    <w:rsid w:val="008B6258"/>
    <w:rsid w:val="008B645E"/>
    <w:rsid w:val="008B7085"/>
    <w:rsid w:val="008C0165"/>
    <w:rsid w:val="008C0FA3"/>
    <w:rsid w:val="008C2894"/>
    <w:rsid w:val="008C33F9"/>
    <w:rsid w:val="008C445D"/>
    <w:rsid w:val="008C5980"/>
    <w:rsid w:val="008C5A43"/>
    <w:rsid w:val="008D0289"/>
    <w:rsid w:val="008D089C"/>
    <w:rsid w:val="008D1514"/>
    <w:rsid w:val="008D1FBE"/>
    <w:rsid w:val="008D35ED"/>
    <w:rsid w:val="008D4366"/>
    <w:rsid w:val="008D464E"/>
    <w:rsid w:val="008D65D4"/>
    <w:rsid w:val="008E0557"/>
    <w:rsid w:val="008E148E"/>
    <w:rsid w:val="008E1F52"/>
    <w:rsid w:val="008E232E"/>
    <w:rsid w:val="008E47A9"/>
    <w:rsid w:val="008E4A76"/>
    <w:rsid w:val="008E550A"/>
    <w:rsid w:val="008E57CD"/>
    <w:rsid w:val="008E6909"/>
    <w:rsid w:val="008E736D"/>
    <w:rsid w:val="008E7518"/>
    <w:rsid w:val="008F040D"/>
    <w:rsid w:val="008F23E7"/>
    <w:rsid w:val="008F2CE0"/>
    <w:rsid w:val="008F4F87"/>
    <w:rsid w:val="008F5C07"/>
    <w:rsid w:val="008F67B4"/>
    <w:rsid w:val="00901976"/>
    <w:rsid w:val="009026CF"/>
    <w:rsid w:val="00903926"/>
    <w:rsid w:val="00905687"/>
    <w:rsid w:val="009075A7"/>
    <w:rsid w:val="00907C63"/>
    <w:rsid w:val="00911824"/>
    <w:rsid w:val="00911E87"/>
    <w:rsid w:val="00912006"/>
    <w:rsid w:val="00912299"/>
    <w:rsid w:val="00912B3E"/>
    <w:rsid w:val="00912BE1"/>
    <w:rsid w:val="00916892"/>
    <w:rsid w:val="00916893"/>
    <w:rsid w:val="00922F65"/>
    <w:rsid w:val="00924B7C"/>
    <w:rsid w:val="00924C36"/>
    <w:rsid w:val="0092604D"/>
    <w:rsid w:val="00927149"/>
    <w:rsid w:val="00930701"/>
    <w:rsid w:val="0093313A"/>
    <w:rsid w:val="0093346F"/>
    <w:rsid w:val="009348C6"/>
    <w:rsid w:val="0094036F"/>
    <w:rsid w:val="00940EDA"/>
    <w:rsid w:val="009437E4"/>
    <w:rsid w:val="009438CA"/>
    <w:rsid w:val="00953AF0"/>
    <w:rsid w:val="0095402E"/>
    <w:rsid w:val="0095551D"/>
    <w:rsid w:val="00956232"/>
    <w:rsid w:val="00956397"/>
    <w:rsid w:val="0095655C"/>
    <w:rsid w:val="00960586"/>
    <w:rsid w:val="00962AFA"/>
    <w:rsid w:val="009657B7"/>
    <w:rsid w:val="00965F44"/>
    <w:rsid w:val="00965FEC"/>
    <w:rsid w:val="009732A4"/>
    <w:rsid w:val="009748C7"/>
    <w:rsid w:val="00976962"/>
    <w:rsid w:val="00977A32"/>
    <w:rsid w:val="009813BD"/>
    <w:rsid w:val="00982034"/>
    <w:rsid w:val="009820CF"/>
    <w:rsid w:val="00983FDC"/>
    <w:rsid w:val="00985947"/>
    <w:rsid w:val="00985E70"/>
    <w:rsid w:val="009901FF"/>
    <w:rsid w:val="00990842"/>
    <w:rsid w:val="00990D47"/>
    <w:rsid w:val="00992CEF"/>
    <w:rsid w:val="0099405E"/>
    <w:rsid w:val="00995E2E"/>
    <w:rsid w:val="00997ACB"/>
    <w:rsid w:val="009A4129"/>
    <w:rsid w:val="009A49CA"/>
    <w:rsid w:val="009A555A"/>
    <w:rsid w:val="009A6160"/>
    <w:rsid w:val="009A6DB6"/>
    <w:rsid w:val="009A7CF1"/>
    <w:rsid w:val="009B4634"/>
    <w:rsid w:val="009B4F9D"/>
    <w:rsid w:val="009B538D"/>
    <w:rsid w:val="009C2518"/>
    <w:rsid w:val="009C46B4"/>
    <w:rsid w:val="009C4F99"/>
    <w:rsid w:val="009C5370"/>
    <w:rsid w:val="009C5DF0"/>
    <w:rsid w:val="009C7269"/>
    <w:rsid w:val="009C7D05"/>
    <w:rsid w:val="009D2032"/>
    <w:rsid w:val="009D2375"/>
    <w:rsid w:val="009D33C2"/>
    <w:rsid w:val="009D3D93"/>
    <w:rsid w:val="009D5042"/>
    <w:rsid w:val="009D559C"/>
    <w:rsid w:val="009D5E64"/>
    <w:rsid w:val="009D676A"/>
    <w:rsid w:val="009D73F1"/>
    <w:rsid w:val="009E12F2"/>
    <w:rsid w:val="009E2546"/>
    <w:rsid w:val="009E2A15"/>
    <w:rsid w:val="009E3249"/>
    <w:rsid w:val="009E52E0"/>
    <w:rsid w:val="009E6EB6"/>
    <w:rsid w:val="009F0CEC"/>
    <w:rsid w:val="009F1F20"/>
    <w:rsid w:val="009F5DBB"/>
    <w:rsid w:val="009F70A8"/>
    <w:rsid w:val="009F72D8"/>
    <w:rsid w:val="009F72FE"/>
    <w:rsid w:val="00A0368E"/>
    <w:rsid w:val="00A03A65"/>
    <w:rsid w:val="00A07D80"/>
    <w:rsid w:val="00A1145F"/>
    <w:rsid w:val="00A116F4"/>
    <w:rsid w:val="00A12BF2"/>
    <w:rsid w:val="00A15046"/>
    <w:rsid w:val="00A16B70"/>
    <w:rsid w:val="00A206C3"/>
    <w:rsid w:val="00A207E9"/>
    <w:rsid w:val="00A21774"/>
    <w:rsid w:val="00A21E7F"/>
    <w:rsid w:val="00A2443E"/>
    <w:rsid w:val="00A24555"/>
    <w:rsid w:val="00A321F0"/>
    <w:rsid w:val="00A33E25"/>
    <w:rsid w:val="00A3475C"/>
    <w:rsid w:val="00A35F04"/>
    <w:rsid w:val="00A36835"/>
    <w:rsid w:val="00A37199"/>
    <w:rsid w:val="00A41256"/>
    <w:rsid w:val="00A43912"/>
    <w:rsid w:val="00A44269"/>
    <w:rsid w:val="00A451AF"/>
    <w:rsid w:val="00A475E2"/>
    <w:rsid w:val="00A5051D"/>
    <w:rsid w:val="00A548EE"/>
    <w:rsid w:val="00A5633E"/>
    <w:rsid w:val="00A56AE0"/>
    <w:rsid w:val="00A5754A"/>
    <w:rsid w:val="00A62346"/>
    <w:rsid w:val="00A623D3"/>
    <w:rsid w:val="00A6556F"/>
    <w:rsid w:val="00A73669"/>
    <w:rsid w:val="00A73C6C"/>
    <w:rsid w:val="00A7643E"/>
    <w:rsid w:val="00A80697"/>
    <w:rsid w:val="00A81C78"/>
    <w:rsid w:val="00A82CBD"/>
    <w:rsid w:val="00A83F83"/>
    <w:rsid w:val="00A90E0D"/>
    <w:rsid w:val="00A91866"/>
    <w:rsid w:val="00A927C6"/>
    <w:rsid w:val="00A929CD"/>
    <w:rsid w:val="00A95887"/>
    <w:rsid w:val="00AA0A8B"/>
    <w:rsid w:val="00AA1390"/>
    <w:rsid w:val="00AA1C7D"/>
    <w:rsid w:val="00AA2082"/>
    <w:rsid w:val="00AA3945"/>
    <w:rsid w:val="00AA5D29"/>
    <w:rsid w:val="00AA5DC4"/>
    <w:rsid w:val="00AA620E"/>
    <w:rsid w:val="00AA63A6"/>
    <w:rsid w:val="00AA66B2"/>
    <w:rsid w:val="00AA6B2B"/>
    <w:rsid w:val="00AA736E"/>
    <w:rsid w:val="00AA7B80"/>
    <w:rsid w:val="00AB057F"/>
    <w:rsid w:val="00AB3BC0"/>
    <w:rsid w:val="00AB7C20"/>
    <w:rsid w:val="00AC036D"/>
    <w:rsid w:val="00AC08DC"/>
    <w:rsid w:val="00AC0E2B"/>
    <w:rsid w:val="00AC2028"/>
    <w:rsid w:val="00AC286B"/>
    <w:rsid w:val="00AC502C"/>
    <w:rsid w:val="00AC5CB3"/>
    <w:rsid w:val="00AC6DEB"/>
    <w:rsid w:val="00AD03F5"/>
    <w:rsid w:val="00AD0446"/>
    <w:rsid w:val="00AD269B"/>
    <w:rsid w:val="00AD2F45"/>
    <w:rsid w:val="00AD356B"/>
    <w:rsid w:val="00AD3BCE"/>
    <w:rsid w:val="00AD437B"/>
    <w:rsid w:val="00AD7982"/>
    <w:rsid w:val="00AE3FDE"/>
    <w:rsid w:val="00AE583A"/>
    <w:rsid w:val="00AE79F8"/>
    <w:rsid w:val="00AF0E48"/>
    <w:rsid w:val="00AF10F0"/>
    <w:rsid w:val="00AF3CC1"/>
    <w:rsid w:val="00AF415E"/>
    <w:rsid w:val="00AF447F"/>
    <w:rsid w:val="00AF4D5F"/>
    <w:rsid w:val="00AF5181"/>
    <w:rsid w:val="00AF6219"/>
    <w:rsid w:val="00AF6783"/>
    <w:rsid w:val="00B0042C"/>
    <w:rsid w:val="00B012E7"/>
    <w:rsid w:val="00B01604"/>
    <w:rsid w:val="00B02A57"/>
    <w:rsid w:val="00B0338B"/>
    <w:rsid w:val="00B03BCD"/>
    <w:rsid w:val="00B03F83"/>
    <w:rsid w:val="00B04E2A"/>
    <w:rsid w:val="00B1082B"/>
    <w:rsid w:val="00B1266A"/>
    <w:rsid w:val="00B14827"/>
    <w:rsid w:val="00B15644"/>
    <w:rsid w:val="00B16672"/>
    <w:rsid w:val="00B17476"/>
    <w:rsid w:val="00B20537"/>
    <w:rsid w:val="00B2191C"/>
    <w:rsid w:val="00B235F4"/>
    <w:rsid w:val="00B24B00"/>
    <w:rsid w:val="00B2519C"/>
    <w:rsid w:val="00B2580D"/>
    <w:rsid w:val="00B30324"/>
    <w:rsid w:val="00B3314C"/>
    <w:rsid w:val="00B33855"/>
    <w:rsid w:val="00B33FA1"/>
    <w:rsid w:val="00B349C9"/>
    <w:rsid w:val="00B356FC"/>
    <w:rsid w:val="00B40BFB"/>
    <w:rsid w:val="00B422E6"/>
    <w:rsid w:val="00B447A2"/>
    <w:rsid w:val="00B44F15"/>
    <w:rsid w:val="00B458A9"/>
    <w:rsid w:val="00B47E1D"/>
    <w:rsid w:val="00B5426E"/>
    <w:rsid w:val="00B56A0B"/>
    <w:rsid w:val="00B57C93"/>
    <w:rsid w:val="00B621AF"/>
    <w:rsid w:val="00B63AD1"/>
    <w:rsid w:val="00B67B40"/>
    <w:rsid w:val="00B70F1D"/>
    <w:rsid w:val="00B713FA"/>
    <w:rsid w:val="00B71A5C"/>
    <w:rsid w:val="00B72B5C"/>
    <w:rsid w:val="00B73994"/>
    <w:rsid w:val="00B74728"/>
    <w:rsid w:val="00B77DFB"/>
    <w:rsid w:val="00B817CD"/>
    <w:rsid w:val="00B82BFA"/>
    <w:rsid w:val="00B83DC0"/>
    <w:rsid w:val="00B84068"/>
    <w:rsid w:val="00B8777C"/>
    <w:rsid w:val="00B917F4"/>
    <w:rsid w:val="00B919F0"/>
    <w:rsid w:val="00B9283E"/>
    <w:rsid w:val="00B9408B"/>
    <w:rsid w:val="00B9601E"/>
    <w:rsid w:val="00B9703C"/>
    <w:rsid w:val="00B97E47"/>
    <w:rsid w:val="00BA4E28"/>
    <w:rsid w:val="00BB209D"/>
    <w:rsid w:val="00BB2B6D"/>
    <w:rsid w:val="00BB466A"/>
    <w:rsid w:val="00BB47CD"/>
    <w:rsid w:val="00BB4D15"/>
    <w:rsid w:val="00BB4F24"/>
    <w:rsid w:val="00BB51F4"/>
    <w:rsid w:val="00BB637D"/>
    <w:rsid w:val="00BB7087"/>
    <w:rsid w:val="00BB7388"/>
    <w:rsid w:val="00BB789B"/>
    <w:rsid w:val="00BC05F5"/>
    <w:rsid w:val="00BC2767"/>
    <w:rsid w:val="00BC546C"/>
    <w:rsid w:val="00BC6F84"/>
    <w:rsid w:val="00BD1A7D"/>
    <w:rsid w:val="00BD1B6A"/>
    <w:rsid w:val="00BD367C"/>
    <w:rsid w:val="00BD424A"/>
    <w:rsid w:val="00BE0048"/>
    <w:rsid w:val="00BE2B05"/>
    <w:rsid w:val="00BE6A39"/>
    <w:rsid w:val="00BE76FE"/>
    <w:rsid w:val="00BF16FA"/>
    <w:rsid w:val="00BF184D"/>
    <w:rsid w:val="00BF1F84"/>
    <w:rsid w:val="00BF1FA6"/>
    <w:rsid w:val="00BF2ED8"/>
    <w:rsid w:val="00BF31E6"/>
    <w:rsid w:val="00BF5487"/>
    <w:rsid w:val="00BF5885"/>
    <w:rsid w:val="00C02223"/>
    <w:rsid w:val="00C02B9C"/>
    <w:rsid w:val="00C04EB5"/>
    <w:rsid w:val="00C06604"/>
    <w:rsid w:val="00C07819"/>
    <w:rsid w:val="00C07CA4"/>
    <w:rsid w:val="00C10E46"/>
    <w:rsid w:val="00C129FB"/>
    <w:rsid w:val="00C13D39"/>
    <w:rsid w:val="00C2425F"/>
    <w:rsid w:val="00C25412"/>
    <w:rsid w:val="00C26175"/>
    <w:rsid w:val="00C26769"/>
    <w:rsid w:val="00C272C2"/>
    <w:rsid w:val="00C301FC"/>
    <w:rsid w:val="00C30769"/>
    <w:rsid w:val="00C331EC"/>
    <w:rsid w:val="00C33B93"/>
    <w:rsid w:val="00C33F22"/>
    <w:rsid w:val="00C365D0"/>
    <w:rsid w:val="00C3684E"/>
    <w:rsid w:val="00C45B43"/>
    <w:rsid w:val="00C4634E"/>
    <w:rsid w:val="00C463E6"/>
    <w:rsid w:val="00C50D53"/>
    <w:rsid w:val="00C51C2D"/>
    <w:rsid w:val="00C53414"/>
    <w:rsid w:val="00C54105"/>
    <w:rsid w:val="00C54BC6"/>
    <w:rsid w:val="00C56C5D"/>
    <w:rsid w:val="00C60CAB"/>
    <w:rsid w:val="00C64450"/>
    <w:rsid w:val="00C64768"/>
    <w:rsid w:val="00C70259"/>
    <w:rsid w:val="00C70467"/>
    <w:rsid w:val="00C704AA"/>
    <w:rsid w:val="00C726EE"/>
    <w:rsid w:val="00C749D5"/>
    <w:rsid w:val="00C74C8A"/>
    <w:rsid w:val="00C762BB"/>
    <w:rsid w:val="00C7633A"/>
    <w:rsid w:val="00C76723"/>
    <w:rsid w:val="00C76A4B"/>
    <w:rsid w:val="00C777C1"/>
    <w:rsid w:val="00C82D4B"/>
    <w:rsid w:val="00C84009"/>
    <w:rsid w:val="00C84259"/>
    <w:rsid w:val="00C84584"/>
    <w:rsid w:val="00C863C3"/>
    <w:rsid w:val="00C96A29"/>
    <w:rsid w:val="00CA0378"/>
    <w:rsid w:val="00CA2B0C"/>
    <w:rsid w:val="00CA33CC"/>
    <w:rsid w:val="00CA3D53"/>
    <w:rsid w:val="00CA4901"/>
    <w:rsid w:val="00CA5BDB"/>
    <w:rsid w:val="00CA6381"/>
    <w:rsid w:val="00CB1A02"/>
    <w:rsid w:val="00CB2EAF"/>
    <w:rsid w:val="00CB45DE"/>
    <w:rsid w:val="00CB586C"/>
    <w:rsid w:val="00CB5BB8"/>
    <w:rsid w:val="00CB605E"/>
    <w:rsid w:val="00CB7FEE"/>
    <w:rsid w:val="00CC0B8F"/>
    <w:rsid w:val="00CC16C3"/>
    <w:rsid w:val="00CC2D50"/>
    <w:rsid w:val="00CC5625"/>
    <w:rsid w:val="00CC7779"/>
    <w:rsid w:val="00CD064F"/>
    <w:rsid w:val="00CD2747"/>
    <w:rsid w:val="00CD2F94"/>
    <w:rsid w:val="00CE0273"/>
    <w:rsid w:val="00CE099D"/>
    <w:rsid w:val="00CE1972"/>
    <w:rsid w:val="00CE1A39"/>
    <w:rsid w:val="00CE42B1"/>
    <w:rsid w:val="00CF1E05"/>
    <w:rsid w:val="00CF2B56"/>
    <w:rsid w:val="00CF2C84"/>
    <w:rsid w:val="00CF3876"/>
    <w:rsid w:val="00CF410B"/>
    <w:rsid w:val="00CF6C9F"/>
    <w:rsid w:val="00D04E9E"/>
    <w:rsid w:val="00D050AA"/>
    <w:rsid w:val="00D06DB3"/>
    <w:rsid w:val="00D07874"/>
    <w:rsid w:val="00D078F7"/>
    <w:rsid w:val="00D11EC1"/>
    <w:rsid w:val="00D127E0"/>
    <w:rsid w:val="00D13CB7"/>
    <w:rsid w:val="00D14878"/>
    <w:rsid w:val="00D16C63"/>
    <w:rsid w:val="00D205A5"/>
    <w:rsid w:val="00D21544"/>
    <w:rsid w:val="00D21B64"/>
    <w:rsid w:val="00D26602"/>
    <w:rsid w:val="00D26F0D"/>
    <w:rsid w:val="00D2710A"/>
    <w:rsid w:val="00D275CA"/>
    <w:rsid w:val="00D31879"/>
    <w:rsid w:val="00D31A0F"/>
    <w:rsid w:val="00D327CE"/>
    <w:rsid w:val="00D35652"/>
    <w:rsid w:val="00D36158"/>
    <w:rsid w:val="00D36E94"/>
    <w:rsid w:val="00D4082E"/>
    <w:rsid w:val="00D40EB5"/>
    <w:rsid w:val="00D43CFE"/>
    <w:rsid w:val="00D44875"/>
    <w:rsid w:val="00D44ECB"/>
    <w:rsid w:val="00D4517A"/>
    <w:rsid w:val="00D461CB"/>
    <w:rsid w:val="00D54451"/>
    <w:rsid w:val="00D61185"/>
    <w:rsid w:val="00D628E5"/>
    <w:rsid w:val="00D63146"/>
    <w:rsid w:val="00D6376B"/>
    <w:rsid w:val="00D671A9"/>
    <w:rsid w:val="00D7067F"/>
    <w:rsid w:val="00D70878"/>
    <w:rsid w:val="00D7185A"/>
    <w:rsid w:val="00D71CA4"/>
    <w:rsid w:val="00D733D8"/>
    <w:rsid w:val="00D77B98"/>
    <w:rsid w:val="00D82097"/>
    <w:rsid w:val="00D82581"/>
    <w:rsid w:val="00D8503E"/>
    <w:rsid w:val="00D852A6"/>
    <w:rsid w:val="00D90860"/>
    <w:rsid w:val="00D92E26"/>
    <w:rsid w:val="00D9424D"/>
    <w:rsid w:val="00D94654"/>
    <w:rsid w:val="00D96043"/>
    <w:rsid w:val="00D96E6C"/>
    <w:rsid w:val="00D975B7"/>
    <w:rsid w:val="00D97787"/>
    <w:rsid w:val="00DA03CC"/>
    <w:rsid w:val="00DA2B9D"/>
    <w:rsid w:val="00DA3749"/>
    <w:rsid w:val="00DA3AEF"/>
    <w:rsid w:val="00DA3F3E"/>
    <w:rsid w:val="00DA3FCD"/>
    <w:rsid w:val="00DA6A84"/>
    <w:rsid w:val="00DA7ED0"/>
    <w:rsid w:val="00DB071F"/>
    <w:rsid w:val="00DB112C"/>
    <w:rsid w:val="00DB50A6"/>
    <w:rsid w:val="00DB5EB0"/>
    <w:rsid w:val="00DB7BAC"/>
    <w:rsid w:val="00DC3010"/>
    <w:rsid w:val="00DC386C"/>
    <w:rsid w:val="00DC424E"/>
    <w:rsid w:val="00DC49FC"/>
    <w:rsid w:val="00DC5E22"/>
    <w:rsid w:val="00DC7D50"/>
    <w:rsid w:val="00DD3FD8"/>
    <w:rsid w:val="00DD5629"/>
    <w:rsid w:val="00DE04F1"/>
    <w:rsid w:val="00DE2645"/>
    <w:rsid w:val="00DE33D6"/>
    <w:rsid w:val="00DE3821"/>
    <w:rsid w:val="00DE4673"/>
    <w:rsid w:val="00DE5B5D"/>
    <w:rsid w:val="00DE7126"/>
    <w:rsid w:val="00DE739F"/>
    <w:rsid w:val="00DE744E"/>
    <w:rsid w:val="00DE780D"/>
    <w:rsid w:val="00DF05C7"/>
    <w:rsid w:val="00DF0D24"/>
    <w:rsid w:val="00DF1802"/>
    <w:rsid w:val="00DF2799"/>
    <w:rsid w:val="00DF4B84"/>
    <w:rsid w:val="00DF6DB8"/>
    <w:rsid w:val="00E01FCB"/>
    <w:rsid w:val="00E037DB"/>
    <w:rsid w:val="00E05334"/>
    <w:rsid w:val="00E07A33"/>
    <w:rsid w:val="00E1167A"/>
    <w:rsid w:val="00E117C5"/>
    <w:rsid w:val="00E13D0F"/>
    <w:rsid w:val="00E1634D"/>
    <w:rsid w:val="00E165F5"/>
    <w:rsid w:val="00E1717F"/>
    <w:rsid w:val="00E20183"/>
    <w:rsid w:val="00E213B3"/>
    <w:rsid w:val="00E21601"/>
    <w:rsid w:val="00E22CCE"/>
    <w:rsid w:val="00E26430"/>
    <w:rsid w:val="00E26996"/>
    <w:rsid w:val="00E26A2A"/>
    <w:rsid w:val="00E30443"/>
    <w:rsid w:val="00E32979"/>
    <w:rsid w:val="00E32B8B"/>
    <w:rsid w:val="00E32D67"/>
    <w:rsid w:val="00E33265"/>
    <w:rsid w:val="00E34A45"/>
    <w:rsid w:val="00E41D33"/>
    <w:rsid w:val="00E434FB"/>
    <w:rsid w:val="00E4648B"/>
    <w:rsid w:val="00E47336"/>
    <w:rsid w:val="00E5057D"/>
    <w:rsid w:val="00E5178F"/>
    <w:rsid w:val="00E54AB7"/>
    <w:rsid w:val="00E54DA7"/>
    <w:rsid w:val="00E55664"/>
    <w:rsid w:val="00E56380"/>
    <w:rsid w:val="00E578D7"/>
    <w:rsid w:val="00E62317"/>
    <w:rsid w:val="00E6287C"/>
    <w:rsid w:val="00E62E81"/>
    <w:rsid w:val="00E656A2"/>
    <w:rsid w:val="00E657EF"/>
    <w:rsid w:val="00E70719"/>
    <w:rsid w:val="00E70DD5"/>
    <w:rsid w:val="00E724DB"/>
    <w:rsid w:val="00E7294D"/>
    <w:rsid w:val="00E76C29"/>
    <w:rsid w:val="00E77B27"/>
    <w:rsid w:val="00E8162F"/>
    <w:rsid w:val="00E8237F"/>
    <w:rsid w:val="00E8276A"/>
    <w:rsid w:val="00E858A8"/>
    <w:rsid w:val="00E86BED"/>
    <w:rsid w:val="00E90288"/>
    <w:rsid w:val="00E903D1"/>
    <w:rsid w:val="00E91E8D"/>
    <w:rsid w:val="00E923BF"/>
    <w:rsid w:val="00E94314"/>
    <w:rsid w:val="00E94ED3"/>
    <w:rsid w:val="00E94EDC"/>
    <w:rsid w:val="00E95B38"/>
    <w:rsid w:val="00E97D49"/>
    <w:rsid w:val="00EA0A27"/>
    <w:rsid w:val="00EA0C13"/>
    <w:rsid w:val="00EA2D3B"/>
    <w:rsid w:val="00EA2F2B"/>
    <w:rsid w:val="00EA3AD3"/>
    <w:rsid w:val="00EA410D"/>
    <w:rsid w:val="00EA6269"/>
    <w:rsid w:val="00EA7DAD"/>
    <w:rsid w:val="00EB064C"/>
    <w:rsid w:val="00EB2AC7"/>
    <w:rsid w:val="00EB35CE"/>
    <w:rsid w:val="00EB3AC8"/>
    <w:rsid w:val="00EB3E88"/>
    <w:rsid w:val="00EB555E"/>
    <w:rsid w:val="00EB6EE4"/>
    <w:rsid w:val="00EC2D24"/>
    <w:rsid w:val="00EC34BC"/>
    <w:rsid w:val="00EC5F5D"/>
    <w:rsid w:val="00EC6003"/>
    <w:rsid w:val="00EC639A"/>
    <w:rsid w:val="00ED21AD"/>
    <w:rsid w:val="00ED6DCB"/>
    <w:rsid w:val="00EE0734"/>
    <w:rsid w:val="00EE2381"/>
    <w:rsid w:val="00EE5507"/>
    <w:rsid w:val="00EE5C12"/>
    <w:rsid w:val="00EE6727"/>
    <w:rsid w:val="00EE762A"/>
    <w:rsid w:val="00EF10D4"/>
    <w:rsid w:val="00EF12A2"/>
    <w:rsid w:val="00EF3341"/>
    <w:rsid w:val="00EF3374"/>
    <w:rsid w:val="00EF6CBC"/>
    <w:rsid w:val="00F01434"/>
    <w:rsid w:val="00F029FF"/>
    <w:rsid w:val="00F0341E"/>
    <w:rsid w:val="00F03CAB"/>
    <w:rsid w:val="00F046D7"/>
    <w:rsid w:val="00F05A3D"/>
    <w:rsid w:val="00F0745A"/>
    <w:rsid w:val="00F07E01"/>
    <w:rsid w:val="00F10A9D"/>
    <w:rsid w:val="00F12BBC"/>
    <w:rsid w:val="00F134E4"/>
    <w:rsid w:val="00F140CB"/>
    <w:rsid w:val="00F159A8"/>
    <w:rsid w:val="00F15A30"/>
    <w:rsid w:val="00F16B77"/>
    <w:rsid w:val="00F1714E"/>
    <w:rsid w:val="00F1798C"/>
    <w:rsid w:val="00F20C26"/>
    <w:rsid w:val="00F2177D"/>
    <w:rsid w:val="00F23FE3"/>
    <w:rsid w:val="00F24CB5"/>
    <w:rsid w:val="00F25C4C"/>
    <w:rsid w:val="00F2661A"/>
    <w:rsid w:val="00F26D31"/>
    <w:rsid w:val="00F31A8C"/>
    <w:rsid w:val="00F322BA"/>
    <w:rsid w:val="00F3275B"/>
    <w:rsid w:val="00F3463B"/>
    <w:rsid w:val="00F3608D"/>
    <w:rsid w:val="00F36C92"/>
    <w:rsid w:val="00F3701B"/>
    <w:rsid w:val="00F3753B"/>
    <w:rsid w:val="00F37675"/>
    <w:rsid w:val="00F4040B"/>
    <w:rsid w:val="00F41F4E"/>
    <w:rsid w:val="00F424CF"/>
    <w:rsid w:val="00F42DAB"/>
    <w:rsid w:val="00F42FB6"/>
    <w:rsid w:val="00F43659"/>
    <w:rsid w:val="00F43E36"/>
    <w:rsid w:val="00F457FB"/>
    <w:rsid w:val="00F45B64"/>
    <w:rsid w:val="00F45FA8"/>
    <w:rsid w:val="00F4680E"/>
    <w:rsid w:val="00F468C6"/>
    <w:rsid w:val="00F47074"/>
    <w:rsid w:val="00F47EBC"/>
    <w:rsid w:val="00F501A6"/>
    <w:rsid w:val="00F50728"/>
    <w:rsid w:val="00F53715"/>
    <w:rsid w:val="00F54EEA"/>
    <w:rsid w:val="00F55506"/>
    <w:rsid w:val="00F56F4C"/>
    <w:rsid w:val="00F601EE"/>
    <w:rsid w:val="00F60610"/>
    <w:rsid w:val="00F6068C"/>
    <w:rsid w:val="00F607EC"/>
    <w:rsid w:val="00F645BC"/>
    <w:rsid w:val="00F646DA"/>
    <w:rsid w:val="00F6487D"/>
    <w:rsid w:val="00F66756"/>
    <w:rsid w:val="00F70B5C"/>
    <w:rsid w:val="00F72E06"/>
    <w:rsid w:val="00F76182"/>
    <w:rsid w:val="00F77EB6"/>
    <w:rsid w:val="00F805EB"/>
    <w:rsid w:val="00F83DE4"/>
    <w:rsid w:val="00F85B04"/>
    <w:rsid w:val="00F93413"/>
    <w:rsid w:val="00F93C67"/>
    <w:rsid w:val="00F94673"/>
    <w:rsid w:val="00F97AE3"/>
    <w:rsid w:val="00FA0F3B"/>
    <w:rsid w:val="00FA44EF"/>
    <w:rsid w:val="00FA463B"/>
    <w:rsid w:val="00FA5B59"/>
    <w:rsid w:val="00FB0C91"/>
    <w:rsid w:val="00FB42D2"/>
    <w:rsid w:val="00FB4BE7"/>
    <w:rsid w:val="00FB7634"/>
    <w:rsid w:val="00FC0AC9"/>
    <w:rsid w:val="00FC1EF6"/>
    <w:rsid w:val="00FC34E4"/>
    <w:rsid w:val="00FC39BF"/>
    <w:rsid w:val="00FC4605"/>
    <w:rsid w:val="00FC48D2"/>
    <w:rsid w:val="00FC497A"/>
    <w:rsid w:val="00FC512E"/>
    <w:rsid w:val="00FC61F5"/>
    <w:rsid w:val="00FC6C5E"/>
    <w:rsid w:val="00FC7B6A"/>
    <w:rsid w:val="00FD08DE"/>
    <w:rsid w:val="00FD0C82"/>
    <w:rsid w:val="00FD1B9D"/>
    <w:rsid w:val="00FD3512"/>
    <w:rsid w:val="00FD3D05"/>
    <w:rsid w:val="00FD3E90"/>
    <w:rsid w:val="00FD531F"/>
    <w:rsid w:val="00FD5EAD"/>
    <w:rsid w:val="00FD6D3C"/>
    <w:rsid w:val="00FE08AE"/>
    <w:rsid w:val="00FE1DD7"/>
    <w:rsid w:val="00FE261D"/>
    <w:rsid w:val="00FE3C4B"/>
    <w:rsid w:val="00FE6146"/>
    <w:rsid w:val="00FF136B"/>
    <w:rsid w:val="00FF16B7"/>
    <w:rsid w:val="00FF2E57"/>
    <w:rsid w:val="00FF3616"/>
    <w:rsid w:val="00FF512E"/>
    <w:rsid w:val="00FF521A"/>
    <w:rsid w:val="00FF5C72"/>
    <w:rsid w:val="00FF609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669276"/>
  <w15:docId w15:val="{329352F7-C659-46FE-9C3D-CCE28F1C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E3E1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FF5C72"/>
    <w:rPr>
      <w:sz w:val="20"/>
      <w:szCs w:val="20"/>
    </w:rPr>
  </w:style>
  <w:style w:type="character" w:styleId="FootnoteReference">
    <w:name w:val="footnote reference"/>
    <w:basedOn w:val="DefaultParagraphFont"/>
    <w:semiHidden/>
    <w:rsid w:val="00FF5C72"/>
    <w:rPr>
      <w:vertAlign w:val="superscript"/>
    </w:rPr>
  </w:style>
  <w:style w:type="paragraph" w:customStyle="1" w:styleId="APAText">
    <w:name w:val="APA_Text"/>
    <w:basedOn w:val="Normal"/>
    <w:rsid w:val="000D70E9"/>
    <w:pPr>
      <w:spacing w:line="480" w:lineRule="auto"/>
      <w:ind w:firstLine="720"/>
    </w:pPr>
    <w:rPr>
      <w:rFonts w:ascii="Times" w:eastAsia="MS Mincho" w:hAnsi="Times"/>
      <w:szCs w:val="20"/>
    </w:rPr>
  </w:style>
  <w:style w:type="table" w:styleId="TableGrid">
    <w:name w:val="Table Grid"/>
    <w:basedOn w:val="TableNormal"/>
    <w:uiPriority w:val="39"/>
    <w:rsid w:val="003C11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E33D6"/>
    <w:pPr>
      <w:tabs>
        <w:tab w:val="center" w:pos="4320"/>
        <w:tab w:val="right" w:pos="8640"/>
      </w:tabs>
    </w:pPr>
  </w:style>
  <w:style w:type="paragraph" w:styleId="Footer">
    <w:name w:val="footer"/>
    <w:basedOn w:val="Normal"/>
    <w:rsid w:val="00DE33D6"/>
    <w:pPr>
      <w:tabs>
        <w:tab w:val="center" w:pos="4320"/>
        <w:tab w:val="right" w:pos="8640"/>
      </w:tabs>
    </w:pPr>
  </w:style>
  <w:style w:type="character" w:styleId="PageNumber">
    <w:name w:val="page number"/>
    <w:basedOn w:val="DefaultParagraphFont"/>
    <w:rsid w:val="00DE33D6"/>
  </w:style>
  <w:style w:type="character" w:styleId="Hyperlink">
    <w:name w:val="Hyperlink"/>
    <w:basedOn w:val="DefaultParagraphFont"/>
    <w:rsid w:val="00BF2ED8"/>
    <w:rPr>
      <w:color w:val="0000FF"/>
      <w:u w:val="single"/>
    </w:rPr>
  </w:style>
  <w:style w:type="paragraph" w:styleId="PlainText">
    <w:name w:val="Plain Text"/>
    <w:basedOn w:val="Normal"/>
    <w:rsid w:val="00D205A5"/>
    <w:rPr>
      <w:rFonts w:ascii="Courier New" w:hAnsi="Courier New" w:cs="Courier New"/>
      <w:sz w:val="20"/>
      <w:szCs w:val="20"/>
    </w:rPr>
  </w:style>
  <w:style w:type="paragraph" w:styleId="BodyTextIndent">
    <w:name w:val="Body Text Indent"/>
    <w:basedOn w:val="Normal"/>
    <w:rsid w:val="00F322BA"/>
    <w:pPr>
      <w:spacing w:line="360" w:lineRule="auto"/>
      <w:ind w:firstLine="720"/>
    </w:pPr>
  </w:style>
  <w:style w:type="paragraph" w:styleId="BalloonText">
    <w:name w:val="Balloon Text"/>
    <w:basedOn w:val="Normal"/>
    <w:link w:val="BalloonTextChar"/>
    <w:rsid w:val="008B645E"/>
    <w:rPr>
      <w:rFonts w:ascii="Tahoma" w:hAnsi="Tahoma" w:cs="Tahoma"/>
      <w:sz w:val="16"/>
      <w:szCs w:val="16"/>
    </w:rPr>
  </w:style>
  <w:style w:type="character" w:customStyle="1" w:styleId="BalloonTextChar">
    <w:name w:val="Balloon Text Char"/>
    <w:basedOn w:val="DefaultParagraphFont"/>
    <w:link w:val="BalloonText"/>
    <w:rsid w:val="008B645E"/>
    <w:rPr>
      <w:rFonts w:ascii="Tahoma" w:hAnsi="Tahoma" w:cs="Tahoma"/>
      <w:sz w:val="16"/>
      <w:szCs w:val="16"/>
    </w:rPr>
  </w:style>
  <w:style w:type="character" w:styleId="CommentReference">
    <w:name w:val="annotation reference"/>
    <w:basedOn w:val="DefaultParagraphFont"/>
    <w:rsid w:val="00D36158"/>
    <w:rPr>
      <w:sz w:val="16"/>
      <w:szCs w:val="16"/>
    </w:rPr>
  </w:style>
  <w:style w:type="paragraph" w:styleId="CommentText">
    <w:name w:val="annotation text"/>
    <w:basedOn w:val="Normal"/>
    <w:link w:val="CommentTextChar"/>
    <w:rsid w:val="00D36158"/>
    <w:rPr>
      <w:sz w:val="20"/>
      <w:szCs w:val="20"/>
    </w:rPr>
  </w:style>
  <w:style w:type="character" w:customStyle="1" w:styleId="CommentTextChar">
    <w:name w:val="Comment Text Char"/>
    <w:basedOn w:val="DefaultParagraphFont"/>
    <w:link w:val="CommentText"/>
    <w:rsid w:val="00D36158"/>
  </w:style>
  <w:style w:type="paragraph" w:styleId="CommentSubject">
    <w:name w:val="annotation subject"/>
    <w:basedOn w:val="CommentText"/>
    <w:next w:val="CommentText"/>
    <w:link w:val="CommentSubjectChar"/>
    <w:rsid w:val="00D36158"/>
    <w:rPr>
      <w:b/>
      <w:bCs/>
    </w:rPr>
  </w:style>
  <w:style w:type="character" w:customStyle="1" w:styleId="CommentSubjectChar">
    <w:name w:val="Comment Subject Char"/>
    <w:basedOn w:val="CommentTextChar"/>
    <w:link w:val="CommentSubject"/>
    <w:rsid w:val="00D36158"/>
    <w:rPr>
      <w:b/>
      <w:bCs/>
    </w:rPr>
  </w:style>
  <w:style w:type="paragraph" w:styleId="Revision">
    <w:name w:val="Revision"/>
    <w:hidden/>
    <w:uiPriority w:val="99"/>
    <w:semiHidden/>
    <w:rsid w:val="00D96E6C"/>
    <w:rPr>
      <w:sz w:val="24"/>
      <w:szCs w:val="24"/>
      <w:lang w:val="en-US" w:eastAsia="en-US"/>
    </w:rPr>
  </w:style>
  <w:style w:type="character" w:styleId="UnresolvedMention">
    <w:name w:val="Unresolved Mention"/>
    <w:basedOn w:val="DefaultParagraphFont"/>
    <w:uiPriority w:val="99"/>
    <w:semiHidden/>
    <w:unhideWhenUsed/>
    <w:rsid w:val="00310339"/>
    <w:rPr>
      <w:color w:val="605E5C"/>
      <w:shd w:val="clear" w:color="auto" w:fill="E1DFDD"/>
    </w:rPr>
  </w:style>
  <w:style w:type="paragraph" w:customStyle="1" w:styleId="paft">
    <w:name w:val="paft"/>
    <w:basedOn w:val="Normal"/>
    <w:next w:val="Normal"/>
    <w:uiPriority w:val="1"/>
    <w:rsid w:val="006E2DD0"/>
    <w:pPr>
      <w:widowControl w:val="0"/>
      <w:spacing w:before="200" w:line="360" w:lineRule="auto"/>
    </w:pPr>
  </w:style>
  <w:style w:type="paragraph" w:customStyle="1" w:styleId="rf">
    <w:name w:val="rf"/>
    <w:uiPriority w:val="1"/>
    <w:rsid w:val="006E2DD0"/>
    <w:pPr>
      <w:widowControl w:val="0"/>
      <w:spacing w:line="360" w:lineRule="auto"/>
      <w:ind w:left="720" w:hanging="720"/>
    </w:pPr>
    <w:rPr>
      <w:sz w:val="24"/>
      <w:szCs w:val="24"/>
      <w:lang w:val="en-US" w:eastAsia="en-US"/>
    </w:rPr>
  </w:style>
  <w:style w:type="paragraph" w:styleId="ListParagraph">
    <w:name w:val="List Paragraph"/>
    <w:basedOn w:val="Normal"/>
    <w:uiPriority w:val="34"/>
    <w:qFormat/>
    <w:rsid w:val="002133F5"/>
    <w:pPr>
      <w:ind w:left="720"/>
      <w:contextualSpacing/>
    </w:pPr>
  </w:style>
  <w:style w:type="character" w:styleId="EndnoteReference">
    <w:name w:val="endnote reference"/>
    <w:basedOn w:val="DefaultParagraphFont"/>
    <w:semiHidden/>
    <w:unhideWhenUsed/>
    <w:rsid w:val="004E1E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7577">
      <w:bodyDiv w:val="1"/>
      <w:marLeft w:val="0"/>
      <w:marRight w:val="0"/>
      <w:marTop w:val="0"/>
      <w:marBottom w:val="0"/>
      <w:divBdr>
        <w:top w:val="none" w:sz="0" w:space="0" w:color="auto"/>
        <w:left w:val="none" w:sz="0" w:space="0" w:color="auto"/>
        <w:bottom w:val="none" w:sz="0" w:space="0" w:color="auto"/>
        <w:right w:val="none" w:sz="0" w:space="0" w:color="auto"/>
      </w:divBdr>
    </w:div>
    <w:div w:id="182406132">
      <w:bodyDiv w:val="1"/>
      <w:marLeft w:val="0"/>
      <w:marRight w:val="0"/>
      <w:marTop w:val="0"/>
      <w:marBottom w:val="0"/>
      <w:divBdr>
        <w:top w:val="none" w:sz="0" w:space="0" w:color="auto"/>
        <w:left w:val="none" w:sz="0" w:space="0" w:color="auto"/>
        <w:bottom w:val="none" w:sz="0" w:space="0" w:color="auto"/>
        <w:right w:val="none" w:sz="0" w:space="0" w:color="auto"/>
      </w:divBdr>
    </w:div>
    <w:div w:id="979506039">
      <w:bodyDiv w:val="1"/>
      <w:marLeft w:val="0"/>
      <w:marRight w:val="0"/>
      <w:marTop w:val="0"/>
      <w:marBottom w:val="0"/>
      <w:divBdr>
        <w:top w:val="none" w:sz="0" w:space="0" w:color="auto"/>
        <w:left w:val="none" w:sz="0" w:space="0" w:color="auto"/>
        <w:bottom w:val="none" w:sz="0" w:space="0" w:color="auto"/>
        <w:right w:val="none" w:sz="0" w:space="0" w:color="auto"/>
      </w:divBdr>
      <w:divsChild>
        <w:div w:id="259140522">
          <w:marLeft w:val="0"/>
          <w:marRight w:val="0"/>
          <w:marTop w:val="0"/>
          <w:marBottom w:val="0"/>
          <w:divBdr>
            <w:top w:val="none" w:sz="0" w:space="0" w:color="auto"/>
            <w:left w:val="none" w:sz="0" w:space="0" w:color="auto"/>
            <w:bottom w:val="none" w:sz="0" w:space="0" w:color="auto"/>
            <w:right w:val="none" w:sz="0" w:space="0" w:color="auto"/>
          </w:divBdr>
        </w:div>
        <w:div w:id="796339274">
          <w:marLeft w:val="0"/>
          <w:marRight w:val="0"/>
          <w:marTop w:val="0"/>
          <w:marBottom w:val="0"/>
          <w:divBdr>
            <w:top w:val="none" w:sz="0" w:space="0" w:color="auto"/>
            <w:left w:val="none" w:sz="0" w:space="0" w:color="auto"/>
            <w:bottom w:val="none" w:sz="0" w:space="0" w:color="auto"/>
            <w:right w:val="none" w:sz="0" w:space="0" w:color="auto"/>
          </w:divBdr>
        </w:div>
      </w:divsChild>
    </w:div>
    <w:div w:id="1052071841">
      <w:bodyDiv w:val="1"/>
      <w:marLeft w:val="0"/>
      <w:marRight w:val="0"/>
      <w:marTop w:val="0"/>
      <w:marBottom w:val="0"/>
      <w:divBdr>
        <w:top w:val="none" w:sz="0" w:space="0" w:color="auto"/>
        <w:left w:val="none" w:sz="0" w:space="0" w:color="auto"/>
        <w:bottom w:val="none" w:sz="0" w:space="0" w:color="auto"/>
        <w:right w:val="none" w:sz="0" w:space="0" w:color="auto"/>
      </w:divBdr>
    </w:div>
    <w:div w:id="1498109436">
      <w:bodyDiv w:val="1"/>
      <w:marLeft w:val="0"/>
      <w:marRight w:val="0"/>
      <w:marTop w:val="0"/>
      <w:marBottom w:val="0"/>
      <w:divBdr>
        <w:top w:val="none" w:sz="0" w:space="0" w:color="auto"/>
        <w:left w:val="none" w:sz="0" w:space="0" w:color="auto"/>
        <w:bottom w:val="none" w:sz="0" w:space="0" w:color="auto"/>
        <w:right w:val="none" w:sz="0" w:space="0" w:color="auto"/>
      </w:divBdr>
    </w:div>
    <w:div w:id="1816751395">
      <w:bodyDiv w:val="1"/>
      <w:marLeft w:val="0"/>
      <w:marRight w:val="0"/>
      <w:marTop w:val="0"/>
      <w:marBottom w:val="0"/>
      <w:divBdr>
        <w:top w:val="none" w:sz="0" w:space="0" w:color="auto"/>
        <w:left w:val="none" w:sz="0" w:space="0" w:color="auto"/>
        <w:bottom w:val="none" w:sz="0" w:space="0" w:color="auto"/>
        <w:right w:val="none" w:sz="0" w:space="0" w:color="auto"/>
      </w:divBdr>
      <w:divsChild>
        <w:div w:id="1693997816">
          <w:marLeft w:val="0"/>
          <w:marRight w:val="0"/>
          <w:marTop w:val="0"/>
          <w:marBottom w:val="0"/>
          <w:divBdr>
            <w:top w:val="none" w:sz="0" w:space="0" w:color="auto"/>
            <w:left w:val="none" w:sz="0" w:space="0" w:color="auto"/>
            <w:bottom w:val="none" w:sz="0" w:space="0" w:color="auto"/>
            <w:right w:val="none" w:sz="0" w:space="0" w:color="auto"/>
          </w:divBdr>
          <w:divsChild>
            <w:div w:id="1426918944">
              <w:marLeft w:val="0"/>
              <w:marRight w:val="0"/>
              <w:marTop w:val="90"/>
              <w:marBottom w:val="0"/>
              <w:divBdr>
                <w:top w:val="none" w:sz="0" w:space="0" w:color="auto"/>
                <w:left w:val="none" w:sz="0" w:space="0" w:color="auto"/>
                <w:bottom w:val="none" w:sz="0" w:space="0" w:color="auto"/>
                <w:right w:val="none" w:sz="0" w:space="0" w:color="auto"/>
              </w:divBdr>
              <w:divsChild>
                <w:div w:id="224336736">
                  <w:marLeft w:val="0"/>
                  <w:marRight w:val="0"/>
                  <w:marTop w:val="0"/>
                  <w:marBottom w:val="0"/>
                  <w:divBdr>
                    <w:top w:val="none" w:sz="0" w:space="0" w:color="auto"/>
                    <w:left w:val="none" w:sz="0" w:space="0" w:color="auto"/>
                    <w:bottom w:val="none" w:sz="0" w:space="0" w:color="auto"/>
                    <w:right w:val="none" w:sz="0" w:space="0" w:color="auto"/>
                  </w:divBdr>
                  <w:divsChild>
                    <w:div w:id="171815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2863E-8ECC-49E0-AC1A-C81F36A2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The importance of integrating sophisticated choice models with basic learning processes to fully account for complex choice behavior</vt:lpstr>
    </vt:vector>
  </TitlesOfParts>
  <Company/>
  <LinksUpToDate>false</LinksUpToDate>
  <CharactersWithSpaces>2876</CharactersWithSpaces>
  <SharedDoc>false</SharedDoc>
  <HLinks>
    <vt:vector size="6" baseType="variant">
      <vt:variant>
        <vt:i4>6553661</vt:i4>
      </vt:variant>
      <vt:variant>
        <vt:i4>0</vt:i4>
      </vt:variant>
      <vt:variant>
        <vt:i4>0</vt:i4>
      </vt:variant>
      <vt:variant>
        <vt:i4>5</vt:i4>
      </vt:variant>
      <vt:variant>
        <vt:lpwstr>http://mypage.iu.edu/~jbusemey/lab/Lab.html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importance of integrating sophisticated choice models with basic learning processes to fully account for complex choice behavior</dc:title>
  <dc:creator>jbusemey</dc:creator>
  <cp:lastModifiedBy>Ryan Jessup</cp:lastModifiedBy>
  <cp:revision>4</cp:revision>
  <cp:lastPrinted>2020-09-01T19:17:00Z</cp:lastPrinted>
  <dcterms:created xsi:type="dcterms:W3CDTF">2021-12-21T16:45:00Z</dcterms:created>
  <dcterms:modified xsi:type="dcterms:W3CDTF">2021-12-21T16:58:00Z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00093c9d-08a6-3a92-84e5-935eaa9aec34</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