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1210" w:tblpY="1"/>
        <w:tblW w:w="13833" w:type="dxa"/>
        <w:tblLook w:val="04A0" w:firstRow="1" w:lastRow="0" w:firstColumn="1" w:lastColumn="0" w:noHBand="0" w:noVBand="1"/>
      </w:tblPr>
      <w:tblGrid>
        <w:gridCol w:w="1414"/>
        <w:gridCol w:w="3119"/>
        <w:gridCol w:w="9300"/>
      </w:tblGrid>
      <w:tr w:rsidR="00A04C0B" w:rsidRPr="00387B1C" w14:paraId="6EFB40F4" w14:textId="77777777" w:rsidTr="005F100E">
        <w:trPr>
          <w:trHeight w:val="2623"/>
        </w:trPr>
        <w:tc>
          <w:tcPr>
            <w:tcW w:w="1383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FBB443D" w14:textId="77777777" w:rsidR="00A04C0B" w:rsidRPr="00387B1C" w:rsidRDefault="00A04C0B" w:rsidP="005F100E">
            <w:pPr>
              <w:spacing w:line="480" w:lineRule="auto"/>
              <w:rPr>
                <w:b/>
              </w:rPr>
            </w:pPr>
          </w:p>
          <w:p w14:paraId="3E35B632" w14:textId="77777777" w:rsidR="00A04C0B" w:rsidRPr="00387B1C" w:rsidRDefault="00A04C0B" w:rsidP="005F100E">
            <w:pPr>
              <w:spacing w:line="480" w:lineRule="auto"/>
              <w:rPr>
                <w:b/>
              </w:rPr>
            </w:pPr>
          </w:p>
          <w:p w14:paraId="2D9B746E" w14:textId="51E148EF" w:rsidR="00A04C0B" w:rsidRPr="00387B1C" w:rsidRDefault="00AE4599" w:rsidP="005F100E">
            <w:pPr>
              <w:spacing w:line="480" w:lineRule="auto"/>
              <w:rPr>
                <w:b/>
              </w:rPr>
            </w:pPr>
            <w:r w:rsidRPr="00AE4599">
              <w:rPr>
                <w:b/>
                <w:color w:val="000000" w:themeColor="text1"/>
                <w:highlight w:val="yellow"/>
              </w:rPr>
              <w:t>Supplementary Material</w:t>
            </w:r>
            <w:r w:rsidRPr="00D44F11">
              <w:rPr>
                <w:color w:val="000000" w:themeColor="text1"/>
                <w:highlight w:val="yellow"/>
              </w:rPr>
              <w:t xml:space="preserve"> </w:t>
            </w:r>
            <w:r w:rsidR="00A04C0B">
              <w:rPr>
                <w:b/>
              </w:rPr>
              <w:t>A. Table 1</w:t>
            </w:r>
          </w:p>
          <w:p w14:paraId="3FCE78C0" w14:textId="77777777" w:rsidR="00A04C0B" w:rsidRPr="00387B1C" w:rsidRDefault="00A04C0B" w:rsidP="005F100E">
            <w:pPr>
              <w:rPr>
                <w:i/>
              </w:rPr>
            </w:pPr>
            <w:r w:rsidRPr="00387B1C">
              <w:rPr>
                <w:i/>
              </w:rPr>
              <w:t>Common subjective and objective measures of various embodiment illusions</w:t>
            </w:r>
          </w:p>
        </w:tc>
      </w:tr>
      <w:tr w:rsidR="00A04C0B" w:rsidRPr="00387B1C" w14:paraId="5FFA04FD" w14:textId="77777777" w:rsidTr="005F100E">
        <w:trPr>
          <w:trHeight w:val="102"/>
        </w:trPr>
        <w:tc>
          <w:tcPr>
            <w:tcW w:w="141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7F7BD5D" w14:textId="77777777" w:rsidR="00A04C0B" w:rsidRPr="00387B1C" w:rsidRDefault="00A04C0B" w:rsidP="005F100E">
            <w:pPr>
              <w:jc w:val="center"/>
              <w:rPr>
                <w:sz w:val="20"/>
                <w:szCs w:val="20"/>
              </w:rPr>
            </w:pPr>
            <w:r w:rsidRPr="00387B1C">
              <w:rPr>
                <w:sz w:val="20"/>
                <w:szCs w:val="20"/>
              </w:rPr>
              <w:t>Illusion</w:t>
            </w:r>
          </w:p>
        </w:tc>
        <w:tc>
          <w:tcPr>
            <w:tcW w:w="311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62861D7" w14:textId="77777777" w:rsidR="00A04C0B" w:rsidRPr="00387B1C" w:rsidRDefault="00A04C0B" w:rsidP="005F100E">
            <w:pPr>
              <w:jc w:val="center"/>
              <w:rPr>
                <w:sz w:val="20"/>
                <w:szCs w:val="20"/>
              </w:rPr>
            </w:pPr>
            <w:r w:rsidRPr="00387B1C">
              <w:rPr>
                <w:sz w:val="20"/>
                <w:szCs w:val="20"/>
              </w:rPr>
              <w:t>Measures</w:t>
            </w:r>
          </w:p>
        </w:tc>
        <w:tc>
          <w:tcPr>
            <w:tcW w:w="93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63E52C4" w14:textId="77777777" w:rsidR="00A04C0B" w:rsidRPr="00387B1C" w:rsidRDefault="00A04C0B" w:rsidP="005F100E">
            <w:pPr>
              <w:jc w:val="center"/>
              <w:rPr>
                <w:sz w:val="20"/>
                <w:szCs w:val="20"/>
              </w:rPr>
            </w:pPr>
            <w:r w:rsidRPr="00387B1C">
              <w:rPr>
                <w:sz w:val="20"/>
                <w:szCs w:val="20"/>
              </w:rPr>
              <w:t>Description</w:t>
            </w:r>
          </w:p>
        </w:tc>
      </w:tr>
      <w:tr w:rsidR="00A04C0B" w:rsidRPr="00387B1C" w14:paraId="2DE0176C" w14:textId="77777777" w:rsidTr="005F100E">
        <w:trPr>
          <w:trHeight w:val="242"/>
        </w:trPr>
        <w:tc>
          <w:tcPr>
            <w:tcW w:w="141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59E4B4F" w14:textId="77777777" w:rsidR="00A04C0B" w:rsidRPr="00387B1C" w:rsidRDefault="00A04C0B" w:rsidP="005F100E">
            <w:pPr>
              <w:rPr>
                <w:sz w:val="20"/>
                <w:szCs w:val="20"/>
              </w:rPr>
            </w:pPr>
            <w:r w:rsidRPr="00387B1C">
              <w:rPr>
                <w:sz w:val="20"/>
                <w:szCs w:val="20"/>
              </w:rPr>
              <w:t xml:space="preserve">Rubber Hand </w:t>
            </w:r>
          </w:p>
        </w:tc>
        <w:tc>
          <w:tcPr>
            <w:tcW w:w="311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4BBD0AA" w14:textId="77777777" w:rsidR="00A04C0B" w:rsidRPr="00387B1C" w:rsidRDefault="00A04C0B" w:rsidP="005F100E">
            <w:pPr>
              <w:rPr>
                <w:sz w:val="20"/>
                <w:szCs w:val="20"/>
              </w:rPr>
            </w:pPr>
            <w:r w:rsidRPr="00387B1C">
              <w:rPr>
                <w:sz w:val="20"/>
                <w:szCs w:val="20"/>
              </w:rPr>
              <w:t>Subjective</w:t>
            </w:r>
          </w:p>
        </w:tc>
        <w:tc>
          <w:tcPr>
            <w:tcW w:w="93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4410816" w14:textId="77777777" w:rsidR="00A04C0B" w:rsidRPr="00387B1C" w:rsidRDefault="00A04C0B" w:rsidP="005F100E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C0B" w:rsidRPr="00387B1C" w14:paraId="0ED8A339" w14:textId="77777777" w:rsidTr="005F100E">
        <w:trPr>
          <w:trHeight w:val="899"/>
        </w:trPr>
        <w:tc>
          <w:tcPr>
            <w:tcW w:w="1414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8EF6580" w14:textId="77777777" w:rsidR="00A04C0B" w:rsidRPr="00387B1C" w:rsidRDefault="00A04C0B" w:rsidP="005F100E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3159C1D" w14:textId="77777777" w:rsidR="00A04C0B" w:rsidRPr="00387B1C" w:rsidRDefault="00A04C0B" w:rsidP="005F100E">
            <w:pPr>
              <w:rPr>
                <w:sz w:val="20"/>
                <w:szCs w:val="20"/>
              </w:rPr>
            </w:pPr>
            <w:r w:rsidRPr="00387B1C">
              <w:rPr>
                <w:sz w:val="20"/>
                <w:szCs w:val="20"/>
              </w:rPr>
              <w:t>Embodiment questionnaires (Eshkevari et al., 2012; 2014;</w:t>
            </w:r>
            <w:r w:rsidRPr="00387B1C">
              <w:rPr>
                <w:rFonts w:eastAsia="Gulim"/>
                <w:color w:val="000000"/>
                <w:sz w:val="20"/>
                <w:szCs w:val="20"/>
                <w:lang w:eastAsia="ko-KR"/>
              </w:rPr>
              <w:t xml:space="preserve"> Keizer et al., 2014; Mussap &amp; Salton, 2006; Zopf et al., 2016</w:t>
            </w:r>
            <w:r w:rsidRPr="00387B1C">
              <w:rPr>
                <w:sz w:val="20"/>
                <w:szCs w:val="20"/>
              </w:rPr>
              <w:t>)</w:t>
            </w:r>
          </w:p>
        </w:tc>
        <w:tc>
          <w:tcPr>
            <w:tcW w:w="93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F1302B7" w14:textId="77777777" w:rsidR="00A04C0B" w:rsidRPr="00387B1C" w:rsidRDefault="00A04C0B" w:rsidP="005F100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B1C">
              <w:rPr>
                <w:rFonts w:ascii="Times New Roman" w:hAnsi="Times New Roman" w:cs="Times New Roman"/>
                <w:sz w:val="20"/>
                <w:szCs w:val="20"/>
              </w:rPr>
              <w:t xml:space="preserve">Typically contains between 6 and 12 items scored on Likert scales assessing the intensity of the illusory experience; namely: self-location (i.e., spatial location of one’s own hand), agency (i.e., control) over the rubber hand, and/or ownership (i.e., self-attribution of the rubber hand). </w:t>
            </w:r>
          </w:p>
          <w:p w14:paraId="275BFBD3" w14:textId="77777777" w:rsidR="00A04C0B" w:rsidRPr="00387B1C" w:rsidRDefault="00A04C0B" w:rsidP="005F100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B1C">
              <w:rPr>
                <w:rFonts w:ascii="Times New Roman" w:eastAsia="Gulim" w:hAnsi="Times New Roman" w:cs="Times New Roman"/>
                <w:color w:val="000000"/>
                <w:sz w:val="20"/>
                <w:szCs w:val="20"/>
                <w:lang w:eastAsia="ko-KR"/>
              </w:rPr>
              <w:t>Higher scores indicate greater embodiment.</w:t>
            </w:r>
          </w:p>
        </w:tc>
      </w:tr>
      <w:tr w:rsidR="00A04C0B" w:rsidRPr="00387B1C" w14:paraId="6F88CA88" w14:textId="77777777" w:rsidTr="005F100E">
        <w:trPr>
          <w:trHeight w:val="144"/>
        </w:trPr>
        <w:tc>
          <w:tcPr>
            <w:tcW w:w="1414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7FA85D2" w14:textId="77777777" w:rsidR="00A04C0B" w:rsidRPr="00387B1C" w:rsidRDefault="00A04C0B" w:rsidP="005F100E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0EC8109" w14:textId="77777777" w:rsidR="00A04C0B" w:rsidRPr="00387B1C" w:rsidRDefault="00A04C0B" w:rsidP="005F100E">
            <w:pPr>
              <w:rPr>
                <w:sz w:val="20"/>
                <w:szCs w:val="20"/>
              </w:rPr>
            </w:pPr>
            <w:r w:rsidRPr="00387B1C">
              <w:rPr>
                <w:sz w:val="20"/>
                <w:szCs w:val="20"/>
              </w:rPr>
              <w:t>Objective</w:t>
            </w:r>
          </w:p>
        </w:tc>
        <w:tc>
          <w:tcPr>
            <w:tcW w:w="93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C1F1582" w14:textId="77777777" w:rsidR="00A04C0B" w:rsidRPr="00387B1C" w:rsidRDefault="00A04C0B" w:rsidP="005F100E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C0B" w:rsidRPr="00387B1C" w14:paraId="6ECAEDBC" w14:textId="77777777" w:rsidTr="005F100E">
        <w:trPr>
          <w:trHeight w:val="144"/>
        </w:trPr>
        <w:tc>
          <w:tcPr>
            <w:tcW w:w="1414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DCEA6FC" w14:textId="77777777" w:rsidR="00A04C0B" w:rsidRPr="00387B1C" w:rsidRDefault="00A04C0B" w:rsidP="005F100E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BE8FAD3" w14:textId="77777777" w:rsidR="00A04C0B" w:rsidRPr="00387B1C" w:rsidRDefault="00A04C0B" w:rsidP="005F100E">
            <w:pPr>
              <w:rPr>
                <w:rFonts w:eastAsia="Gulim"/>
                <w:sz w:val="20"/>
                <w:szCs w:val="20"/>
                <w:lang w:eastAsia="ko-KR"/>
              </w:rPr>
            </w:pPr>
            <w:r w:rsidRPr="00387B1C">
              <w:rPr>
                <w:sz w:val="20"/>
                <w:szCs w:val="20"/>
              </w:rPr>
              <w:t>Proprioceptive drift (</w:t>
            </w:r>
            <w:r w:rsidRPr="00387B1C">
              <w:rPr>
                <w:rFonts w:eastAsia="Gulim"/>
                <w:color w:val="000000" w:themeColor="text1"/>
                <w:sz w:val="20"/>
                <w:szCs w:val="20"/>
                <w:lang w:eastAsia="ko-KR"/>
              </w:rPr>
              <w:t>Eshkevari et al., 2012</w:t>
            </w:r>
            <w:r w:rsidRPr="00387B1C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gramStart"/>
            <w:r w:rsidRPr="00387B1C">
              <w:rPr>
                <w:color w:val="000000" w:themeColor="text1"/>
                <w:sz w:val="20"/>
                <w:szCs w:val="20"/>
              </w:rPr>
              <w:t xml:space="preserve">2014; </w:t>
            </w:r>
            <w:r w:rsidRPr="00387B1C">
              <w:rPr>
                <w:rFonts w:eastAsia="Gulim"/>
                <w:color w:val="000000"/>
                <w:sz w:val="20"/>
                <w:szCs w:val="20"/>
                <w:lang w:eastAsia="ko-KR"/>
              </w:rPr>
              <w:t xml:space="preserve"> Keizer</w:t>
            </w:r>
            <w:proofErr w:type="gramEnd"/>
            <w:r w:rsidRPr="00387B1C">
              <w:rPr>
                <w:rFonts w:eastAsia="Gulim"/>
                <w:color w:val="000000"/>
                <w:sz w:val="20"/>
                <w:szCs w:val="20"/>
                <w:lang w:eastAsia="ko-KR"/>
              </w:rPr>
              <w:t xml:space="preserve"> et al., 2014)</w:t>
            </w:r>
          </w:p>
          <w:p w14:paraId="23EB2C13" w14:textId="77777777" w:rsidR="00A04C0B" w:rsidRPr="00387B1C" w:rsidRDefault="00A04C0B" w:rsidP="005F100E">
            <w:pPr>
              <w:rPr>
                <w:sz w:val="20"/>
                <w:szCs w:val="20"/>
              </w:rPr>
            </w:pPr>
          </w:p>
        </w:tc>
        <w:tc>
          <w:tcPr>
            <w:tcW w:w="93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00689F4" w14:textId="77777777" w:rsidR="00A04C0B" w:rsidRPr="00387B1C" w:rsidRDefault="00A04C0B" w:rsidP="005F100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B1C">
              <w:rPr>
                <w:rFonts w:ascii="Times New Roman" w:hAnsi="Times New Roman" w:cs="Times New Roman"/>
                <w:sz w:val="20"/>
                <w:szCs w:val="20"/>
              </w:rPr>
              <w:t>Participants estimate the perceived position of their unseen finger/hand relative to where the artificial finger/hand is,</w:t>
            </w:r>
            <w:r w:rsidRPr="00387B1C">
              <w:rPr>
                <w:rFonts w:ascii="Times New Roman" w:eastAsia="Gulim" w:hAnsi="Times New Roman" w:cs="Times New Roman"/>
                <w:color w:val="000000"/>
                <w:sz w:val="20"/>
                <w:szCs w:val="20"/>
                <w:lang w:eastAsia="ko-KR"/>
              </w:rPr>
              <w:t xml:space="preserve"> before and after the illusion.</w:t>
            </w:r>
          </w:p>
          <w:p w14:paraId="65E72031" w14:textId="77777777" w:rsidR="00A04C0B" w:rsidRPr="00387B1C" w:rsidRDefault="00A04C0B" w:rsidP="005F100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Gulim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387B1C">
              <w:rPr>
                <w:rFonts w:ascii="Times New Roman" w:eastAsia="Gulim" w:hAnsi="Times New Roman" w:cs="Times New Roman"/>
                <w:color w:val="000000"/>
                <w:sz w:val="20"/>
                <w:szCs w:val="20"/>
                <w:lang w:eastAsia="ko-KR"/>
              </w:rPr>
              <w:t>Calculated as a difference score before and after the illusion. Positive values indicate a larger bias in proprioceptive judgment towards the rubber hand’s location (i.e., stronger embodiment).</w:t>
            </w:r>
          </w:p>
        </w:tc>
      </w:tr>
      <w:tr w:rsidR="00A04C0B" w:rsidRPr="00387B1C" w14:paraId="377D62C1" w14:textId="77777777" w:rsidTr="005F100E">
        <w:trPr>
          <w:trHeight w:val="1172"/>
        </w:trPr>
        <w:tc>
          <w:tcPr>
            <w:tcW w:w="14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A0F41C0" w14:textId="77777777" w:rsidR="00A04C0B" w:rsidRPr="00387B1C" w:rsidRDefault="00A04C0B" w:rsidP="005F100E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65A57B7" w14:textId="77777777" w:rsidR="00A04C0B" w:rsidRPr="00387B1C" w:rsidRDefault="00A04C0B" w:rsidP="005F100E">
            <w:pPr>
              <w:rPr>
                <w:sz w:val="20"/>
                <w:szCs w:val="20"/>
              </w:rPr>
            </w:pPr>
            <w:r w:rsidRPr="00387B1C">
              <w:rPr>
                <w:sz w:val="20"/>
                <w:szCs w:val="20"/>
              </w:rPr>
              <w:t>Hand size estimation (Keizer et al., 2014)</w:t>
            </w:r>
          </w:p>
          <w:p w14:paraId="42E3CFC9" w14:textId="77777777" w:rsidR="00A04C0B" w:rsidRPr="00387B1C" w:rsidRDefault="00A04C0B" w:rsidP="005F100E">
            <w:pPr>
              <w:rPr>
                <w:sz w:val="20"/>
                <w:szCs w:val="20"/>
              </w:rPr>
            </w:pPr>
          </w:p>
        </w:tc>
        <w:tc>
          <w:tcPr>
            <w:tcW w:w="93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8A736B9" w14:textId="77777777" w:rsidR="00A04C0B" w:rsidRPr="00387B1C" w:rsidRDefault="00A04C0B" w:rsidP="005F100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B1C">
              <w:rPr>
                <w:rFonts w:ascii="Times New Roman" w:hAnsi="Times New Roman" w:cs="Times New Roman"/>
                <w:sz w:val="20"/>
                <w:szCs w:val="20"/>
              </w:rPr>
              <w:t xml:space="preserve">Participants estimate the width and/or length of their hand/wrist and the rubber hand/wrist before and after the </w:t>
            </w:r>
            <w:r w:rsidRPr="00387B1C">
              <w:rPr>
                <w:rFonts w:ascii="Times New Roman" w:eastAsia="Gulim" w:hAnsi="Times New Roman" w:cs="Times New Roman"/>
                <w:color w:val="000000"/>
                <w:sz w:val="20"/>
                <w:szCs w:val="20"/>
                <w:lang w:eastAsia="ko-KR"/>
              </w:rPr>
              <w:t>illusion</w:t>
            </w:r>
            <w:r w:rsidRPr="00387B1C">
              <w:rPr>
                <w:rFonts w:ascii="Times New Roman" w:hAnsi="Times New Roman" w:cs="Times New Roman"/>
                <w:sz w:val="20"/>
                <w:szCs w:val="20"/>
              </w:rPr>
              <w:t xml:space="preserve">. Specifically, participants use a calliper to indicate when the hand fits exactly in between two pointers while the experimenter moves them away from and towards each other. </w:t>
            </w:r>
          </w:p>
          <w:p w14:paraId="01EB35D8" w14:textId="77777777" w:rsidR="00A04C0B" w:rsidRPr="00387B1C" w:rsidRDefault="00A04C0B" w:rsidP="005F100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B1C">
              <w:rPr>
                <w:rFonts w:ascii="Times New Roman" w:eastAsia="Gulim" w:hAnsi="Times New Roman" w:cs="Times New Roman"/>
                <w:color w:val="000000"/>
                <w:sz w:val="20"/>
                <w:szCs w:val="20"/>
                <w:lang w:eastAsia="ko-KR"/>
              </w:rPr>
              <w:t>Calculated as a difference score before and after the illusion</w:t>
            </w:r>
            <w:r w:rsidRPr="00387B1C">
              <w:rPr>
                <w:rFonts w:ascii="Times New Roman" w:hAnsi="Times New Roman" w:cs="Times New Roman"/>
                <w:sz w:val="20"/>
                <w:szCs w:val="20"/>
              </w:rPr>
              <w:t xml:space="preserve">. Positive values indicate a change in size estimation after the </w:t>
            </w:r>
            <w:r w:rsidRPr="00387B1C">
              <w:rPr>
                <w:rFonts w:ascii="Times New Roman" w:eastAsia="Gulim" w:hAnsi="Times New Roman" w:cs="Times New Roman"/>
                <w:color w:val="000000"/>
                <w:sz w:val="20"/>
                <w:szCs w:val="20"/>
                <w:lang w:eastAsia="ko-KR"/>
              </w:rPr>
              <w:t>illusion</w:t>
            </w:r>
            <w:r w:rsidRPr="00387B1C">
              <w:rPr>
                <w:rFonts w:ascii="Times New Roman" w:hAnsi="Times New Roman" w:cs="Times New Roman"/>
                <w:sz w:val="20"/>
                <w:szCs w:val="20"/>
              </w:rPr>
              <w:t xml:space="preserve"> (i.e., stronger embodiment).</w:t>
            </w:r>
          </w:p>
        </w:tc>
      </w:tr>
      <w:tr w:rsidR="00A04C0B" w:rsidRPr="00387B1C" w14:paraId="1BB83C89" w14:textId="77777777" w:rsidTr="005F100E">
        <w:trPr>
          <w:trHeight w:val="1025"/>
        </w:trPr>
        <w:tc>
          <w:tcPr>
            <w:tcW w:w="14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042644D" w14:textId="77777777" w:rsidR="00A04C0B" w:rsidRPr="00387B1C" w:rsidRDefault="00A04C0B" w:rsidP="005F100E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E0EB4D0" w14:textId="77777777" w:rsidR="00A04C0B" w:rsidRPr="00387B1C" w:rsidRDefault="00A04C0B" w:rsidP="005F100E">
            <w:pPr>
              <w:rPr>
                <w:color w:val="000000"/>
                <w:sz w:val="20"/>
                <w:szCs w:val="20"/>
              </w:rPr>
            </w:pPr>
            <w:r w:rsidRPr="00387B1C">
              <w:rPr>
                <w:color w:val="000000"/>
                <w:sz w:val="20"/>
                <w:szCs w:val="20"/>
              </w:rPr>
              <w:t>Reaching task (Zopf et al., 2016)</w:t>
            </w:r>
          </w:p>
          <w:p w14:paraId="453B7D68" w14:textId="77777777" w:rsidR="00A04C0B" w:rsidRPr="00387B1C" w:rsidRDefault="00A04C0B" w:rsidP="005F100E">
            <w:pPr>
              <w:rPr>
                <w:sz w:val="20"/>
                <w:szCs w:val="20"/>
              </w:rPr>
            </w:pPr>
          </w:p>
        </w:tc>
        <w:tc>
          <w:tcPr>
            <w:tcW w:w="93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46E3B6" w14:textId="77777777" w:rsidR="00A04C0B" w:rsidRPr="00387B1C" w:rsidRDefault="00A04C0B" w:rsidP="005F100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B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 action-orientated measure of body location perception after each</w:t>
            </w:r>
            <w:r w:rsidRPr="00387B1C">
              <w:rPr>
                <w:rFonts w:ascii="Times New Roman" w:eastAsia="Gulim" w:hAnsi="Times New Roman" w:cs="Times New Roman"/>
                <w:color w:val="000000"/>
                <w:sz w:val="20"/>
                <w:szCs w:val="20"/>
                <w:lang w:eastAsia="ko-KR"/>
              </w:rPr>
              <w:t xml:space="preserve"> illusion</w:t>
            </w:r>
            <w:r w:rsidRPr="00387B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induction (e.g., participants use their unseen hand to reach towards visual targets on a screen) </w:t>
            </w:r>
          </w:p>
          <w:p w14:paraId="389A8A4B" w14:textId="77777777" w:rsidR="00A04C0B" w:rsidRPr="00387B1C" w:rsidRDefault="00A04C0B" w:rsidP="005F100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B1C">
              <w:rPr>
                <w:rFonts w:ascii="Times New Roman" w:eastAsia="Gulim" w:hAnsi="Times New Roman" w:cs="Times New Roman"/>
                <w:color w:val="000000"/>
                <w:sz w:val="20"/>
                <w:szCs w:val="20"/>
                <w:lang w:eastAsia="ko-KR"/>
              </w:rPr>
              <w:t>Calculated as ‘reach endpoint errors’ (i.e., the difference between the participant’s movement endpoints and actual target locations). Greater errors indicate</w:t>
            </w:r>
            <w:r w:rsidRPr="00387B1C">
              <w:rPr>
                <w:rFonts w:ascii="Times New Roman" w:hAnsi="Times New Roman" w:cs="Times New Roman"/>
                <w:sz w:val="20"/>
                <w:szCs w:val="20"/>
              </w:rPr>
              <w:t xml:space="preserve"> greater embodiment.</w:t>
            </w:r>
          </w:p>
        </w:tc>
      </w:tr>
      <w:tr w:rsidR="00A04C0B" w:rsidRPr="00387B1C" w14:paraId="4F5976C8" w14:textId="77777777" w:rsidTr="005F100E">
        <w:trPr>
          <w:trHeight w:val="465"/>
        </w:trPr>
        <w:tc>
          <w:tcPr>
            <w:tcW w:w="141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5F70CB8" w14:textId="77777777" w:rsidR="00A04C0B" w:rsidRPr="00387B1C" w:rsidRDefault="00A04C0B" w:rsidP="005F100E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1AFA41D" w14:textId="77777777" w:rsidR="00A04C0B" w:rsidRPr="00387B1C" w:rsidRDefault="00A04C0B" w:rsidP="005F100E">
            <w:pPr>
              <w:rPr>
                <w:sz w:val="20"/>
                <w:szCs w:val="20"/>
              </w:rPr>
            </w:pPr>
            <w:r w:rsidRPr="00387B1C">
              <w:rPr>
                <w:color w:val="000000" w:themeColor="text1"/>
                <w:sz w:val="20"/>
                <w:szCs w:val="20"/>
              </w:rPr>
              <w:t>Onset latency (Metral et al., 2017),</w:t>
            </w:r>
          </w:p>
        </w:tc>
        <w:tc>
          <w:tcPr>
            <w:tcW w:w="93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A37F25B" w14:textId="77777777" w:rsidR="00A04C0B" w:rsidRPr="00387B1C" w:rsidRDefault="00A04C0B" w:rsidP="005F100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B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Experimenters records delay (onset latency) between beginning of trial and moment the participant reports having felt the</w:t>
            </w:r>
            <w:r w:rsidRPr="00387B1C">
              <w:rPr>
                <w:rFonts w:ascii="Times New Roman" w:eastAsia="Gulim" w:hAnsi="Times New Roman" w:cs="Times New Roman"/>
                <w:color w:val="000000"/>
                <w:sz w:val="20"/>
                <w:szCs w:val="20"/>
                <w:lang w:eastAsia="ko-KR"/>
              </w:rPr>
              <w:t xml:space="preserve"> illusion</w:t>
            </w:r>
            <w:r w:rsidRPr="00387B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(in seconds). </w:t>
            </w:r>
            <w:r w:rsidRPr="00387B1C">
              <w:rPr>
                <w:rFonts w:ascii="Times New Roman" w:hAnsi="Times New Roman" w:cs="Times New Roman"/>
                <w:sz w:val="20"/>
                <w:szCs w:val="20"/>
              </w:rPr>
              <w:t xml:space="preserve">Lower onset latency scores indicate greater embodiment.  </w:t>
            </w:r>
          </w:p>
        </w:tc>
      </w:tr>
      <w:tr w:rsidR="00A04C0B" w:rsidRPr="00387B1C" w14:paraId="40F684E7" w14:textId="77777777" w:rsidTr="005F100E">
        <w:trPr>
          <w:trHeight w:val="260"/>
        </w:trPr>
        <w:tc>
          <w:tcPr>
            <w:tcW w:w="141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62EBBE3" w14:textId="77777777" w:rsidR="00A04C0B" w:rsidRPr="00387B1C" w:rsidRDefault="00A04C0B" w:rsidP="005F100E">
            <w:pPr>
              <w:rPr>
                <w:sz w:val="20"/>
                <w:szCs w:val="20"/>
              </w:rPr>
            </w:pPr>
            <w:r w:rsidRPr="00387B1C">
              <w:rPr>
                <w:sz w:val="20"/>
                <w:szCs w:val="20"/>
              </w:rPr>
              <w:t xml:space="preserve">Full Body </w:t>
            </w:r>
          </w:p>
        </w:tc>
        <w:tc>
          <w:tcPr>
            <w:tcW w:w="311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9EAB627" w14:textId="77777777" w:rsidR="00A04C0B" w:rsidRPr="00387B1C" w:rsidRDefault="00A04C0B" w:rsidP="005F100E">
            <w:pPr>
              <w:rPr>
                <w:rFonts w:eastAsia="Gulim"/>
                <w:color w:val="000000"/>
                <w:sz w:val="20"/>
                <w:szCs w:val="20"/>
                <w:lang w:eastAsia="ko-KR"/>
              </w:rPr>
            </w:pPr>
            <w:r w:rsidRPr="00387B1C">
              <w:rPr>
                <w:rFonts w:eastAsia="Gulim"/>
                <w:color w:val="000000"/>
                <w:sz w:val="20"/>
                <w:szCs w:val="20"/>
                <w:lang w:eastAsia="ko-KR"/>
              </w:rPr>
              <w:t>Subjective</w:t>
            </w:r>
          </w:p>
        </w:tc>
        <w:tc>
          <w:tcPr>
            <w:tcW w:w="93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C5AC2F7" w14:textId="77777777" w:rsidR="00A04C0B" w:rsidRPr="00387B1C" w:rsidRDefault="00A04C0B" w:rsidP="005F100E">
            <w:pPr>
              <w:pStyle w:val="ListParagraph"/>
              <w:spacing w:after="0" w:line="240" w:lineRule="auto"/>
              <w:rPr>
                <w:rFonts w:ascii="Times New Roman" w:eastAsia="Gulim" w:hAnsi="Times New Roman" w:cs="Times New Roman"/>
                <w:color w:val="000000"/>
                <w:sz w:val="20"/>
                <w:szCs w:val="20"/>
                <w:lang w:eastAsia="ko-KR"/>
              </w:rPr>
            </w:pPr>
          </w:p>
        </w:tc>
      </w:tr>
      <w:tr w:rsidR="00A04C0B" w:rsidRPr="00387B1C" w14:paraId="655ECB3F" w14:textId="77777777" w:rsidTr="005F100E">
        <w:trPr>
          <w:trHeight w:val="260"/>
        </w:trPr>
        <w:tc>
          <w:tcPr>
            <w:tcW w:w="1414" w:type="dxa"/>
            <w:tcBorders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4C555F78" w14:textId="77777777" w:rsidR="00A04C0B" w:rsidRPr="00387B1C" w:rsidRDefault="00A04C0B" w:rsidP="005F100E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23C585D" w14:textId="77777777" w:rsidR="00A04C0B" w:rsidRPr="00387B1C" w:rsidRDefault="00A04C0B" w:rsidP="005F100E">
            <w:pPr>
              <w:rPr>
                <w:rFonts w:eastAsia="Times New Roman"/>
                <w:sz w:val="20"/>
                <w:szCs w:val="20"/>
              </w:rPr>
            </w:pPr>
            <w:r w:rsidRPr="00387B1C">
              <w:rPr>
                <w:rFonts w:eastAsia="Gulim"/>
                <w:color w:val="000000"/>
                <w:sz w:val="20"/>
                <w:szCs w:val="20"/>
                <w:lang w:eastAsia="ko-KR"/>
              </w:rPr>
              <w:t xml:space="preserve">Embodiment </w:t>
            </w:r>
            <w:proofErr w:type="spellStart"/>
            <w:r w:rsidRPr="00387B1C">
              <w:rPr>
                <w:rFonts w:eastAsia="Gulim"/>
                <w:color w:val="000000"/>
                <w:sz w:val="20"/>
                <w:szCs w:val="20"/>
                <w:lang w:eastAsia="ko-KR"/>
              </w:rPr>
              <w:t>quesionnaires</w:t>
            </w:r>
            <w:proofErr w:type="spellEnd"/>
            <w:r w:rsidRPr="00387B1C">
              <w:rPr>
                <w:rFonts w:eastAsia="Gulim"/>
                <w:color w:val="000000"/>
                <w:sz w:val="20"/>
                <w:szCs w:val="20"/>
                <w:lang w:eastAsia="ko-KR"/>
              </w:rPr>
              <w:t xml:space="preserve"> (Keizer et al., 2016; </w:t>
            </w:r>
            <w:proofErr w:type="spellStart"/>
            <w:r w:rsidRPr="00387B1C">
              <w:rPr>
                <w:rFonts w:eastAsia="Gulim"/>
                <w:color w:val="000000"/>
                <w:sz w:val="20"/>
                <w:szCs w:val="20"/>
                <w:lang w:eastAsia="ko-KR"/>
              </w:rPr>
              <w:t>Piryankova</w:t>
            </w:r>
            <w:proofErr w:type="spellEnd"/>
            <w:r w:rsidRPr="00387B1C">
              <w:rPr>
                <w:rFonts w:eastAsia="Gulim"/>
                <w:color w:val="000000"/>
                <w:sz w:val="20"/>
                <w:szCs w:val="20"/>
                <w:lang w:eastAsia="ko-KR"/>
              </w:rPr>
              <w:t xml:space="preserve"> et al., 2014; Serino et al., 2019; </w:t>
            </w:r>
            <w:proofErr w:type="spellStart"/>
            <w:r w:rsidRPr="00387B1C">
              <w:rPr>
                <w:rFonts w:eastAsia="Gulim"/>
                <w:color w:val="000000"/>
                <w:sz w:val="20"/>
                <w:szCs w:val="20"/>
                <w:lang w:eastAsia="ko-KR"/>
              </w:rPr>
              <w:t>Provenzano</w:t>
            </w:r>
            <w:proofErr w:type="spellEnd"/>
            <w:r w:rsidRPr="00387B1C">
              <w:rPr>
                <w:rFonts w:eastAsia="Gulim"/>
                <w:color w:val="000000"/>
                <w:sz w:val="20"/>
                <w:szCs w:val="20"/>
                <w:lang w:eastAsia="ko-KR"/>
              </w:rPr>
              <w:t xml:space="preserve"> et </w:t>
            </w:r>
            <w:r w:rsidRPr="00387B1C">
              <w:rPr>
                <w:rFonts w:eastAsia="Gulim"/>
                <w:color w:val="000000"/>
                <w:sz w:val="20"/>
                <w:szCs w:val="20"/>
                <w:lang w:eastAsia="ko-KR"/>
              </w:rPr>
              <w:lastRenderedPageBreak/>
              <w:t xml:space="preserve">al., 2019; </w:t>
            </w:r>
            <w:proofErr w:type="spellStart"/>
            <w:r w:rsidRPr="00387B1C">
              <w:rPr>
                <w:rFonts w:eastAsia="Gulim"/>
                <w:color w:val="000000"/>
                <w:sz w:val="20"/>
                <w:szCs w:val="20"/>
                <w:lang w:eastAsia="ko-KR"/>
              </w:rPr>
              <w:t>Tambone</w:t>
            </w:r>
            <w:proofErr w:type="spellEnd"/>
            <w:r w:rsidRPr="00387B1C">
              <w:rPr>
                <w:rFonts w:eastAsia="Gulim"/>
                <w:color w:val="000000"/>
                <w:sz w:val="20"/>
                <w:szCs w:val="20"/>
                <w:lang w:eastAsia="ko-KR"/>
              </w:rPr>
              <w:t xml:space="preserve"> et al., 2021; Wolf et al., 2021)</w:t>
            </w:r>
          </w:p>
          <w:p w14:paraId="60168C20" w14:textId="77777777" w:rsidR="00A04C0B" w:rsidRPr="00387B1C" w:rsidRDefault="00A04C0B" w:rsidP="005F100E">
            <w:pPr>
              <w:rPr>
                <w:rFonts w:eastAsia="Gulim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93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C0A8523" w14:textId="77777777" w:rsidR="00A04C0B" w:rsidRPr="00387B1C" w:rsidRDefault="00A04C0B" w:rsidP="005F100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Gulim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387B1C">
              <w:rPr>
                <w:rFonts w:ascii="Times New Roman" w:eastAsia="Gulim" w:hAnsi="Times New Roman" w:cs="Times New Roman"/>
                <w:color w:val="000000"/>
                <w:sz w:val="20"/>
                <w:szCs w:val="20"/>
                <w:lang w:eastAsia="ko-KR"/>
              </w:rPr>
              <w:lastRenderedPageBreak/>
              <w:t xml:space="preserve">Contains between 2 and 34 items scored on Likert scales typically assessing experiences of </w:t>
            </w:r>
            <w:r w:rsidRPr="00387B1C">
              <w:rPr>
                <w:rFonts w:ascii="Times New Roman" w:hAnsi="Times New Roman" w:cs="Times New Roman"/>
                <w:sz w:val="20"/>
                <w:szCs w:val="20"/>
              </w:rPr>
              <w:t xml:space="preserve">self-location (i.e., spatial location of one’s own body or body part), agency (i.e., control) over the body(part), and/or ownership (i.e., self-attribution of the body or body part). Additional experiences, though less </w:t>
            </w:r>
            <w:r w:rsidRPr="00387B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commonly assessed, may include referral of touch (i.e., feeling of being touched by a virtual ball), intensity of touch, identification with avatar, and out-of-body experiences. </w:t>
            </w:r>
          </w:p>
          <w:p w14:paraId="1AA27492" w14:textId="77777777" w:rsidR="00A04C0B" w:rsidRPr="00387B1C" w:rsidRDefault="00A04C0B" w:rsidP="005F100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Gulim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387B1C">
              <w:rPr>
                <w:rFonts w:ascii="Times New Roman" w:eastAsia="Gulim" w:hAnsi="Times New Roman" w:cs="Times New Roman"/>
                <w:color w:val="000000"/>
                <w:sz w:val="20"/>
                <w:szCs w:val="20"/>
                <w:lang w:eastAsia="ko-KR"/>
              </w:rPr>
              <w:t>Higher scores indicate greater embodiment.</w:t>
            </w:r>
          </w:p>
        </w:tc>
      </w:tr>
      <w:tr w:rsidR="00A04C0B" w:rsidRPr="00387B1C" w14:paraId="2A786C2E" w14:textId="77777777" w:rsidTr="005F100E">
        <w:trPr>
          <w:trHeight w:val="260"/>
        </w:trPr>
        <w:tc>
          <w:tcPr>
            <w:tcW w:w="1414" w:type="dxa"/>
            <w:vMerge w:val="restar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0A8114C" w14:textId="77777777" w:rsidR="00A04C0B" w:rsidRPr="00387B1C" w:rsidRDefault="00A04C0B" w:rsidP="005F100E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AAC492E" w14:textId="77777777" w:rsidR="00A04C0B" w:rsidRPr="00387B1C" w:rsidRDefault="00A04C0B" w:rsidP="005F100E">
            <w:pPr>
              <w:rPr>
                <w:rFonts w:eastAsia="Gulim"/>
                <w:color w:val="000000"/>
                <w:sz w:val="20"/>
                <w:szCs w:val="20"/>
                <w:lang w:eastAsia="ko-KR"/>
              </w:rPr>
            </w:pPr>
            <w:r w:rsidRPr="00387B1C">
              <w:rPr>
                <w:rFonts w:eastAsia="Gulim"/>
                <w:color w:val="000000"/>
                <w:sz w:val="20"/>
                <w:szCs w:val="20"/>
                <w:lang w:eastAsia="ko-KR"/>
              </w:rPr>
              <w:t>Visual analogue scales (</w:t>
            </w:r>
            <w:r w:rsidRPr="00387B1C">
              <w:rPr>
                <w:sz w:val="20"/>
                <w:szCs w:val="20"/>
              </w:rPr>
              <w:t>Porras-Garcia et al., 2019; 2020; 2021)</w:t>
            </w:r>
          </w:p>
        </w:tc>
        <w:tc>
          <w:tcPr>
            <w:tcW w:w="93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E8048DF" w14:textId="77777777" w:rsidR="00A04C0B" w:rsidRPr="00387B1C" w:rsidRDefault="00A04C0B" w:rsidP="005F100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Gulim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387B1C">
              <w:rPr>
                <w:rFonts w:ascii="Times New Roman" w:eastAsia="Gulim" w:hAnsi="Times New Roman" w:cs="Times New Roman"/>
                <w:color w:val="000000"/>
                <w:sz w:val="20"/>
                <w:szCs w:val="20"/>
                <w:lang w:eastAsia="ko-KR"/>
              </w:rPr>
              <w:t xml:space="preserve">Participants estimate the intensity of the illusion (typically ownership) on a scale ranging </w:t>
            </w:r>
            <w:proofErr w:type="spellStart"/>
            <w:r w:rsidRPr="00387B1C">
              <w:rPr>
                <w:rFonts w:ascii="Times New Roman" w:eastAsia="Gulim" w:hAnsi="Times New Roman" w:cs="Times New Roman"/>
                <w:color w:val="000000"/>
                <w:sz w:val="20"/>
                <w:szCs w:val="20"/>
                <w:lang w:eastAsia="ko-KR"/>
              </w:rPr>
              <w:t>frm</w:t>
            </w:r>
            <w:proofErr w:type="spellEnd"/>
            <w:r w:rsidRPr="00387B1C">
              <w:rPr>
                <w:rFonts w:ascii="Times New Roman" w:eastAsia="Gulim" w:hAnsi="Times New Roman" w:cs="Times New Roman"/>
                <w:color w:val="000000"/>
                <w:sz w:val="20"/>
                <w:szCs w:val="20"/>
                <w:lang w:eastAsia="ko-KR"/>
              </w:rPr>
              <w:t xml:space="preserve"> 0 to 100. Higher scores indicate greater embodiment. </w:t>
            </w:r>
          </w:p>
        </w:tc>
      </w:tr>
      <w:tr w:rsidR="00A04C0B" w:rsidRPr="00387B1C" w14:paraId="7D09505A" w14:textId="77777777" w:rsidTr="005F100E">
        <w:trPr>
          <w:trHeight w:val="260"/>
        </w:trPr>
        <w:tc>
          <w:tcPr>
            <w:tcW w:w="1414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8DADA07" w14:textId="77777777" w:rsidR="00A04C0B" w:rsidRPr="00387B1C" w:rsidRDefault="00A04C0B" w:rsidP="005F100E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EEB3D06" w14:textId="77777777" w:rsidR="00A04C0B" w:rsidRPr="00387B1C" w:rsidRDefault="00A04C0B" w:rsidP="005F100E">
            <w:pPr>
              <w:rPr>
                <w:rFonts w:eastAsia="Gulim"/>
                <w:color w:val="000000"/>
                <w:sz w:val="20"/>
                <w:szCs w:val="20"/>
                <w:lang w:eastAsia="ko-KR"/>
              </w:rPr>
            </w:pPr>
            <w:r w:rsidRPr="00387B1C">
              <w:rPr>
                <w:rFonts w:eastAsia="Gulim"/>
                <w:color w:val="000000"/>
                <w:sz w:val="20"/>
                <w:szCs w:val="20"/>
                <w:lang w:eastAsia="ko-KR"/>
              </w:rPr>
              <w:t>Objective</w:t>
            </w:r>
          </w:p>
        </w:tc>
        <w:tc>
          <w:tcPr>
            <w:tcW w:w="93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190DA09" w14:textId="77777777" w:rsidR="00A04C0B" w:rsidRPr="00387B1C" w:rsidRDefault="00A04C0B" w:rsidP="005F100E">
            <w:pPr>
              <w:pStyle w:val="ListParagraph"/>
              <w:spacing w:after="0" w:line="240" w:lineRule="auto"/>
              <w:rPr>
                <w:rFonts w:ascii="Times New Roman" w:eastAsia="Gulim" w:hAnsi="Times New Roman" w:cs="Times New Roman"/>
                <w:color w:val="000000"/>
                <w:sz w:val="20"/>
                <w:szCs w:val="20"/>
                <w:lang w:eastAsia="ko-KR"/>
              </w:rPr>
            </w:pPr>
          </w:p>
        </w:tc>
      </w:tr>
      <w:tr w:rsidR="00A04C0B" w:rsidRPr="00387B1C" w14:paraId="06FD0B0D" w14:textId="77777777" w:rsidTr="005F100E">
        <w:trPr>
          <w:trHeight w:val="1478"/>
        </w:trPr>
        <w:tc>
          <w:tcPr>
            <w:tcW w:w="1414" w:type="dxa"/>
            <w:vMerge/>
            <w:tcBorders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695C78AA" w14:textId="77777777" w:rsidR="00A04C0B" w:rsidRPr="00387B1C" w:rsidRDefault="00A04C0B" w:rsidP="005F100E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B8E0839" w14:textId="77777777" w:rsidR="00A04C0B" w:rsidRPr="00387B1C" w:rsidRDefault="00A04C0B" w:rsidP="005F100E">
            <w:pPr>
              <w:rPr>
                <w:rFonts w:eastAsia="Gulim"/>
                <w:sz w:val="20"/>
                <w:szCs w:val="20"/>
                <w:lang w:eastAsia="ko-KR"/>
              </w:rPr>
            </w:pPr>
            <w:r w:rsidRPr="00387B1C">
              <w:rPr>
                <w:rFonts w:eastAsia="Gulim"/>
                <w:color w:val="000000"/>
                <w:sz w:val="20"/>
                <w:szCs w:val="20"/>
                <w:lang w:eastAsia="ko-KR"/>
              </w:rPr>
              <w:t>Body size estimation</w:t>
            </w:r>
            <w:r w:rsidRPr="00387B1C">
              <w:rPr>
                <w:rFonts w:eastAsia="Gulim"/>
                <w:sz w:val="20"/>
                <w:szCs w:val="20"/>
                <w:lang w:eastAsia="ko-KR"/>
              </w:rPr>
              <w:t xml:space="preserve"> </w:t>
            </w:r>
            <w:r w:rsidRPr="00387B1C">
              <w:rPr>
                <w:rFonts w:eastAsia="Gulim"/>
                <w:color w:val="000000"/>
                <w:sz w:val="20"/>
                <w:szCs w:val="20"/>
                <w:lang w:eastAsia="ko-KR"/>
              </w:rPr>
              <w:t xml:space="preserve">(Keizer et al., 2016; Serino et al., 2016; 2017; 2019; </w:t>
            </w:r>
            <w:proofErr w:type="spellStart"/>
            <w:r w:rsidRPr="00387B1C">
              <w:rPr>
                <w:rFonts w:eastAsia="Gulim"/>
                <w:color w:val="000000"/>
                <w:sz w:val="20"/>
                <w:szCs w:val="20"/>
                <w:lang w:eastAsia="ko-KR"/>
              </w:rPr>
              <w:t>Scarpina</w:t>
            </w:r>
            <w:proofErr w:type="spellEnd"/>
            <w:r w:rsidRPr="00387B1C">
              <w:rPr>
                <w:rFonts w:eastAsia="Gulim"/>
                <w:color w:val="000000"/>
                <w:sz w:val="20"/>
                <w:szCs w:val="20"/>
                <w:lang w:eastAsia="ko-KR"/>
              </w:rPr>
              <w:t xml:space="preserve"> et al., 2019; </w:t>
            </w:r>
            <w:proofErr w:type="spellStart"/>
            <w:r w:rsidRPr="00387B1C">
              <w:rPr>
                <w:rFonts w:eastAsia="Gulim"/>
                <w:color w:val="000000"/>
                <w:sz w:val="20"/>
                <w:szCs w:val="20"/>
                <w:lang w:eastAsia="ko-KR"/>
              </w:rPr>
              <w:t>Tambone</w:t>
            </w:r>
            <w:proofErr w:type="spellEnd"/>
            <w:r w:rsidRPr="00387B1C">
              <w:rPr>
                <w:rFonts w:eastAsia="Gulim"/>
                <w:color w:val="000000"/>
                <w:sz w:val="20"/>
                <w:szCs w:val="20"/>
                <w:lang w:eastAsia="ko-KR"/>
              </w:rPr>
              <w:t xml:space="preserve"> et al., 2021)</w:t>
            </w:r>
          </w:p>
        </w:tc>
        <w:tc>
          <w:tcPr>
            <w:tcW w:w="93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2DE2CDA" w14:textId="77777777" w:rsidR="00A04C0B" w:rsidRPr="00387B1C" w:rsidRDefault="00A04C0B" w:rsidP="005F100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Gulim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387B1C">
              <w:rPr>
                <w:rFonts w:ascii="Times New Roman" w:eastAsia="Gulim" w:hAnsi="Times New Roman" w:cs="Times New Roman"/>
                <w:color w:val="000000"/>
                <w:sz w:val="20"/>
                <w:szCs w:val="20"/>
                <w:lang w:eastAsia="ko-KR"/>
              </w:rPr>
              <w:t>Before and after illusion induction, participants estimate the width of different body parts (e.g., shoulders, abdomen, and hips). E.g., by (</w:t>
            </w:r>
            <w:proofErr w:type="spellStart"/>
            <w:r w:rsidRPr="00387B1C">
              <w:rPr>
                <w:rFonts w:ascii="Times New Roman" w:eastAsia="Gulim" w:hAnsi="Times New Roman" w:cs="Times New Roman"/>
                <w:color w:val="000000"/>
                <w:sz w:val="20"/>
                <w:szCs w:val="20"/>
                <w:lang w:eastAsia="ko-KR"/>
              </w:rPr>
              <w:t>i</w:t>
            </w:r>
            <w:proofErr w:type="spellEnd"/>
            <w:r w:rsidRPr="00387B1C">
              <w:rPr>
                <w:rFonts w:ascii="Times New Roman" w:eastAsia="Gulim" w:hAnsi="Times New Roman" w:cs="Times New Roman"/>
                <w:color w:val="000000"/>
                <w:sz w:val="20"/>
                <w:szCs w:val="20"/>
                <w:lang w:eastAsia="ko-KR"/>
              </w:rPr>
              <w:t xml:space="preserve">) placing adhesive markers on a wall, (ii) marking on a blackboard, (iii) using a laser beam, or (iv) wearing a blindfold, outstretching their arms and adapting the width between their palms. Participants may also estimate the circumference of body parts using string/rope placed on floor. </w:t>
            </w:r>
          </w:p>
          <w:p w14:paraId="106B7F3D" w14:textId="77777777" w:rsidR="00A04C0B" w:rsidRPr="00387B1C" w:rsidRDefault="00A04C0B" w:rsidP="005F100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Gulim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387B1C">
              <w:rPr>
                <w:rFonts w:ascii="Times New Roman" w:hAnsi="Times New Roman" w:cs="Times New Roman"/>
                <w:sz w:val="20"/>
                <w:szCs w:val="20"/>
              </w:rPr>
              <w:t>Misestimation of body size post-embodiment (relative to pre-embodiment) in direction of model’s/avatar’s size reflects greater embodiment.</w:t>
            </w:r>
          </w:p>
        </w:tc>
      </w:tr>
      <w:tr w:rsidR="00A04C0B" w:rsidRPr="00387B1C" w14:paraId="372CC095" w14:textId="77777777" w:rsidTr="005F100E">
        <w:trPr>
          <w:trHeight w:val="536"/>
        </w:trPr>
        <w:tc>
          <w:tcPr>
            <w:tcW w:w="1414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349D9491" w14:textId="77777777" w:rsidR="00A04C0B" w:rsidRPr="00387B1C" w:rsidRDefault="00A04C0B" w:rsidP="005F100E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C5943E9" w14:textId="77777777" w:rsidR="00A04C0B" w:rsidRPr="00387B1C" w:rsidRDefault="00A04C0B" w:rsidP="005F100E">
            <w:pPr>
              <w:rPr>
                <w:rFonts w:eastAsia="Gulim"/>
                <w:color w:val="000000"/>
                <w:sz w:val="20"/>
                <w:szCs w:val="20"/>
                <w:lang w:eastAsia="ko-KR"/>
              </w:rPr>
            </w:pPr>
            <w:r w:rsidRPr="00387B1C">
              <w:rPr>
                <w:rFonts w:eastAsia="Gulim"/>
                <w:color w:val="000000"/>
                <w:sz w:val="20"/>
                <w:szCs w:val="20"/>
                <w:lang w:eastAsia="ko-KR"/>
              </w:rPr>
              <w:t>Affordance estimation (</w:t>
            </w:r>
            <w:proofErr w:type="spellStart"/>
            <w:r w:rsidRPr="00387B1C">
              <w:rPr>
                <w:rFonts w:eastAsia="Gulim"/>
                <w:color w:val="000000"/>
                <w:sz w:val="20"/>
                <w:szCs w:val="20"/>
                <w:lang w:eastAsia="ko-KR"/>
              </w:rPr>
              <w:t>Piryankova</w:t>
            </w:r>
            <w:proofErr w:type="spellEnd"/>
            <w:r w:rsidRPr="00387B1C">
              <w:rPr>
                <w:rFonts w:eastAsia="Gulim"/>
                <w:color w:val="000000"/>
                <w:sz w:val="20"/>
                <w:szCs w:val="20"/>
                <w:lang w:eastAsia="ko-KR"/>
              </w:rPr>
              <w:t xml:space="preserve"> et al., 2014)</w:t>
            </w:r>
          </w:p>
        </w:tc>
        <w:tc>
          <w:tcPr>
            <w:tcW w:w="93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78F1531" w14:textId="77777777" w:rsidR="00A04C0B" w:rsidRPr="00387B1C" w:rsidRDefault="00A04C0B" w:rsidP="005F100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Gulim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387B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Participants estimate width of their body (parts) (e.g., shoulders). E.g., by adjusting the distance between two poles that cast a shadow on the floor. Scored the same as body size estimation. </w:t>
            </w:r>
          </w:p>
        </w:tc>
      </w:tr>
      <w:tr w:rsidR="00A04C0B" w:rsidRPr="00387B1C" w14:paraId="03BE6A62" w14:textId="77777777" w:rsidTr="005F100E">
        <w:trPr>
          <w:trHeight w:val="801"/>
        </w:trPr>
        <w:tc>
          <w:tcPr>
            <w:tcW w:w="1414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4AE4EE6B" w14:textId="77777777" w:rsidR="00A04C0B" w:rsidRPr="00387B1C" w:rsidRDefault="00A04C0B" w:rsidP="005F100E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B9B53FD" w14:textId="77777777" w:rsidR="00A04C0B" w:rsidRPr="00387B1C" w:rsidRDefault="00A04C0B" w:rsidP="005F100E">
            <w:pPr>
              <w:rPr>
                <w:rFonts w:eastAsia="Gulim"/>
                <w:color w:val="000000"/>
                <w:sz w:val="20"/>
                <w:szCs w:val="20"/>
                <w:lang w:eastAsia="ko-KR"/>
              </w:rPr>
            </w:pPr>
            <w:r w:rsidRPr="00387B1C">
              <w:rPr>
                <w:rFonts w:eastAsia="Gulim"/>
                <w:color w:val="000000"/>
                <w:sz w:val="20"/>
                <w:szCs w:val="20"/>
                <w:lang w:eastAsia="ko-KR"/>
              </w:rPr>
              <w:t xml:space="preserve">Skin conductance </w:t>
            </w:r>
            <w:proofErr w:type="gramStart"/>
            <w:r w:rsidRPr="00387B1C">
              <w:rPr>
                <w:rFonts w:eastAsia="Gulim"/>
                <w:color w:val="000000"/>
                <w:sz w:val="20"/>
                <w:szCs w:val="20"/>
                <w:lang w:eastAsia="ko-KR"/>
              </w:rPr>
              <w:t xml:space="preserve">response </w:t>
            </w:r>
            <w:r w:rsidRPr="00387B1C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gramEnd"/>
            <w:r w:rsidRPr="00387B1C">
              <w:rPr>
                <w:color w:val="000000" w:themeColor="text1"/>
                <w:sz w:val="20"/>
                <w:szCs w:val="20"/>
              </w:rPr>
              <w:t xml:space="preserve">Preston &amp; </w:t>
            </w:r>
            <w:proofErr w:type="spellStart"/>
            <w:r w:rsidRPr="00387B1C">
              <w:rPr>
                <w:color w:val="000000" w:themeColor="text1"/>
                <w:sz w:val="20"/>
                <w:szCs w:val="20"/>
              </w:rPr>
              <w:t>Ehrsson</w:t>
            </w:r>
            <w:proofErr w:type="spellEnd"/>
            <w:r w:rsidRPr="00387B1C">
              <w:rPr>
                <w:color w:val="000000" w:themeColor="text1"/>
                <w:sz w:val="20"/>
                <w:szCs w:val="20"/>
              </w:rPr>
              <w:t>, 2014)</w:t>
            </w:r>
          </w:p>
        </w:tc>
        <w:tc>
          <w:tcPr>
            <w:tcW w:w="93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0F1F7F0" w14:textId="77777777" w:rsidR="00A04C0B" w:rsidRPr="00387B1C" w:rsidRDefault="00A04C0B" w:rsidP="005F100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7B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Experimenters typically attack the participant’s embodied body part with a threatening object (e.g. knife or hammer) to heighten skin conductance as if the real body was being threatened.</w:t>
            </w:r>
          </w:p>
          <w:p w14:paraId="7DC182A8" w14:textId="77777777" w:rsidR="00A04C0B" w:rsidRPr="00387B1C" w:rsidRDefault="00A04C0B" w:rsidP="005F100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Gulim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387B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Higher scores indicate greater embodiment.</w:t>
            </w:r>
          </w:p>
        </w:tc>
      </w:tr>
      <w:tr w:rsidR="00A04C0B" w:rsidRPr="00387B1C" w14:paraId="76A168FD" w14:textId="77777777" w:rsidTr="005F100E">
        <w:trPr>
          <w:trHeight w:val="577"/>
        </w:trPr>
        <w:tc>
          <w:tcPr>
            <w:tcW w:w="1414" w:type="dxa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B03F51D" w14:textId="77777777" w:rsidR="00A04C0B" w:rsidRPr="00387B1C" w:rsidRDefault="00A04C0B" w:rsidP="005F100E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1DF2644" w14:textId="77777777" w:rsidR="00A04C0B" w:rsidRPr="00387B1C" w:rsidRDefault="00A04C0B" w:rsidP="005F100E">
            <w:pPr>
              <w:rPr>
                <w:rFonts w:eastAsia="Gulim"/>
                <w:color w:val="000000"/>
                <w:sz w:val="20"/>
                <w:szCs w:val="20"/>
                <w:lang w:eastAsia="ko-KR"/>
              </w:rPr>
            </w:pPr>
            <w:r w:rsidRPr="00387B1C">
              <w:rPr>
                <w:rFonts w:eastAsia="Gulim"/>
                <w:color w:val="000000"/>
                <w:sz w:val="20"/>
                <w:szCs w:val="20"/>
                <w:lang w:eastAsia="ko-KR"/>
              </w:rPr>
              <w:t>Body temperature (</w:t>
            </w:r>
            <w:proofErr w:type="spellStart"/>
            <w:r w:rsidRPr="00387B1C">
              <w:rPr>
                <w:color w:val="000000" w:themeColor="text1"/>
                <w:sz w:val="20"/>
                <w:szCs w:val="20"/>
              </w:rPr>
              <w:t>Provenzano</w:t>
            </w:r>
            <w:proofErr w:type="spellEnd"/>
            <w:r w:rsidRPr="00387B1C">
              <w:rPr>
                <w:color w:val="000000" w:themeColor="text1"/>
                <w:sz w:val="20"/>
                <w:szCs w:val="20"/>
              </w:rPr>
              <w:t xml:space="preserve"> et al., 2019)</w:t>
            </w:r>
          </w:p>
        </w:tc>
        <w:tc>
          <w:tcPr>
            <w:tcW w:w="93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8CBB22F" w14:textId="77777777" w:rsidR="00A04C0B" w:rsidRPr="00387B1C" w:rsidRDefault="00A04C0B" w:rsidP="005F100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7B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Often measured via an infrared thermometer placed on participant (e.g., under armpit) post-illusion.</w:t>
            </w:r>
          </w:p>
          <w:p w14:paraId="097F6063" w14:textId="77777777" w:rsidR="00A04C0B" w:rsidRPr="00387B1C" w:rsidRDefault="00A04C0B" w:rsidP="005F100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Gulim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387B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Based on notions that a disruption in temperature regulation is linked to a disruption in ownership of the real body, a decrease in skin temperature in the participant’s body indicates greater embodiment.</w:t>
            </w:r>
          </w:p>
        </w:tc>
      </w:tr>
      <w:tr w:rsidR="00A04C0B" w:rsidRPr="00387B1C" w14:paraId="4262CEE3" w14:textId="77777777" w:rsidTr="005F100E">
        <w:trPr>
          <w:trHeight w:val="283"/>
        </w:trPr>
        <w:tc>
          <w:tcPr>
            <w:tcW w:w="141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945A680" w14:textId="77777777" w:rsidR="00A04C0B" w:rsidRPr="00387B1C" w:rsidRDefault="00A04C0B" w:rsidP="005F100E">
            <w:pPr>
              <w:rPr>
                <w:sz w:val="20"/>
                <w:szCs w:val="20"/>
              </w:rPr>
            </w:pPr>
            <w:r w:rsidRPr="00387B1C">
              <w:rPr>
                <w:sz w:val="20"/>
                <w:szCs w:val="20"/>
              </w:rPr>
              <w:t xml:space="preserve">Enfacement </w:t>
            </w:r>
          </w:p>
        </w:tc>
        <w:tc>
          <w:tcPr>
            <w:tcW w:w="311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0114840" w14:textId="77777777" w:rsidR="00A04C0B" w:rsidRPr="00387B1C" w:rsidRDefault="00A04C0B" w:rsidP="005F100E">
            <w:pPr>
              <w:rPr>
                <w:rFonts w:eastAsia="Gulim"/>
                <w:color w:val="000000"/>
                <w:sz w:val="20"/>
                <w:szCs w:val="20"/>
                <w:lang w:eastAsia="ko-KR"/>
              </w:rPr>
            </w:pPr>
            <w:r w:rsidRPr="00387B1C">
              <w:rPr>
                <w:rFonts w:eastAsia="Gulim"/>
                <w:color w:val="000000"/>
                <w:sz w:val="20"/>
                <w:szCs w:val="20"/>
                <w:lang w:eastAsia="ko-KR"/>
              </w:rPr>
              <w:t>Subjective</w:t>
            </w:r>
          </w:p>
        </w:tc>
        <w:tc>
          <w:tcPr>
            <w:tcW w:w="93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20DB197" w14:textId="77777777" w:rsidR="00A04C0B" w:rsidRPr="00387B1C" w:rsidRDefault="00A04C0B" w:rsidP="005F100E">
            <w:pPr>
              <w:pStyle w:val="NoSpacing"/>
              <w:spacing w:line="240" w:lineRule="auto"/>
              <w:ind w:left="720"/>
              <w:rPr>
                <w:rFonts w:eastAsia="Gulim"/>
                <w:color w:val="000000"/>
                <w:sz w:val="20"/>
                <w:szCs w:val="20"/>
                <w:lang w:eastAsia="ko-KR"/>
              </w:rPr>
            </w:pPr>
          </w:p>
        </w:tc>
      </w:tr>
      <w:tr w:rsidR="00A04C0B" w:rsidRPr="00387B1C" w14:paraId="70CAA3E2" w14:textId="77777777" w:rsidTr="005F100E">
        <w:trPr>
          <w:trHeight w:val="954"/>
        </w:trPr>
        <w:tc>
          <w:tcPr>
            <w:tcW w:w="1414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3A7BCEB" w14:textId="77777777" w:rsidR="00A04C0B" w:rsidRPr="00387B1C" w:rsidRDefault="00A04C0B" w:rsidP="005F100E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5077723" w14:textId="77777777" w:rsidR="00A04C0B" w:rsidRPr="00387B1C" w:rsidRDefault="00A04C0B" w:rsidP="005F100E">
            <w:pPr>
              <w:rPr>
                <w:rFonts w:eastAsia="Gulim"/>
                <w:color w:val="000000"/>
                <w:sz w:val="20"/>
                <w:szCs w:val="20"/>
                <w:lang w:eastAsia="ko-KR"/>
              </w:rPr>
            </w:pPr>
            <w:r w:rsidRPr="00387B1C">
              <w:rPr>
                <w:rFonts w:eastAsia="Gulim"/>
                <w:color w:val="000000"/>
                <w:sz w:val="20"/>
                <w:szCs w:val="20"/>
                <w:lang w:eastAsia="ko-KR"/>
              </w:rPr>
              <w:t xml:space="preserve">Enfacement questionnaires (Ma et al., 2016; </w:t>
            </w:r>
            <w:proofErr w:type="spellStart"/>
            <w:r w:rsidRPr="00387B1C">
              <w:rPr>
                <w:rFonts w:eastAsia="Gulim"/>
                <w:color w:val="000000"/>
                <w:sz w:val="20"/>
                <w:szCs w:val="20"/>
                <w:lang w:eastAsia="ko-KR"/>
              </w:rPr>
              <w:t>Estudillo</w:t>
            </w:r>
            <w:proofErr w:type="spellEnd"/>
            <w:r w:rsidRPr="00387B1C">
              <w:rPr>
                <w:rFonts w:eastAsia="Gulim"/>
                <w:color w:val="000000"/>
                <w:sz w:val="20"/>
                <w:szCs w:val="20"/>
                <w:lang w:eastAsia="ko-KR"/>
              </w:rPr>
              <w:t xml:space="preserve"> et al., 2017</w:t>
            </w:r>
            <w:r w:rsidRPr="00387B1C">
              <w:rPr>
                <w:rFonts w:eastAsia="Gulim"/>
                <w:color w:val="000000" w:themeColor="text1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93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A72458A" w14:textId="77777777" w:rsidR="00A04C0B" w:rsidRPr="00387B1C" w:rsidRDefault="00A04C0B" w:rsidP="005F100E">
            <w:pPr>
              <w:pStyle w:val="NoSpacing"/>
              <w:numPr>
                <w:ilvl w:val="0"/>
                <w:numId w:val="1"/>
              </w:numPr>
              <w:spacing w:line="240" w:lineRule="auto"/>
              <w:rPr>
                <w:rFonts w:eastAsia="Gulim"/>
                <w:color w:val="000000"/>
                <w:sz w:val="20"/>
                <w:szCs w:val="20"/>
                <w:lang w:eastAsia="ko-KR"/>
              </w:rPr>
            </w:pPr>
            <w:r w:rsidRPr="00387B1C">
              <w:rPr>
                <w:sz w:val="20"/>
                <w:szCs w:val="20"/>
              </w:rPr>
              <w:t>Typically contains between 7 and 12 items scored on Likert scales assessing experiences of</w:t>
            </w:r>
            <w:r w:rsidRPr="00387B1C">
              <w:rPr>
                <w:rFonts w:eastAsia="Gulim"/>
                <w:color w:val="000000"/>
                <w:sz w:val="20"/>
                <w:szCs w:val="20"/>
                <w:lang w:eastAsia="ko-KR"/>
              </w:rPr>
              <w:t xml:space="preserve"> perceived </w:t>
            </w:r>
            <w:r w:rsidRPr="00387B1C">
              <w:rPr>
                <w:rFonts w:eastAsia="Gulim"/>
                <w:color w:val="000000" w:themeColor="text1"/>
                <w:sz w:val="20"/>
                <w:szCs w:val="20"/>
                <w:lang w:eastAsia="ko-KR"/>
              </w:rPr>
              <w:t>ownership and agency (control) over the other’s (virtual or real) face</w:t>
            </w:r>
            <w:r w:rsidRPr="00387B1C">
              <w:rPr>
                <w:rFonts w:eastAsia="Gulim"/>
                <w:color w:val="000000"/>
                <w:sz w:val="20"/>
                <w:szCs w:val="20"/>
                <w:lang w:eastAsia="ko-KR"/>
              </w:rPr>
              <w:t xml:space="preserve">, appearance similarity with the other’s face, and/or </w:t>
            </w:r>
            <w:r w:rsidRPr="00387B1C">
              <w:rPr>
                <w:rFonts w:eastAsia="Gulim"/>
                <w:color w:val="000000" w:themeColor="text1"/>
                <w:sz w:val="20"/>
                <w:szCs w:val="20"/>
                <w:lang w:eastAsia="ko-KR"/>
              </w:rPr>
              <w:t>referral of touch (i.e., feeling the touch to the other’s face on one’s own).</w:t>
            </w:r>
          </w:p>
          <w:p w14:paraId="0CE2B872" w14:textId="77777777" w:rsidR="00A04C0B" w:rsidRPr="00387B1C" w:rsidRDefault="00A04C0B" w:rsidP="005F100E">
            <w:pPr>
              <w:pStyle w:val="NoSpacing"/>
              <w:numPr>
                <w:ilvl w:val="0"/>
                <w:numId w:val="1"/>
              </w:numPr>
              <w:spacing w:line="240" w:lineRule="auto"/>
              <w:rPr>
                <w:rFonts w:eastAsia="Gulim"/>
                <w:color w:val="000000"/>
                <w:sz w:val="20"/>
                <w:szCs w:val="20"/>
                <w:lang w:eastAsia="ko-KR"/>
              </w:rPr>
            </w:pPr>
            <w:r w:rsidRPr="00387B1C">
              <w:rPr>
                <w:rFonts w:eastAsia="Gulim"/>
                <w:color w:val="000000"/>
                <w:sz w:val="20"/>
                <w:szCs w:val="20"/>
                <w:lang w:eastAsia="ko-KR"/>
              </w:rPr>
              <w:t xml:space="preserve">Higher scores indicate greater enfacement. </w:t>
            </w:r>
          </w:p>
        </w:tc>
      </w:tr>
      <w:tr w:rsidR="00A04C0B" w:rsidRPr="00387B1C" w14:paraId="10ABDF62" w14:textId="77777777" w:rsidTr="005F100E">
        <w:trPr>
          <w:trHeight w:val="84"/>
        </w:trPr>
        <w:tc>
          <w:tcPr>
            <w:tcW w:w="1414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8FE1754" w14:textId="77777777" w:rsidR="00A04C0B" w:rsidRPr="00387B1C" w:rsidRDefault="00A04C0B" w:rsidP="005F100E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6D1BFAB" w14:textId="77777777" w:rsidR="00A04C0B" w:rsidRPr="00387B1C" w:rsidRDefault="00A04C0B" w:rsidP="005F100E">
            <w:pPr>
              <w:rPr>
                <w:rFonts w:eastAsia="Gulim"/>
                <w:color w:val="000000"/>
                <w:sz w:val="20"/>
                <w:szCs w:val="20"/>
                <w:lang w:eastAsia="ko-KR"/>
              </w:rPr>
            </w:pPr>
            <w:r w:rsidRPr="00387B1C">
              <w:rPr>
                <w:rFonts w:eastAsia="Gulim"/>
                <w:color w:val="000000"/>
                <w:sz w:val="20"/>
                <w:szCs w:val="20"/>
                <w:lang w:eastAsia="ko-KR"/>
              </w:rPr>
              <w:t>Objective</w:t>
            </w:r>
          </w:p>
        </w:tc>
        <w:tc>
          <w:tcPr>
            <w:tcW w:w="93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7B2C7E8" w14:textId="77777777" w:rsidR="00A04C0B" w:rsidRPr="00387B1C" w:rsidRDefault="00A04C0B" w:rsidP="005F100E">
            <w:pPr>
              <w:pStyle w:val="NoSpacing"/>
              <w:spacing w:line="240" w:lineRule="auto"/>
              <w:ind w:left="720"/>
              <w:rPr>
                <w:rFonts w:eastAsia="Gulim"/>
                <w:color w:val="000000"/>
                <w:sz w:val="20"/>
                <w:szCs w:val="20"/>
                <w:lang w:eastAsia="ko-KR"/>
              </w:rPr>
            </w:pPr>
          </w:p>
        </w:tc>
      </w:tr>
      <w:tr w:rsidR="00A04C0B" w:rsidRPr="00387B1C" w14:paraId="19D990DF" w14:textId="77777777" w:rsidTr="005F100E">
        <w:trPr>
          <w:trHeight w:val="84"/>
        </w:trPr>
        <w:tc>
          <w:tcPr>
            <w:tcW w:w="1414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CA56CBF" w14:textId="77777777" w:rsidR="00A04C0B" w:rsidRPr="00387B1C" w:rsidRDefault="00A04C0B" w:rsidP="005F100E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149B36D" w14:textId="77777777" w:rsidR="00A04C0B" w:rsidRPr="00387B1C" w:rsidRDefault="00A04C0B" w:rsidP="005F100E">
            <w:pPr>
              <w:rPr>
                <w:rFonts w:eastAsia="Gulim"/>
                <w:sz w:val="20"/>
                <w:szCs w:val="20"/>
                <w:lang w:eastAsia="ko-KR"/>
              </w:rPr>
            </w:pPr>
            <w:r w:rsidRPr="00387B1C">
              <w:rPr>
                <w:rFonts w:eastAsia="Gulim"/>
                <w:color w:val="000000"/>
                <w:sz w:val="20"/>
                <w:szCs w:val="20"/>
                <w:lang w:eastAsia="ko-KR"/>
              </w:rPr>
              <w:t>Self-other discrimination task (</w:t>
            </w:r>
            <w:proofErr w:type="spellStart"/>
            <w:r w:rsidRPr="00387B1C">
              <w:rPr>
                <w:rFonts w:eastAsia="Gulim"/>
                <w:color w:val="000000"/>
                <w:sz w:val="20"/>
                <w:szCs w:val="20"/>
                <w:lang w:eastAsia="ko-KR"/>
              </w:rPr>
              <w:t>Estudillo</w:t>
            </w:r>
            <w:proofErr w:type="spellEnd"/>
            <w:r w:rsidRPr="00387B1C">
              <w:rPr>
                <w:rFonts w:eastAsia="Gulim"/>
                <w:color w:val="000000"/>
                <w:sz w:val="20"/>
                <w:szCs w:val="20"/>
                <w:lang w:eastAsia="ko-KR"/>
              </w:rPr>
              <w:t xml:space="preserve"> &amp; </w:t>
            </w:r>
            <w:proofErr w:type="spellStart"/>
            <w:r w:rsidRPr="00387B1C">
              <w:rPr>
                <w:rFonts w:eastAsia="Gulim"/>
                <w:color w:val="000000"/>
                <w:sz w:val="20"/>
                <w:szCs w:val="20"/>
                <w:lang w:eastAsia="ko-KR"/>
              </w:rPr>
              <w:t>Bindemann</w:t>
            </w:r>
            <w:proofErr w:type="spellEnd"/>
            <w:r w:rsidRPr="00387B1C">
              <w:rPr>
                <w:rFonts w:eastAsia="Gulim"/>
                <w:color w:val="000000"/>
                <w:sz w:val="20"/>
                <w:szCs w:val="20"/>
                <w:lang w:eastAsia="ko-KR"/>
              </w:rPr>
              <w:t>, 2017</w:t>
            </w:r>
            <w:r w:rsidRPr="00387B1C">
              <w:rPr>
                <w:sz w:val="20"/>
                <w:szCs w:val="20"/>
              </w:rPr>
              <w:t>)</w:t>
            </w:r>
          </w:p>
        </w:tc>
        <w:tc>
          <w:tcPr>
            <w:tcW w:w="93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37546D8" w14:textId="77777777" w:rsidR="00A04C0B" w:rsidRPr="00387B1C" w:rsidRDefault="00A04C0B" w:rsidP="005F100E">
            <w:pPr>
              <w:pStyle w:val="NoSpacing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r w:rsidRPr="00387B1C">
              <w:rPr>
                <w:rFonts w:eastAsia="Gulim"/>
                <w:color w:val="000000"/>
                <w:sz w:val="20"/>
                <w:szCs w:val="20"/>
                <w:lang w:eastAsia="ko-KR"/>
              </w:rPr>
              <w:t>P</w:t>
            </w:r>
            <w:r w:rsidRPr="00387B1C">
              <w:rPr>
                <w:sz w:val="20"/>
                <w:szCs w:val="20"/>
              </w:rPr>
              <w:t xml:space="preserve">articipants typically watch </w:t>
            </w:r>
            <w:r w:rsidRPr="00387B1C">
              <w:rPr>
                <w:bCs/>
                <w:color w:val="000000" w:themeColor="text1"/>
                <w:sz w:val="20"/>
                <w:szCs w:val="20"/>
              </w:rPr>
              <w:t>a video of morphed images gradually transitioning from a face that is 100% model (and 0% self) to 100% self (and 0% model) and are required to stop the video when the images appear more like the self than the model (or vice-versa).</w:t>
            </w:r>
          </w:p>
          <w:p w14:paraId="252BBC0A" w14:textId="77777777" w:rsidR="00A04C0B" w:rsidRPr="00387B1C" w:rsidRDefault="00A04C0B" w:rsidP="005F100E">
            <w:pPr>
              <w:pStyle w:val="NoSpacing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r w:rsidRPr="00387B1C">
              <w:rPr>
                <w:bCs/>
                <w:color w:val="000000" w:themeColor="text1"/>
                <w:sz w:val="20"/>
                <w:szCs w:val="20"/>
              </w:rPr>
              <w:t>Enfacement is believed to have occurred if participants a</w:t>
            </w:r>
            <w:r w:rsidRPr="00387B1C">
              <w:rPr>
                <w:sz w:val="20"/>
                <w:szCs w:val="20"/>
              </w:rPr>
              <w:t xml:space="preserve">ccept a larger percentage of the model’s facial features as their own following </w:t>
            </w:r>
            <w:r w:rsidRPr="00387B1C">
              <w:rPr>
                <w:bCs/>
                <w:color w:val="000000" w:themeColor="text1"/>
                <w:sz w:val="20"/>
                <w:szCs w:val="20"/>
              </w:rPr>
              <w:t xml:space="preserve">interpersonal multisensory stimulation (relative to baseline), indicating that the model’s appearance has been adopted into their self-perception. </w:t>
            </w:r>
          </w:p>
        </w:tc>
      </w:tr>
    </w:tbl>
    <w:p w14:paraId="4A976831" w14:textId="77777777" w:rsidR="00A04C0B" w:rsidRPr="00387B1C" w:rsidRDefault="00A04C0B" w:rsidP="00A04C0B">
      <w:pPr>
        <w:rPr>
          <w:sz w:val="20"/>
          <w:szCs w:val="20"/>
        </w:rPr>
      </w:pPr>
    </w:p>
    <w:p w14:paraId="2D850DF2" w14:textId="77777777" w:rsidR="00A04C0B" w:rsidRDefault="00A04C0B" w:rsidP="00A04C0B">
      <w:pPr>
        <w:rPr>
          <w:sz w:val="20"/>
          <w:szCs w:val="20"/>
        </w:rPr>
        <w:sectPr w:rsidR="00A04C0B" w:rsidSect="00A04C0B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387B1C">
        <w:rPr>
          <w:i/>
          <w:sz w:val="20"/>
          <w:szCs w:val="20"/>
        </w:rPr>
        <w:t>Note</w:t>
      </w:r>
      <w:r w:rsidRPr="00387B1C">
        <w:rPr>
          <w:sz w:val="20"/>
          <w:szCs w:val="20"/>
        </w:rPr>
        <w:t xml:space="preserve">. Measures included in this table are those most commonly used in the field and do not reflect all measures utilised among the included studies.  </w:t>
      </w:r>
    </w:p>
    <w:p w14:paraId="6474D733" w14:textId="77777777" w:rsidR="00A04C0B" w:rsidRDefault="00A04C0B" w:rsidP="00A04C0B">
      <w:pPr>
        <w:rPr>
          <w:sz w:val="20"/>
          <w:szCs w:val="20"/>
        </w:rPr>
      </w:pPr>
    </w:p>
    <w:p w14:paraId="7170BB02" w14:textId="00968133" w:rsidR="00A04C0B" w:rsidRPr="00AB02B2" w:rsidRDefault="00AE4599" w:rsidP="00A04C0B">
      <w:pPr>
        <w:rPr>
          <w:b/>
        </w:rPr>
      </w:pPr>
      <w:r w:rsidRPr="00AE4599">
        <w:rPr>
          <w:b/>
          <w:color w:val="000000" w:themeColor="text1"/>
          <w:highlight w:val="yellow"/>
        </w:rPr>
        <w:t>Supplementary Material</w:t>
      </w:r>
      <w:r w:rsidR="00A04C0B">
        <w:rPr>
          <w:b/>
        </w:rPr>
        <w:t xml:space="preserve"> B. Table 2</w:t>
      </w:r>
    </w:p>
    <w:p w14:paraId="0CC322C2" w14:textId="77777777" w:rsidR="00A04C0B" w:rsidRDefault="00A04C0B" w:rsidP="00A04C0B"/>
    <w:p w14:paraId="351916AA" w14:textId="6ED1F532" w:rsidR="00A04C0B" w:rsidRPr="00387B1C" w:rsidRDefault="00AE4599" w:rsidP="00A04C0B">
      <w:pPr>
        <w:pStyle w:val="NoSpacing"/>
        <w:outlineLvl w:val="0"/>
      </w:pPr>
      <w:r>
        <w:rPr>
          <w:i/>
          <w:iCs/>
        </w:rPr>
        <w:t>Database search terms using B</w:t>
      </w:r>
      <w:r w:rsidR="00A04C0B" w:rsidRPr="00387B1C">
        <w:rPr>
          <w:i/>
          <w:iCs/>
        </w:rPr>
        <w:t>oolean oper</w:t>
      </w:r>
      <w:bookmarkStart w:id="0" w:name="_GoBack"/>
      <w:bookmarkEnd w:id="0"/>
      <w:r w:rsidR="00A04C0B" w:rsidRPr="00387B1C">
        <w:rPr>
          <w:i/>
          <w:iCs/>
        </w:rPr>
        <w:t>ators</w:t>
      </w:r>
    </w:p>
    <w:tbl>
      <w:tblPr>
        <w:tblStyle w:val="TableGrid"/>
        <w:tblW w:w="9020" w:type="dxa"/>
        <w:tblLook w:val="04A0" w:firstRow="1" w:lastRow="0" w:firstColumn="1" w:lastColumn="0" w:noHBand="0" w:noVBand="1"/>
      </w:tblPr>
      <w:tblGrid>
        <w:gridCol w:w="1872"/>
        <w:gridCol w:w="5416"/>
        <w:gridCol w:w="1732"/>
      </w:tblGrid>
      <w:tr w:rsidR="00A04C0B" w:rsidRPr="00387B1C" w14:paraId="384A3F25" w14:textId="77777777" w:rsidTr="005F100E">
        <w:trPr>
          <w:trHeight w:val="660"/>
        </w:trPr>
        <w:tc>
          <w:tcPr>
            <w:tcW w:w="1872" w:type="dxa"/>
            <w:tcBorders>
              <w:left w:val="nil"/>
              <w:bottom w:val="single" w:sz="4" w:space="0" w:color="auto"/>
              <w:right w:val="nil"/>
            </w:tcBorders>
          </w:tcPr>
          <w:p w14:paraId="1E87355A" w14:textId="77777777" w:rsidR="00A04C0B" w:rsidRPr="00387B1C" w:rsidRDefault="00A04C0B" w:rsidP="005F100E">
            <w:pPr>
              <w:spacing w:line="360" w:lineRule="auto"/>
              <w:rPr>
                <w:sz w:val="20"/>
                <w:szCs w:val="20"/>
              </w:rPr>
            </w:pPr>
            <w:r w:rsidRPr="00387B1C">
              <w:rPr>
                <w:sz w:val="20"/>
                <w:szCs w:val="20"/>
              </w:rPr>
              <w:t>Conjunction</w:t>
            </w:r>
          </w:p>
        </w:tc>
        <w:tc>
          <w:tcPr>
            <w:tcW w:w="5416" w:type="dxa"/>
            <w:tcBorders>
              <w:left w:val="nil"/>
              <w:bottom w:val="single" w:sz="4" w:space="0" w:color="auto"/>
              <w:right w:val="nil"/>
            </w:tcBorders>
          </w:tcPr>
          <w:p w14:paraId="44167D03" w14:textId="77777777" w:rsidR="00A04C0B" w:rsidRPr="00387B1C" w:rsidRDefault="00A04C0B" w:rsidP="005F100E">
            <w:pPr>
              <w:spacing w:line="360" w:lineRule="auto"/>
              <w:rPr>
                <w:sz w:val="20"/>
                <w:szCs w:val="20"/>
              </w:rPr>
            </w:pPr>
            <w:r w:rsidRPr="00387B1C">
              <w:rPr>
                <w:sz w:val="20"/>
                <w:szCs w:val="20"/>
              </w:rPr>
              <w:t>Search Terms (and Conjunctions)</w:t>
            </w:r>
          </w:p>
        </w:tc>
        <w:tc>
          <w:tcPr>
            <w:tcW w:w="1732" w:type="dxa"/>
            <w:tcBorders>
              <w:left w:val="nil"/>
              <w:bottom w:val="single" w:sz="4" w:space="0" w:color="auto"/>
              <w:right w:val="nil"/>
            </w:tcBorders>
          </w:tcPr>
          <w:p w14:paraId="2DC6A239" w14:textId="77777777" w:rsidR="00A04C0B" w:rsidRPr="00387B1C" w:rsidRDefault="00A04C0B" w:rsidP="005F100E">
            <w:pPr>
              <w:spacing w:line="360" w:lineRule="auto"/>
              <w:rPr>
                <w:sz w:val="20"/>
                <w:szCs w:val="20"/>
              </w:rPr>
            </w:pPr>
            <w:r w:rsidRPr="00387B1C">
              <w:rPr>
                <w:sz w:val="20"/>
                <w:szCs w:val="20"/>
              </w:rPr>
              <w:t>Key Concept</w:t>
            </w:r>
          </w:p>
        </w:tc>
      </w:tr>
      <w:tr w:rsidR="00A04C0B" w:rsidRPr="00387B1C" w14:paraId="60A26DF2" w14:textId="77777777" w:rsidTr="005F100E">
        <w:trPr>
          <w:trHeight w:val="394"/>
        </w:trPr>
        <w:tc>
          <w:tcPr>
            <w:tcW w:w="1872" w:type="dxa"/>
            <w:tcBorders>
              <w:left w:val="nil"/>
              <w:bottom w:val="single" w:sz="4" w:space="0" w:color="FFFFFF" w:themeColor="background1"/>
              <w:right w:val="nil"/>
            </w:tcBorders>
          </w:tcPr>
          <w:p w14:paraId="13655180" w14:textId="77777777" w:rsidR="00A04C0B" w:rsidRPr="00387B1C" w:rsidRDefault="00A04C0B" w:rsidP="005F100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16" w:type="dxa"/>
            <w:tcBorders>
              <w:left w:val="nil"/>
              <w:bottom w:val="single" w:sz="4" w:space="0" w:color="FFFFFF" w:themeColor="background1"/>
              <w:right w:val="nil"/>
            </w:tcBorders>
          </w:tcPr>
          <w:p w14:paraId="30F453EC" w14:textId="77777777" w:rsidR="00A04C0B" w:rsidRPr="00387B1C" w:rsidRDefault="00A04C0B" w:rsidP="005F100E">
            <w:pPr>
              <w:spacing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387B1C">
              <w:rPr>
                <w:color w:val="000000" w:themeColor="text1"/>
                <w:sz w:val="20"/>
                <w:szCs w:val="20"/>
              </w:rPr>
              <w:t xml:space="preserve">embodiment OR enfacement OR </w:t>
            </w:r>
            <w:r w:rsidRPr="00387B1C">
              <w:rPr>
                <w:color w:val="000000"/>
                <w:sz w:val="20"/>
                <w:szCs w:val="20"/>
              </w:rPr>
              <w:t>rubber hand illusion</w:t>
            </w:r>
            <w:r w:rsidRPr="00387B1C">
              <w:rPr>
                <w:color w:val="000000" w:themeColor="text1"/>
                <w:sz w:val="20"/>
                <w:szCs w:val="20"/>
              </w:rPr>
              <w:t xml:space="preserve"> OR full body illusion OR (multisensory </w:t>
            </w:r>
            <w:proofErr w:type="spellStart"/>
            <w:r w:rsidRPr="00387B1C">
              <w:rPr>
                <w:color w:val="000000" w:themeColor="text1"/>
                <w:sz w:val="20"/>
                <w:szCs w:val="20"/>
              </w:rPr>
              <w:t>adj</w:t>
            </w:r>
            <w:proofErr w:type="spellEnd"/>
            <w:r w:rsidRPr="00387B1C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87B1C">
              <w:rPr>
                <w:color w:val="000000" w:themeColor="text1"/>
                <w:sz w:val="20"/>
                <w:szCs w:val="20"/>
              </w:rPr>
              <w:t>integrat</w:t>
            </w:r>
            <w:proofErr w:type="spellEnd"/>
            <w:r w:rsidRPr="00387B1C">
              <w:rPr>
                <w:color w:val="000000" w:themeColor="text1"/>
                <w:sz w:val="20"/>
                <w:szCs w:val="20"/>
              </w:rPr>
              <w:t>* OR process* OR</w:t>
            </w:r>
            <w:r w:rsidRPr="00387B1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7B1C">
              <w:rPr>
                <w:color w:val="000000"/>
                <w:sz w:val="20"/>
                <w:szCs w:val="20"/>
              </w:rPr>
              <w:t>stimulat</w:t>
            </w:r>
            <w:proofErr w:type="spellEnd"/>
            <w:r w:rsidRPr="00387B1C">
              <w:rPr>
                <w:color w:val="000000"/>
                <w:sz w:val="20"/>
                <w:szCs w:val="20"/>
              </w:rPr>
              <w:t xml:space="preserve">* OR </w:t>
            </w:r>
            <w:proofErr w:type="spellStart"/>
            <w:r w:rsidRPr="00387B1C">
              <w:rPr>
                <w:color w:val="000000"/>
                <w:sz w:val="20"/>
                <w:szCs w:val="20"/>
              </w:rPr>
              <w:t>illus</w:t>
            </w:r>
            <w:proofErr w:type="spellEnd"/>
            <w:r w:rsidRPr="00387B1C">
              <w:rPr>
                <w:color w:val="000000"/>
                <w:sz w:val="20"/>
                <w:szCs w:val="20"/>
              </w:rPr>
              <w:t xml:space="preserve">*) OR (body OR bodily </w:t>
            </w:r>
            <w:proofErr w:type="spellStart"/>
            <w:r w:rsidRPr="00387B1C">
              <w:rPr>
                <w:color w:val="000000"/>
                <w:sz w:val="20"/>
                <w:szCs w:val="20"/>
              </w:rPr>
              <w:t>adj</w:t>
            </w:r>
            <w:proofErr w:type="spellEnd"/>
            <w:r w:rsidRPr="00387B1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7B1C">
              <w:rPr>
                <w:color w:val="000000"/>
                <w:sz w:val="20"/>
                <w:szCs w:val="20"/>
              </w:rPr>
              <w:t>illus</w:t>
            </w:r>
            <w:proofErr w:type="spellEnd"/>
            <w:r w:rsidRPr="00387B1C">
              <w:rPr>
                <w:color w:val="000000"/>
                <w:sz w:val="20"/>
                <w:szCs w:val="20"/>
              </w:rPr>
              <w:t xml:space="preserve">*) OR (visuo-tactile </w:t>
            </w:r>
            <w:proofErr w:type="spellStart"/>
            <w:r w:rsidRPr="00387B1C">
              <w:rPr>
                <w:color w:val="000000"/>
                <w:sz w:val="20"/>
                <w:szCs w:val="20"/>
              </w:rPr>
              <w:t>adj</w:t>
            </w:r>
            <w:proofErr w:type="spellEnd"/>
            <w:r w:rsidRPr="00387B1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7B1C">
              <w:rPr>
                <w:color w:val="000000"/>
                <w:sz w:val="20"/>
                <w:szCs w:val="20"/>
              </w:rPr>
              <w:t>synchron</w:t>
            </w:r>
            <w:proofErr w:type="spellEnd"/>
            <w:r w:rsidRPr="00387B1C">
              <w:rPr>
                <w:color w:val="000000"/>
                <w:sz w:val="20"/>
                <w:szCs w:val="20"/>
              </w:rPr>
              <w:t>* OR “</w:t>
            </w:r>
            <w:proofErr w:type="spellStart"/>
            <w:r w:rsidRPr="00387B1C">
              <w:rPr>
                <w:color w:val="000000"/>
                <w:sz w:val="20"/>
                <w:szCs w:val="20"/>
              </w:rPr>
              <w:t>stimulat</w:t>
            </w:r>
            <w:proofErr w:type="spellEnd"/>
            <w:r w:rsidRPr="00387B1C">
              <w:rPr>
                <w:color w:val="000000"/>
                <w:sz w:val="20"/>
                <w:szCs w:val="20"/>
              </w:rPr>
              <w:t>*) OR virtual reality</w:t>
            </w:r>
          </w:p>
        </w:tc>
        <w:tc>
          <w:tcPr>
            <w:tcW w:w="1732" w:type="dxa"/>
            <w:tcBorders>
              <w:left w:val="nil"/>
              <w:bottom w:val="single" w:sz="4" w:space="0" w:color="FFFFFF" w:themeColor="background1"/>
              <w:right w:val="nil"/>
            </w:tcBorders>
          </w:tcPr>
          <w:p w14:paraId="284455F5" w14:textId="77777777" w:rsidR="00A04C0B" w:rsidRPr="00387B1C" w:rsidRDefault="00A04C0B" w:rsidP="005F100E">
            <w:pPr>
              <w:spacing w:line="276" w:lineRule="auto"/>
              <w:rPr>
                <w:sz w:val="20"/>
                <w:szCs w:val="20"/>
              </w:rPr>
            </w:pPr>
            <w:r w:rsidRPr="00387B1C">
              <w:rPr>
                <w:sz w:val="20"/>
                <w:szCs w:val="20"/>
              </w:rPr>
              <w:t xml:space="preserve">Multisensory Integration Illusory Paradigm </w:t>
            </w:r>
          </w:p>
        </w:tc>
      </w:tr>
      <w:tr w:rsidR="00A04C0B" w:rsidRPr="00387B1C" w14:paraId="6F1568DA" w14:textId="77777777" w:rsidTr="005F100E">
        <w:trPr>
          <w:trHeight w:val="394"/>
        </w:trPr>
        <w:tc>
          <w:tcPr>
            <w:tcW w:w="1872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5260C3DD" w14:textId="77777777" w:rsidR="00A04C0B" w:rsidRPr="00387B1C" w:rsidRDefault="00A04C0B" w:rsidP="005F100E">
            <w:pPr>
              <w:spacing w:line="276" w:lineRule="auto"/>
              <w:rPr>
                <w:sz w:val="20"/>
                <w:szCs w:val="20"/>
              </w:rPr>
            </w:pPr>
            <w:r w:rsidRPr="00387B1C">
              <w:rPr>
                <w:sz w:val="20"/>
                <w:szCs w:val="20"/>
              </w:rPr>
              <w:t>AND</w:t>
            </w:r>
          </w:p>
        </w:tc>
        <w:tc>
          <w:tcPr>
            <w:tcW w:w="5416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6546E527" w14:textId="77777777" w:rsidR="00A04C0B" w:rsidRPr="00387B1C" w:rsidRDefault="00A04C0B" w:rsidP="005F100E">
            <w:pPr>
              <w:spacing w:line="276" w:lineRule="auto"/>
              <w:rPr>
                <w:sz w:val="20"/>
                <w:szCs w:val="20"/>
              </w:rPr>
            </w:pPr>
            <w:r w:rsidRPr="00387B1C">
              <w:rPr>
                <w:rFonts w:eastAsia="Times New Roman"/>
                <w:color w:val="000000"/>
                <w:sz w:val="20"/>
                <w:szCs w:val="20"/>
              </w:rPr>
              <w:t>(body OR bodily OR image OR weight) adj2 (</w:t>
            </w:r>
            <w:proofErr w:type="spellStart"/>
            <w:r w:rsidRPr="00387B1C">
              <w:rPr>
                <w:rFonts w:eastAsia="Times New Roman"/>
                <w:color w:val="000000"/>
                <w:sz w:val="20"/>
                <w:szCs w:val="20"/>
              </w:rPr>
              <w:t>satisf</w:t>
            </w:r>
            <w:proofErr w:type="spellEnd"/>
            <w:r w:rsidRPr="00387B1C">
              <w:rPr>
                <w:rFonts w:eastAsia="Times New Roman"/>
                <w:color w:val="000000"/>
                <w:sz w:val="20"/>
                <w:szCs w:val="20"/>
              </w:rPr>
              <w:t xml:space="preserve">* OR </w:t>
            </w:r>
            <w:proofErr w:type="spellStart"/>
            <w:r w:rsidRPr="00387B1C">
              <w:rPr>
                <w:rFonts w:eastAsia="Times New Roman"/>
                <w:color w:val="000000"/>
                <w:sz w:val="20"/>
                <w:szCs w:val="20"/>
              </w:rPr>
              <w:t>dissatisf</w:t>
            </w:r>
            <w:proofErr w:type="spellEnd"/>
            <w:r w:rsidRPr="00387B1C">
              <w:rPr>
                <w:rFonts w:eastAsia="Times New Roman"/>
                <w:color w:val="000000"/>
                <w:sz w:val="20"/>
                <w:szCs w:val="20"/>
              </w:rPr>
              <w:t>* OR disturb* OR distort* OR anxiety)</w:t>
            </w:r>
            <w:r w:rsidRPr="00387B1C">
              <w:rPr>
                <w:color w:val="000000"/>
                <w:sz w:val="20"/>
                <w:szCs w:val="20"/>
              </w:rPr>
              <w:t xml:space="preserve"> OR</w:t>
            </w:r>
          </w:p>
        </w:tc>
        <w:tc>
          <w:tcPr>
            <w:tcW w:w="1732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6BD1EA46" w14:textId="77777777" w:rsidR="00A04C0B" w:rsidRPr="00387B1C" w:rsidRDefault="00A04C0B" w:rsidP="005F100E">
            <w:pPr>
              <w:spacing w:line="276" w:lineRule="auto"/>
              <w:rPr>
                <w:sz w:val="20"/>
                <w:szCs w:val="20"/>
              </w:rPr>
            </w:pPr>
            <w:r w:rsidRPr="00387B1C">
              <w:rPr>
                <w:sz w:val="20"/>
                <w:szCs w:val="20"/>
              </w:rPr>
              <w:t xml:space="preserve">Body Image </w:t>
            </w:r>
          </w:p>
        </w:tc>
      </w:tr>
      <w:tr w:rsidR="00A04C0B" w:rsidRPr="00387B1C" w14:paraId="7F0EA9DF" w14:textId="77777777" w:rsidTr="005F100E">
        <w:trPr>
          <w:trHeight w:val="691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36462EA" w14:textId="77777777" w:rsidR="00A04C0B" w:rsidRPr="00387B1C" w:rsidRDefault="00A04C0B" w:rsidP="005F100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</w:tcPr>
          <w:p w14:paraId="5D337E40" w14:textId="77777777" w:rsidR="00A04C0B" w:rsidRPr="00387B1C" w:rsidRDefault="00A04C0B" w:rsidP="005F100E">
            <w:pPr>
              <w:spacing w:line="276" w:lineRule="auto"/>
              <w:rPr>
                <w:sz w:val="20"/>
                <w:szCs w:val="20"/>
              </w:rPr>
            </w:pPr>
            <w:r w:rsidRPr="00387B1C">
              <w:rPr>
                <w:rFonts w:eastAsia="Times New Roman"/>
                <w:color w:val="000000"/>
                <w:sz w:val="20"/>
                <w:szCs w:val="20"/>
              </w:rPr>
              <w:t>(face OR facial) adj2 (</w:t>
            </w:r>
            <w:proofErr w:type="spellStart"/>
            <w:r w:rsidRPr="00387B1C">
              <w:rPr>
                <w:rFonts w:eastAsia="Times New Roman"/>
                <w:color w:val="000000"/>
                <w:sz w:val="20"/>
                <w:szCs w:val="20"/>
              </w:rPr>
              <w:t>satisf</w:t>
            </w:r>
            <w:proofErr w:type="spellEnd"/>
            <w:r w:rsidRPr="00387B1C">
              <w:rPr>
                <w:rFonts w:eastAsia="Times New Roman"/>
                <w:color w:val="000000"/>
                <w:sz w:val="20"/>
                <w:szCs w:val="20"/>
              </w:rPr>
              <w:t xml:space="preserve">* OR </w:t>
            </w:r>
            <w:proofErr w:type="spellStart"/>
            <w:r w:rsidRPr="00387B1C">
              <w:rPr>
                <w:rFonts w:eastAsia="Times New Roman"/>
                <w:color w:val="000000"/>
                <w:sz w:val="20"/>
                <w:szCs w:val="20"/>
              </w:rPr>
              <w:t>dissatisf</w:t>
            </w:r>
            <w:proofErr w:type="spellEnd"/>
            <w:r w:rsidRPr="00387B1C">
              <w:rPr>
                <w:rFonts w:eastAsia="Times New Roman"/>
                <w:color w:val="000000"/>
                <w:sz w:val="20"/>
                <w:szCs w:val="20"/>
              </w:rPr>
              <w:t>* OR disturb* OR distort* OR anxiety)</w:t>
            </w:r>
            <w:r w:rsidRPr="00387B1C">
              <w:rPr>
                <w:color w:val="000000"/>
                <w:sz w:val="20"/>
                <w:szCs w:val="20"/>
              </w:rPr>
              <w:t xml:space="preserve"> OR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1B7F55E3" w14:textId="77777777" w:rsidR="00A04C0B" w:rsidRPr="00387B1C" w:rsidRDefault="00A04C0B" w:rsidP="005F100E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04C0B" w:rsidRPr="00387B1C" w14:paraId="436923B7" w14:textId="77777777" w:rsidTr="005F100E">
        <w:trPr>
          <w:trHeight w:val="461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097C9FE" w14:textId="77777777" w:rsidR="00A04C0B" w:rsidRPr="00387B1C" w:rsidRDefault="00A04C0B" w:rsidP="005F100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</w:tcPr>
          <w:p w14:paraId="0A2D0A64" w14:textId="77777777" w:rsidR="00A04C0B" w:rsidRPr="00387B1C" w:rsidRDefault="00A04C0B" w:rsidP="005F100E">
            <w:pPr>
              <w:spacing w:line="276" w:lineRule="auto"/>
              <w:rPr>
                <w:sz w:val="20"/>
                <w:szCs w:val="20"/>
              </w:rPr>
            </w:pPr>
            <w:r w:rsidRPr="00387B1C">
              <w:rPr>
                <w:rFonts w:eastAsia="Times New Roman"/>
                <w:color w:val="000000"/>
                <w:sz w:val="20"/>
                <w:szCs w:val="20"/>
              </w:rPr>
              <w:t>self-perception OR self-recognition</w:t>
            </w:r>
            <w:r w:rsidRPr="00387B1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7CF44E34" w14:textId="77777777" w:rsidR="00A04C0B" w:rsidRPr="00387B1C" w:rsidRDefault="00A04C0B" w:rsidP="005F100E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04C0B" w:rsidRPr="00387B1C" w14:paraId="530F0D9C" w14:textId="77777777" w:rsidTr="005F100E">
        <w:trPr>
          <w:trHeight w:val="266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38C0304" w14:textId="77777777" w:rsidR="00A04C0B" w:rsidRPr="00387B1C" w:rsidRDefault="00A04C0B" w:rsidP="005F100E">
            <w:pPr>
              <w:spacing w:line="276" w:lineRule="auto"/>
              <w:rPr>
                <w:sz w:val="20"/>
                <w:szCs w:val="20"/>
              </w:rPr>
            </w:pPr>
            <w:r w:rsidRPr="00387B1C">
              <w:rPr>
                <w:sz w:val="20"/>
                <w:szCs w:val="20"/>
              </w:rPr>
              <w:t>AND</w:t>
            </w:r>
          </w:p>
        </w:tc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</w:tcPr>
          <w:p w14:paraId="1D5C7AA2" w14:textId="77777777" w:rsidR="00A04C0B" w:rsidRPr="00387B1C" w:rsidRDefault="00A04C0B" w:rsidP="005F100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387B1C">
              <w:rPr>
                <w:rFonts w:eastAsia="Times New Roman"/>
                <w:color w:val="000000"/>
                <w:sz w:val="20"/>
                <w:szCs w:val="20"/>
              </w:rPr>
              <w:t>exp</w:t>
            </w:r>
            <w:proofErr w:type="spellEnd"/>
            <w:r w:rsidRPr="00387B1C">
              <w:rPr>
                <w:rFonts w:eastAsia="Times New Roman"/>
                <w:color w:val="000000"/>
                <w:sz w:val="20"/>
                <w:szCs w:val="20"/>
              </w:rPr>
              <w:t xml:space="preserve"> eating disorders/</w:t>
            </w:r>
            <w:r w:rsidRPr="00387B1C">
              <w:rPr>
                <w:color w:val="000000"/>
                <w:sz w:val="20"/>
                <w:szCs w:val="20"/>
              </w:rPr>
              <w:t xml:space="preserve"> OR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7FD96BF2" w14:textId="77777777" w:rsidR="00A04C0B" w:rsidRPr="00387B1C" w:rsidRDefault="00A04C0B" w:rsidP="005F100E">
            <w:pPr>
              <w:spacing w:line="276" w:lineRule="auto"/>
              <w:rPr>
                <w:sz w:val="20"/>
                <w:szCs w:val="20"/>
              </w:rPr>
            </w:pPr>
            <w:r w:rsidRPr="00387B1C">
              <w:rPr>
                <w:sz w:val="20"/>
                <w:szCs w:val="20"/>
              </w:rPr>
              <w:t>Eating Symptomatology</w:t>
            </w:r>
          </w:p>
        </w:tc>
      </w:tr>
      <w:tr w:rsidR="00A04C0B" w:rsidRPr="00387B1C" w14:paraId="5B3F9949" w14:textId="77777777" w:rsidTr="005F100E">
        <w:trPr>
          <w:trHeight w:val="307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38A0CB1" w14:textId="77777777" w:rsidR="00A04C0B" w:rsidRPr="00387B1C" w:rsidRDefault="00A04C0B" w:rsidP="005F100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</w:tcPr>
          <w:p w14:paraId="62158ECE" w14:textId="77777777" w:rsidR="00A04C0B" w:rsidRPr="00387B1C" w:rsidRDefault="00A04C0B" w:rsidP="005F100E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387B1C">
              <w:rPr>
                <w:rFonts w:eastAsia="Times New Roman"/>
                <w:color w:val="000000"/>
                <w:sz w:val="20"/>
                <w:szCs w:val="20"/>
              </w:rPr>
              <w:t xml:space="preserve">(eating) adj2 (symptomatology OR </w:t>
            </w:r>
            <w:proofErr w:type="spellStart"/>
            <w:r w:rsidRPr="00387B1C">
              <w:rPr>
                <w:rFonts w:eastAsia="Times New Roman"/>
                <w:color w:val="000000"/>
                <w:sz w:val="20"/>
                <w:szCs w:val="20"/>
              </w:rPr>
              <w:t>psychosymptomatology</w:t>
            </w:r>
            <w:proofErr w:type="spellEnd"/>
            <w:r w:rsidRPr="00387B1C">
              <w:rPr>
                <w:rFonts w:eastAsia="Times New Roman"/>
                <w:color w:val="000000"/>
                <w:sz w:val="20"/>
                <w:szCs w:val="20"/>
              </w:rPr>
              <w:t xml:space="preserve"> OR pathology OR psychopathology)</w:t>
            </w:r>
            <w:r w:rsidRPr="00387B1C">
              <w:rPr>
                <w:color w:val="000000"/>
                <w:sz w:val="20"/>
                <w:szCs w:val="20"/>
              </w:rPr>
              <w:t xml:space="preserve"> OR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701470FD" w14:textId="77777777" w:rsidR="00A04C0B" w:rsidRPr="00387B1C" w:rsidRDefault="00A04C0B" w:rsidP="005F100E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04C0B" w:rsidRPr="00387B1C" w14:paraId="77798A50" w14:textId="77777777" w:rsidTr="005F100E">
        <w:trPr>
          <w:trHeight w:val="691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1E87DA1" w14:textId="77777777" w:rsidR="00A04C0B" w:rsidRPr="00387B1C" w:rsidRDefault="00A04C0B" w:rsidP="005F100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</w:tcPr>
          <w:p w14:paraId="3F2869D9" w14:textId="77777777" w:rsidR="00A04C0B" w:rsidRPr="00387B1C" w:rsidRDefault="00A04C0B" w:rsidP="005F100E">
            <w:pPr>
              <w:spacing w:line="276" w:lineRule="auto"/>
              <w:rPr>
                <w:sz w:val="20"/>
                <w:szCs w:val="20"/>
              </w:rPr>
            </w:pPr>
            <w:r w:rsidRPr="00387B1C">
              <w:rPr>
                <w:rFonts w:eastAsia="Times New Roman"/>
                <w:color w:val="000000"/>
                <w:sz w:val="20"/>
                <w:szCs w:val="20"/>
              </w:rPr>
              <w:t xml:space="preserve">((eating OR appetite) </w:t>
            </w:r>
            <w:proofErr w:type="spellStart"/>
            <w:r w:rsidRPr="00387B1C">
              <w:rPr>
                <w:rFonts w:eastAsia="Times New Roman"/>
                <w:color w:val="000000"/>
                <w:sz w:val="20"/>
                <w:szCs w:val="20"/>
              </w:rPr>
              <w:t>adj</w:t>
            </w:r>
            <w:proofErr w:type="spellEnd"/>
            <w:r w:rsidRPr="00387B1C">
              <w:rPr>
                <w:rFonts w:eastAsia="Times New Roman"/>
                <w:color w:val="000000"/>
                <w:sz w:val="20"/>
                <w:szCs w:val="20"/>
              </w:rPr>
              <w:t xml:space="preserve"> (disorder* OR disease* OR illness* OR addiction*))</w:t>
            </w:r>
            <w:r w:rsidRPr="00387B1C">
              <w:rPr>
                <w:color w:val="000000"/>
                <w:sz w:val="20"/>
                <w:szCs w:val="20"/>
              </w:rPr>
              <w:t xml:space="preserve"> OR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0C7173F1" w14:textId="77777777" w:rsidR="00A04C0B" w:rsidRPr="00387B1C" w:rsidRDefault="00A04C0B" w:rsidP="005F100E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04C0B" w:rsidRPr="00387B1C" w14:paraId="7470B2C6" w14:textId="77777777" w:rsidTr="005F100E">
        <w:trPr>
          <w:trHeight w:val="691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CBC0DE3" w14:textId="77777777" w:rsidR="00A04C0B" w:rsidRPr="00387B1C" w:rsidRDefault="00A04C0B" w:rsidP="005F100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</w:tcPr>
          <w:p w14:paraId="256D6375" w14:textId="77777777" w:rsidR="00A04C0B" w:rsidRPr="00387B1C" w:rsidRDefault="00A04C0B" w:rsidP="005F100E">
            <w:pPr>
              <w:spacing w:line="276" w:lineRule="auto"/>
              <w:rPr>
                <w:sz w:val="20"/>
                <w:szCs w:val="20"/>
              </w:rPr>
            </w:pPr>
            <w:r w:rsidRPr="00387B1C">
              <w:rPr>
                <w:rFonts w:eastAsia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387B1C">
              <w:rPr>
                <w:rFonts w:eastAsia="Times New Roman"/>
                <w:color w:val="000000"/>
                <w:sz w:val="20"/>
                <w:szCs w:val="20"/>
              </w:rPr>
              <w:t>anorexi</w:t>
            </w:r>
            <w:proofErr w:type="spellEnd"/>
            <w:r w:rsidRPr="00387B1C">
              <w:rPr>
                <w:rFonts w:eastAsia="Times New Roman"/>
                <w:color w:val="000000"/>
                <w:sz w:val="20"/>
                <w:szCs w:val="20"/>
              </w:rPr>
              <w:t xml:space="preserve">* OR </w:t>
            </w:r>
            <w:proofErr w:type="spellStart"/>
            <w:r w:rsidRPr="00387B1C">
              <w:rPr>
                <w:rFonts w:eastAsia="Times New Roman"/>
                <w:color w:val="000000"/>
                <w:sz w:val="20"/>
                <w:szCs w:val="20"/>
              </w:rPr>
              <w:t>bulimi</w:t>
            </w:r>
            <w:proofErr w:type="spellEnd"/>
            <w:r w:rsidRPr="00387B1C">
              <w:rPr>
                <w:rFonts w:eastAsia="Times New Roman"/>
                <w:color w:val="000000"/>
                <w:sz w:val="20"/>
                <w:szCs w:val="20"/>
              </w:rPr>
              <w:t xml:space="preserve">* OR binge eating OR binge </w:t>
            </w:r>
            <w:proofErr w:type="spellStart"/>
            <w:r w:rsidRPr="00387B1C">
              <w:rPr>
                <w:rFonts w:eastAsia="Times New Roman"/>
                <w:color w:val="000000"/>
                <w:sz w:val="20"/>
                <w:szCs w:val="20"/>
              </w:rPr>
              <w:t>purg</w:t>
            </w:r>
            <w:proofErr w:type="spellEnd"/>
            <w:r w:rsidRPr="00387B1C">
              <w:rPr>
                <w:rFonts w:eastAsia="Times New Roman"/>
                <w:color w:val="000000"/>
                <w:sz w:val="20"/>
                <w:szCs w:val="20"/>
              </w:rPr>
              <w:t xml:space="preserve">* OR purging OR disordered eating OR dietary </w:t>
            </w:r>
            <w:proofErr w:type="spellStart"/>
            <w:r w:rsidRPr="00387B1C">
              <w:rPr>
                <w:rFonts w:eastAsia="Times New Roman"/>
                <w:color w:val="000000"/>
                <w:sz w:val="20"/>
                <w:szCs w:val="20"/>
              </w:rPr>
              <w:t>restr</w:t>
            </w:r>
            <w:proofErr w:type="spellEnd"/>
            <w:r w:rsidRPr="00387B1C">
              <w:rPr>
                <w:rFonts w:eastAsia="Times New Roman"/>
                <w:color w:val="000000"/>
                <w:sz w:val="20"/>
                <w:szCs w:val="20"/>
              </w:rPr>
              <w:t xml:space="preserve">* OR feeding disorder* OR </w:t>
            </w:r>
            <w:proofErr w:type="spellStart"/>
            <w:r w:rsidRPr="00387B1C">
              <w:rPr>
                <w:rFonts w:eastAsia="Times New Roman"/>
                <w:color w:val="000000"/>
                <w:sz w:val="20"/>
                <w:szCs w:val="20"/>
              </w:rPr>
              <w:t>hyperphagia</w:t>
            </w:r>
            <w:proofErr w:type="spellEnd"/>
            <w:r w:rsidRPr="00387B1C">
              <w:rPr>
                <w:rFonts w:eastAsia="Times New Roman"/>
                <w:color w:val="000000"/>
                <w:sz w:val="20"/>
                <w:szCs w:val="20"/>
              </w:rPr>
              <w:t xml:space="preserve"> OR pica)</w:t>
            </w:r>
            <w:r w:rsidRPr="00387B1C">
              <w:rPr>
                <w:color w:val="000000"/>
                <w:sz w:val="20"/>
                <w:szCs w:val="20"/>
              </w:rPr>
              <w:t xml:space="preserve"> OR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708D3680" w14:textId="77777777" w:rsidR="00A04C0B" w:rsidRPr="00387B1C" w:rsidRDefault="00A04C0B" w:rsidP="005F100E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04C0B" w:rsidRPr="00387B1C" w14:paraId="5F777E12" w14:textId="77777777" w:rsidTr="005F100E">
        <w:trPr>
          <w:trHeight w:val="237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28753E3" w14:textId="77777777" w:rsidR="00A04C0B" w:rsidRPr="00387B1C" w:rsidRDefault="00A04C0B" w:rsidP="005F100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</w:tcPr>
          <w:p w14:paraId="3CA9EBFB" w14:textId="77777777" w:rsidR="00A04C0B" w:rsidRPr="00387B1C" w:rsidRDefault="00A04C0B" w:rsidP="005F100E">
            <w:pPr>
              <w:spacing w:line="276" w:lineRule="auto"/>
              <w:rPr>
                <w:sz w:val="20"/>
                <w:szCs w:val="20"/>
              </w:rPr>
            </w:pPr>
            <w:r w:rsidRPr="00387B1C">
              <w:rPr>
                <w:rFonts w:eastAsia="Times New Roman"/>
                <w:color w:val="000000"/>
                <w:sz w:val="20"/>
                <w:szCs w:val="20"/>
              </w:rPr>
              <w:t>eating behaviour* OR eating attitude*</w:t>
            </w:r>
            <w:r w:rsidRPr="00387B1C">
              <w:rPr>
                <w:color w:val="000000"/>
                <w:sz w:val="20"/>
                <w:szCs w:val="20"/>
              </w:rPr>
              <w:t xml:space="preserve"> OR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5DCEBEB8" w14:textId="77777777" w:rsidR="00A04C0B" w:rsidRPr="00387B1C" w:rsidRDefault="00A04C0B" w:rsidP="005F100E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04C0B" w:rsidRPr="00387B1C" w14:paraId="24DD38A9" w14:textId="77777777" w:rsidTr="005F100E">
        <w:trPr>
          <w:trHeight w:val="96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62C6198" w14:textId="77777777" w:rsidR="00A04C0B" w:rsidRPr="00387B1C" w:rsidRDefault="00A04C0B" w:rsidP="005F100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</w:tcPr>
          <w:p w14:paraId="6FA8AAA8" w14:textId="77777777" w:rsidR="00A04C0B" w:rsidRPr="00387B1C" w:rsidRDefault="00A04C0B" w:rsidP="005F100E">
            <w:pPr>
              <w:spacing w:line="276" w:lineRule="auto"/>
              <w:rPr>
                <w:sz w:val="20"/>
                <w:szCs w:val="20"/>
              </w:rPr>
            </w:pPr>
            <w:r w:rsidRPr="00387B1C">
              <w:rPr>
                <w:rFonts w:eastAsia="Times New Roman"/>
                <w:color w:val="000000"/>
                <w:sz w:val="20"/>
                <w:szCs w:val="20"/>
              </w:rPr>
              <w:t xml:space="preserve">weight adj2 (gain* OR </w:t>
            </w:r>
            <w:proofErr w:type="spellStart"/>
            <w:r w:rsidRPr="00387B1C">
              <w:rPr>
                <w:rFonts w:eastAsia="Times New Roman"/>
                <w:color w:val="000000"/>
                <w:sz w:val="20"/>
                <w:szCs w:val="20"/>
              </w:rPr>
              <w:t>los</w:t>
            </w:r>
            <w:proofErr w:type="spellEnd"/>
            <w:r w:rsidRPr="00387B1C">
              <w:rPr>
                <w:rFonts w:eastAsia="Times New Roman"/>
                <w:color w:val="000000"/>
                <w:sz w:val="20"/>
                <w:szCs w:val="20"/>
              </w:rPr>
              <w:t>* OR control*)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34A7CFD7" w14:textId="77777777" w:rsidR="00A04C0B" w:rsidRPr="00387B1C" w:rsidRDefault="00A04C0B" w:rsidP="005F100E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04C0B" w:rsidRPr="00387B1C" w14:paraId="47ECFDC1" w14:textId="77777777" w:rsidTr="005F100E">
        <w:trPr>
          <w:trHeight w:val="727"/>
        </w:trPr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5D35ECB" w14:textId="77777777" w:rsidR="00A04C0B" w:rsidRPr="00387B1C" w:rsidRDefault="00A04C0B" w:rsidP="005F100E">
            <w:pPr>
              <w:spacing w:line="276" w:lineRule="auto"/>
              <w:rPr>
                <w:sz w:val="20"/>
                <w:szCs w:val="20"/>
              </w:rPr>
            </w:pPr>
            <w:r w:rsidRPr="00387B1C">
              <w:rPr>
                <w:sz w:val="20"/>
                <w:szCs w:val="20"/>
              </w:rPr>
              <w:t>AND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8E882D1" w14:textId="77777777" w:rsidR="00A04C0B" w:rsidRPr="00387B1C" w:rsidRDefault="00A04C0B" w:rsidP="005F100E">
            <w:pPr>
              <w:spacing w:line="276" w:lineRule="auto"/>
              <w:rPr>
                <w:sz w:val="20"/>
                <w:szCs w:val="20"/>
              </w:rPr>
            </w:pPr>
            <w:r w:rsidRPr="00387B1C">
              <w:rPr>
                <w:rFonts w:eastAsia="Times New Roman"/>
                <w:color w:val="000000"/>
                <w:sz w:val="20"/>
                <w:szCs w:val="20"/>
              </w:rPr>
              <w:t xml:space="preserve">body </w:t>
            </w:r>
            <w:proofErr w:type="spellStart"/>
            <w:r w:rsidRPr="00387B1C">
              <w:rPr>
                <w:rFonts w:eastAsia="Times New Roman"/>
                <w:color w:val="000000"/>
                <w:sz w:val="20"/>
                <w:szCs w:val="20"/>
              </w:rPr>
              <w:t>dysmorph</w:t>
            </w:r>
            <w:proofErr w:type="spellEnd"/>
            <w:r w:rsidRPr="00387B1C">
              <w:rPr>
                <w:rFonts w:eastAsia="Times New Roman"/>
                <w:color w:val="000000"/>
                <w:sz w:val="20"/>
                <w:szCs w:val="20"/>
              </w:rPr>
              <w:t xml:space="preserve">* OR </w:t>
            </w:r>
            <w:proofErr w:type="spellStart"/>
            <w:r w:rsidRPr="00387B1C">
              <w:rPr>
                <w:rFonts w:eastAsia="Times New Roman"/>
                <w:color w:val="000000"/>
                <w:sz w:val="20"/>
                <w:szCs w:val="20"/>
              </w:rPr>
              <w:t>muscul</w:t>
            </w:r>
            <w:proofErr w:type="spellEnd"/>
            <w:r w:rsidRPr="00387B1C">
              <w:rPr>
                <w:rFonts w:eastAsia="Times New Roman"/>
                <w:color w:val="000000"/>
                <w:sz w:val="20"/>
                <w:szCs w:val="20"/>
              </w:rPr>
              <w:t xml:space="preserve">* </w:t>
            </w:r>
            <w:proofErr w:type="spellStart"/>
            <w:r w:rsidRPr="00387B1C">
              <w:rPr>
                <w:rFonts w:eastAsia="Times New Roman"/>
                <w:color w:val="000000"/>
                <w:sz w:val="20"/>
                <w:szCs w:val="20"/>
              </w:rPr>
              <w:t>dysmorph</w:t>
            </w:r>
            <w:proofErr w:type="spellEnd"/>
            <w:r w:rsidRPr="00387B1C">
              <w:rPr>
                <w:rFonts w:eastAsia="Times New Roman"/>
                <w:color w:val="000000"/>
                <w:sz w:val="20"/>
                <w:szCs w:val="20"/>
              </w:rPr>
              <w:t xml:space="preserve">* OR </w:t>
            </w:r>
            <w:proofErr w:type="spellStart"/>
            <w:r w:rsidRPr="00387B1C">
              <w:rPr>
                <w:rFonts w:eastAsia="Times New Roman"/>
                <w:color w:val="000000"/>
                <w:sz w:val="20"/>
                <w:szCs w:val="20"/>
              </w:rPr>
              <w:t>muscul</w:t>
            </w:r>
            <w:proofErr w:type="spellEnd"/>
            <w:r w:rsidRPr="00387B1C">
              <w:rPr>
                <w:rFonts w:eastAsia="Times New Roman"/>
                <w:color w:val="000000"/>
                <w:sz w:val="20"/>
                <w:szCs w:val="20"/>
              </w:rPr>
              <w:t xml:space="preserve">* </w:t>
            </w:r>
            <w:proofErr w:type="spellStart"/>
            <w:r w:rsidRPr="00387B1C">
              <w:rPr>
                <w:rFonts w:eastAsia="Times New Roman"/>
                <w:color w:val="000000"/>
                <w:sz w:val="20"/>
                <w:szCs w:val="20"/>
              </w:rPr>
              <w:t>dissatisf</w:t>
            </w:r>
            <w:proofErr w:type="spellEnd"/>
            <w:r w:rsidRPr="00387B1C">
              <w:rPr>
                <w:rFonts w:eastAsia="Times New Roman"/>
                <w:color w:val="000000"/>
                <w:sz w:val="20"/>
                <w:szCs w:val="20"/>
              </w:rPr>
              <w:t xml:space="preserve">* OR </w:t>
            </w:r>
            <w:proofErr w:type="spellStart"/>
            <w:r w:rsidRPr="00387B1C">
              <w:rPr>
                <w:rFonts w:eastAsia="Times New Roman"/>
                <w:color w:val="000000"/>
                <w:sz w:val="20"/>
                <w:szCs w:val="20"/>
              </w:rPr>
              <w:t>muscul</w:t>
            </w:r>
            <w:proofErr w:type="spellEnd"/>
            <w:r w:rsidRPr="00387B1C">
              <w:rPr>
                <w:rFonts w:eastAsia="Times New Roman"/>
                <w:color w:val="000000"/>
                <w:sz w:val="20"/>
                <w:szCs w:val="20"/>
              </w:rPr>
              <w:t xml:space="preserve">* </w:t>
            </w:r>
            <w:proofErr w:type="spellStart"/>
            <w:r w:rsidRPr="00387B1C">
              <w:rPr>
                <w:rFonts w:eastAsia="Times New Roman"/>
                <w:color w:val="000000"/>
                <w:sz w:val="20"/>
                <w:szCs w:val="20"/>
              </w:rPr>
              <w:t>satisf</w:t>
            </w:r>
            <w:proofErr w:type="spellEnd"/>
            <w:r w:rsidRPr="00387B1C">
              <w:rPr>
                <w:rFonts w:eastAsia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AEF4312" w14:textId="77777777" w:rsidR="00A04C0B" w:rsidRPr="00387B1C" w:rsidRDefault="00A04C0B" w:rsidP="005F100E">
            <w:pPr>
              <w:spacing w:line="276" w:lineRule="auto"/>
              <w:rPr>
                <w:sz w:val="20"/>
                <w:szCs w:val="20"/>
              </w:rPr>
            </w:pPr>
            <w:r w:rsidRPr="00387B1C">
              <w:rPr>
                <w:sz w:val="20"/>
                <w:szCs w:val="20"/>
              </w:rPr>
              <w:t xml:space="preserve">Dysmorphic Symptomatology </w:t>
            </w:r>
          </w:p>
        </w:tc>
      </w:tr>
    </w:tbl>
    <w:p w14:paraId="69CFA476" w14:textId="77777777" w:rsidR="00A04C0B" w:rsidRDefault="00A04C0B" w:rsidP="00A04C0B">
      <w:pPr>
        <w:spacing w:line="276" w:lineRule="auto"/>
        <w:contextualSpacing/>
        <w:outlineLvl w:val="0"/>
        <w:rPr>
          <w:sz w:val="22"/>
        </w:rPr>
        <w:sectPr w:rsidR="00A04C0B" w:rsidSect="00A04C0B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  <w:r w:rsidRPr="00387B1C">
        <w:rPr>
          <w:i/>
          <w:color w:val="000000" w:themeColor="text1"/>
          <w:sz w:val="22"/>
        </w:rPr>
        <w:t xml:space="preserve">Note. </w:t>
      </w:r>
      <w:proofErr w:type="spellStart"/>
      <w:r w:rsidRPr="00387B1C">
        <w:rPr>
          <w:color w:val="000000" w:themeColor="text1"/>
          <w:sz w:val="22"/>
        </w:rPr>
        <w:t>Adj</w:t>
      </w:r>
      <w:proofErr w:type="spellEnd"/>
      <w:r w:rsidRPr="00387B1C">
        <w:rPr>
          <w:color w:val="000000" w:themeColor="text1"/>
          <w:sz w:val="22"/>
        </w:rPr>
        <w:t xml:space="preserve"> = adjunct. </w:t>
      </w:r>
      <w:r w:rsidRPr="00387B1C">
        <w:rPr>
          <w:color w:val="3E3D40"/>
          <w:sz w:val="22"/>
        </w:rPr>
        <w:t>We included the broader term “virtual reality” since not all studies containing full body illusions mention this term explicitly in the title, abstract, or keywords</w:t>
      </w:r>
      <w:r w:rsidRPr="00387B1C">
        <w:rPr>
          <w:color w:val="000000"/>
          <w:sz w:val="22"/>
        </w:rPr>
        <w:t xml:space="preserve">. Specific key words and free text terms were combined </w:t>
      </w:r>
      <w:r w:rsidRPr="00387B1C">
        <w:rPr>
          <w:sz w:val="22"/>
        </w:rPr>
        <w:t>with Boolean operators according to the different te</w:t>
      </w:r>
      <w:r>
        <w:rPr>
          <w:sz w:val="22"/>
        </w:rPr>
        <w:t>rms and rules for each database.</w:t>
      </w:r>
    </w:p>
    <w:p w14:paraId="5DE52A6B" w14:textId="209A25CD" w:rsidR="00A04C0B" w:rsidRPr="00D64C7D" w:rsidRDefault="00AE4599" w:rsidP="00A04C0B">
      <w:pPr>
        <w:widowControl w:val="0"/>
        <w:autoSpaceDE w:val="0"/>
        <w:autoSpaceDN w:val="0"/>
        <w:adjustRightInd w:val="0"/>
        <w:spacing w:after="240" w:line="360" w:lineRule="atLeast"/>
        <w:rPr>
          <w:iCs/>
          <w:color w:val="000000" w:themeColor="text1"/>
        </w:rPr>
      </w:pPr>
      <w:r w:rsidRPr="00AE4599">
        <w:rPr>
          <w:b/>
          <w:color w:val="000000" w:themeColor="text1"/>
          <w:highlight w:val="yellow"/>
        </w:rPr>
        <w:t>Supplementary Material</w:t>
      </w:r>
      <w:r>
        <w:rPr>
          <w:b/>
        </w:rPr>
        <w:t xml:space="preserve"> </w:t>
      </w:r>
      <w:r w:rsidR="00A04C0B">
        <w:rPr>
          <w:b/>
          <w:iCs/>
          <w:color w:val="000000" w:themeColor="text1"/>
        </w:rPr>
        <w:t>C. Table 3</w:t>
      </w:r>
    </w:p>
    <w:p w14:paraId="3B9925C2" w14:textId="77777777" w:rsidR="00A04C0B" w:rsidRPr="00895690" w:rsidRDefault="00A04C0B" w:rsidP="00A04C0B">
      <w:pPr>
        <w:widowControl w:val="0"/>
        <w:autoSpaceDE w:val="0"/>
        <w:autoSpaceDN w:val="0"/>
        <w:adjustRightInd w:val="0"/>
        <w:spacing w:after="240"/>
        <w:rPr>
          <w:i/>
          <w:iCs/>
          <w:color w:val="000000" w:themeColor="text1"/>
        </w:rPr>
      </w:pPr>
      <w:r w:rsidRPr="00895690">
        <w:rPr>
          <w:i/>
          <w:iCs/>
          <w:color w:val="000000" w:themeColor="text1"/>
        </w:rPr>
        <w:t>Overview of studies investigating embodiment illusions in clinical ED or BDD and c</w:t>
      </w:r>
      <w:r>
        <w:rPr>
          <w:i/>
          <w:iCs/>
          <w:color w:val="000000" w:themeColor="text1"/>
        </w:rPr>
        <w:t xml:space="preserve">ommunity-based samples </w:t>
      </w:r>
    </w:p>
    <w:tbl>
      <w:tblPr>
        <w:tblStyle w:val="TableGrid"/>
        <w:tblpPr w:leftFromText="180" w:rightFromText="180" w:vertAnchor="page" w:horzAnchor="page" w:tblpX="1450" w:tblpY="2815"/>
        <w:tblW w:w="13453" w:type="dxa"/>
        <w:tblLayout w:type="fixed"/>
        <w:tblLook w:val="04A0" w:firstRow="1" w:lastRow="0" w:firstColumn="1" w:lastColumn="0" w:noHBand="0" w:noVBand="1"/>
      </w:tblPr>
      <w:tblGrid>
        <w:gridCol w:w="701"/>
        <w:gridCol w:w="579"/>
        <w:gridCol w:w="1843"/>
        <w:gridCol w:w="2835"/>
        <w:gridCol w:w="1843"/>
        <w:gridCol w:w="5652"/>
      </w:tblGrid>
      <w:tr w:rsidR="00A04C0B" w:rsidRPr="000E42D1" w14:paraId="2250A6A1" w14:textId="77777777" w:rsidTr="005F100E">
        <w:trPr>
          <w:trHeight w:val="102"/>
        </w:trPr>
        <w:tc>
          <w:tcPr>
            <w:tcW w:w="70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D4A69FA" w14:textId="77777777" w:rsidR="00A04C0B" w:rsidRPr="00682A68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682A68">
              <w:rPr>
                <w:b/>
                <w:color w:val="000000" w:themeColor="text1"/>
                <w:sz w:val="16"/>
                <w:szCs w:val="16"/>
              </w:rPr>
              <w:t>Study</w:t>
            </w:r>
          </w:p>
        </w:tc>
        <w:tc>
          <w:tcPr>
            <w:tcW w:w="57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AD0883E" w14:textId="77777777" w:rsidR="00A04C0B" w:rsidRPr="00682A68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Aim/s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D078612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Participants, Group/s</w:t>
            </w:r>
            <w:r w:rsidRPr="000E42D1">
              <w:rPr>
                <w:b/>
                <w:color w:val="000000" w:themeColor="text1"/>
                <w:sz w:val="16"/>
                <w:szCs w:val="16"/>
              </w:rPr>
              <w:t>, and Country</w:t>
            </w: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4AF2852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Stimuli/Measures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EAAAC15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 xml:space="preserve">Procedure </w:t>
            </w:r>
          </w:p>
        </w:tc>
        <w:tc>
          <w:tcPr>
            <w:tcW w:w="565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4985062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 xml:space="preserve">Key Findings* </w:t>
            </w:r>
          </w:p>
        </w:tc>
      </w:tr>
      <w:tr w:rsidR="00A04C0B" w:rsidRPr="000E42D1" w14:paraId="790503B2" w14:textId="77777777" w:rsidTr="005F100E">
        <w:trPr>
          <w:trHeight w:val="335"/>
        </w:trPr>
        <w:tc>
          <w:tcPr>
            <w:tcW w:w="70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B153EF7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82A68">
              <w:rPr>
                <w:color w:val="000000" w:themeColor="text1"/>
                <w:sz w:val="16"/>
                <w:szCs w:val="16"/>
              </w:rPr>
              <w:t>Carey &amp; Preston (2019)</w:t>
            </w:r>
          </w:p>
        </w:tc>
        <w:tc>
          <w:tcPr>
            <w:tcW w:w="57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91D405A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1, 2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23AA680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N </w:t>
            </w:r>
            <w:r w:rsidRPr="000E42D1">
              <w:rPr>
                <w:color w:val="000000" w:themeColor="text1"/>
                <w:sz w:val="16"/>
                <w:szCs w:val="16"/>
              </w:rPr>
              <w:t>= 50 females</w:t>
            </w:r>
          </w:p>
          <w:p w14:paraId="1F121BE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14C4FE2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ED group </w:t>
            </w:r>
            <w:r w:rsidRPr="000E42D1">
              <w:rPr>
                <w:color w:val="000000" w:themeColor="text1"/>
                <w:sz w:val="16"/>
                <w:szCs w:val="16"/>
              </w:rPr>
              <w:t>(inpatient and outpatient sample):</w:t>
            </w:r>
          </w:p>
          <w:p w14:paraId="6457067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>n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26: 18 (AN), 1 (BN), 2 (BED), 5 (OSFED);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age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23.46 years,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5.95;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M 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>BMI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19.80,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4.39</w:t>
            </w:r>
          </w:p>
          <w:p w14:paraId="799FFD6F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09CA9559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HC group </w:t>
            </w:r>
            <w:r w:rsidRPr="000E42D1">
              <w:rPr>
                <w:color w:val="000000" w:themeColor="text1"/>
                <w:sz w:val="16"/>
                <w:szCs w:val="16"/>
              </w:rPr>
              <w:t>(university sample):</w:t>
            </w:r>
          </w:p>
          <w:p w14:paraId="3BD01AEC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>n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24;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M 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>age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19.13 years,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1.42;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BMI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20.75,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2.30</w:t>
            </w:r>
          </w:p>
          <w:p w14:paraId="39A5B44A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25024B9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Country: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United Kingdom </w:t>
            </w: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41A5EA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1.Moving RHI paradigm (variant of the classic RHI paradigm involving mechanical-based movement of the participant’s hand connected to a fake hand)</w:t>
            </w:r>
          </w:p>
          <w:p w14:paraId="62AE307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4F86327A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2. Subjective embodiment:  ownership, agency (Moving RHI Questionnaire) </w:t>
            </w:r>
          </w:p>
          <w:p w14:paraId="6A4B45B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64BE5DB0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3. Objective embodiment: proprioceptive drift; hand size estimation</w:t>
            </w:r>
          </w:p>
          <w:p w14:paraId="761D0B7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534DCEF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4. BID: ED psychopathology (EDE-Q)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B09A19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Moving RHI: sync and async condition (randomised order across participants; 3 x trials per condition). Visuo-motor stimulation (hand movement). </w:t>
            </w:r>
          </w:p>
          <w:p w14:paraId="6B88D8BF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Subjective embodiment measure after each condition. Hand size estimation and proprioceptive drift at baseline and after each condition. </w:t>
            </w:r>
          </w:p>
          <w:p w14:paraId="7BF00EE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5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3785C9B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Subjective embodiment</w:t>
            </w:r>
          </w:p>
          <w:p w14:paraId="7B85720F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Ownership and location:</w:t>
            </w:r>
          </w:p>
          <w:p w14:paraId="49759BCA" w14:textId="77777777" w:rsidR="00A04C0B" w:rsidRPr="000E42D1" w:rsidRDefault="00A04C0B" w:rsidP="005F100E">
            <w:pPr>
              <w:pStyle w:val="NoSpacing"/>
              <w:spacing w:line="240" w:lineRule="auto"/>
              <w:rPr>
                <w:iCs/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Sync &gt; async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>’s &gt; 3.10)</w:t>
            </w:r>
            <w:r w:rsidRPr="000E42D1">
              <w:rPr>
                <w:iCs/>
                <w:color w:val="000000" w:themeColor="text1"/>
                <w:sz w:val="16"/>
                <w:szCs w:val="16"/>
              </w:rPr>
              <w:t xml:space="preserve"> </w:t>
            </w:r>
          </w:p>
          <w:p w14:paraId="3FE6756A" w14:textId="77777777" w:rsidR="00A04C0B" w:rsidRPr="000E42D1" w:rsidRDefault="00A04C0B" w:rsidP="005F100E">
            <w:pPr>
              <w:pStyle w:val="NoSpacing"/>
              <w:spacing w:line="240" w:lineRule="auto"/>
              <w:rPr>
                <w:iCs/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HC = ED (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iCs/>
                <w:color w:val="000000" w:themeColor="text1"/>
                <w:sz w:val="16"/>
                <w:szCs w:val="16"/>
              </w:rPr>
              <w:t>’s = 0.12-0.30; ED &gt; HC)</w:t>
            </w:r>
          </w:p>
          <w:p w14:paraId="073345F8" w14:textId="77777777" w:rsidR="00A04C0B" w:rsidRDefault="00A04C0B" w:rsidP="005F100E">
            <w:pPr>
              <w:pStyle w:val="NoSpacing"/>
              <w:spacing w:line="240" w:lineRule="auto"/>
              <w:rPr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</w:rPr>
              <w:t>- Entire sample: positive correlation with implicit body satisfaction, driven by ED psychopathology (</w:t>
            </w:r>
            <w:r w:rsidRPr="002D2F91">
              <w:rPr>
                <w:i/>
                <w:iCs/>
                <w:sz w:val="16"/>
                <w:szCs w:val="16"/>
              </w:rPr>
              <w:t>d</w:t>
            </w:r>
            <w:r w:rsidRPr="002D2F91">
              <w:rPr>
                <w:iCs/>
                <w:sz w:val="16"/>
                <w:szCs w:val="16"/>
              </w:rPr>
              <w:t xml:space="preserve"> = 0.68)</w:t>
            </w:r>
            <w:r>
              <w:rPr>
                <w:iCs/>
                <w:sz w:val="16"/>
                <w:szCs w:val="16"/>
              </w:rPr>
              <w:t>;</w:t>
            </w:r>
            <w:r w:rsidRPr="002D2F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</w:t>
            </w:r>
            <w:r w:rsidRPr="002D2F91">
              <w:rPr>
                <w:sz w:val="16"/>
                <w:szCs w:val="16"/>
              </w:rPr>
              <w:t>o correlation with ED psychopathology (</w:t>
            </w:r>
            <w:r w:rsidRPr="002D2F91">
              <w:rPr>
                <w:i/>
                <w:iCs/>
                <w:sz w:val="16"/>
                <w:szCs w:val="16"/>
              </w:rPr>
              <w:t xml:space="preserve">d </w:t>
            </w:r>
            <w:r w:rsidRPr="002D2F91">
              <w:rPr>
                <w:sz w:val="16"/>
                <w:szCs w:val="16"/>
              </w:rPr>
              <w:t>= 0.10-0.12; positive and negative correlation</w:t>
            </w:r>
            <w:r w:rsidRPr="002D2F91">
              <w:rPr>
                <w:sz w:val="16"/>
                <w:szCs w:val="16"/>
                <w:lang w:val="en-GB"/>
              </w:rPr>
              <w:t>)</w:t>
            </w:r>
          </w:p>
          <w:p w14:paraId="550FE221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5D62FE2D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Objective embodiment</w:t>
            </w:r>
          </w:p>
          <w:p w14:paraId="39BDFDA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Proprioceptive drift</w:t>
            </w:r>
            <w:r w:rsidRPr="000E42D1">
              <w:rPr>
                <w:color w:val="000000" w:themeColor="text1"/>
                <w:sz w:val="16"/>
                <w:szCs w:val="16"/>
              </w:rPr>
              <w:t>:</w:t>
            </w:r>
          </w:p>
          <w:p w14:paraId="48B8F2CB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Sync = async (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 xml:space="preserve">d </w:t>
            </w:r>
            <w:r w:rsidRPr="000E42D1">
              <w:rPr>
                <w:color w:val="000000" w:themeColor="text1"/>
                <w:sz w:val="16"/>
                <w:szCs w:val="16"/>
              </w:rPr>
              <w:t>= 0.36; direction not discernible)</w:t>
            </w:r>
          </w:p>
          <w:p w14:paraId="7A472AA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HC = ED (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 xml:space="preserve">d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0.15; </w:t>
            </w:r>
            <w:r w:rsidRPr="000E42D1">
              <w:rPr>
                <w:iCs/>
                <w:color w:val="000000" w:themeColor="text1"/>
                <w:sz w:val="16"/>
                <w:szCs w:val="16"/>
              </w:rPr>
              <w:t>ED &gt; HC</w:t>
            </w:r>
            <w:r w:rsidRPr="000E42D1">
              <w:rPr>
                <w:color w:val="000000" w:themeColor="text1"/>
                <w:sz w:val="16"/>
                <w:szCs w:val="16"/>
              </w:rPr>
              <w:t>)</w:t>
            </w:r>
          </w:p>
          <w:p w14:paraId="173BA7B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669D5ADD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Objective embodiment and BID</w:t>
            </w:r>
          </w:p>
          <w:p w14:paraId="3DB3AC2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Hand size estimation:</w:t>
            </w:r>
          </w:p>
          <w:p w14:paraId="30DFFBCE" w14:textId="77777777" w:rsidR="00A04C0B" w:rsidRPr="000E42D1" w:rsidRDefault="00A04C0B" w:rsidP="005F100E">
            <w:pPr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- Pre-illusion: ED = HC (although both groups overestimated; 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>ED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0.65;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HC </w:t>
            </w:r>
            <w:r w:rsidRPr="000E42D1">
              <w:rPr>
                <w:color w:val="000000" w:themeColor="text1"/>
                <w:sz w:val="16"/>
                <w:szCs w:val="16"/>
              </w:rPr>
              <w:t>= 0.44)</w:t>
            </w:r>
          </w:p>
          <w:p w14:paraId="1BCBEB0D" w14:textId="77777777" w:rsidR="00A04C0B" w:rsidRPr="000E42D1" w:rsidRDefault="00A04C0B" w:rsidP="005F100E">
            <w:pPr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- Post-illusion: Significant reduction in overestimation in ED group (sync = async) and HC group (sync only; 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>ED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0.54-0.56;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HC </w:t>
            </w:r>
            <w:r w:rsidRPr="000E42D1">
              <w:rPr>
                <w:color w:val="000000" w:themeColor="text1"/>
                <w:sz w:val="16"/>
                <w:szCs w:val="16"/>
              </w:rPr>
              <w:t>= 0.43)</w:t>
            </w:r>
          </w:p>
        </w:tc>
      </w:tr>
      <w:tr w:rsidR="00A04C0B" w:rsidRPr="000E42D1" w14:paraId="503EE06C" w14:textId="77777777" w:rsidTr="005F100E">
        <w:trPr>
          <w:trHeight w:val="1318"/>
        </w:trPr>
        <w:tc>
          <w:tcPr>
            <w:tcW w:w="70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06BC9C9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82A68">
              <w:rPr>
                <w:color w:val="000000" w:themeColor="text1"/>
                <w:sz w:val="16"/>
                <w:szCs w:val="16"/>
              </w:rPr>
              <w:t>Eshkevari et al. (2012)</w:t>
            </w:r>
          </w:p>
        </w:tc>
        <w:tc>
          <w:tcPr>
            <w:tcW w:w="57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2290341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A6EA949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>N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139 females </w:t>
            </w:r>
          </w:p>
          <w:p w14:paraId="526112BC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71189F7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ED group </w:t>
            </w:r>
            <w:r w:rsidRPr="000E42D1">
              <w:rPr>
                <w:color w:val="000000" w:themeColor="text1"/>
                <w:sz w:val="16"/>
                <w:szCs w:val="16"/>
              </w:rPr>
              <w:t>(university and community sample):</w:t>
            </w:r>
          </w:p>
          <w:p w14:paraId="58ABA5E0" w14:textId="77777777" w:rsidR="00A04C0B" w:rsidRPr="00955DA7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>n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78: AN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n </w:t>
            </w:r>
            <w:r w:rsidRPr="000E42D1">
              <w:rPr>
                <w:color w:val="000000" w:themeColor="text1"/>
                <w:sz w:val="16"/>
                <w:szCs w:val="16"/>
              </w:rPr>
              <w:t>= 36</w:t>
            </w:r>
            <w:r>
              <w:rPr>
                <w:color w:val="000000" w:themeColor="text1"/>
                <w:sz w:val="16"/>
                <w:szCs w:val="16"/>
              </w:rPr>
              <w:t xml:space="preserve">), </w:t>
            </w:r>
            <w:r w:rsidRPr="000E42D1">
              <w:rPr>
                <w:color w:val="000000" w:themeColor="text1"/>
                <w:sz w:val="16"/>
                <w:szCs w:val="16"/>
              </w:rPr>
              <w:t>BN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n </w:t>
            </w:r>
            <w:r w:rsidRPr="000E42D1">
              <w:rPr>
                <w:color w:val="000000" w:themeColor="text1"/>
                <w:sz w:val="16"/>
                <w:szCs w:val="16"/>
              </w:rPr>
              <w:t>= 22</w:t>
            </w:r>
            <w:r>
              <w:rPr>
                <w:color w:val="000000" w:themeColor="text1"/>
                <w:sz w:val="16"/>
                <w:szCs w:val="16"/>
              </w:rPr>
              <w:t xml:space="preserve">), </w:t>
            </w:r>
            <w:r w:rsidRPr="000E42D1">
              <w:rPr>
                <w:color w:val="000000" w:themeColor="text1"/>
                <w:sz w:val="16"/>
                <w:szCs w:val="16"/>
              </w:rPr>
              <w:t>EDNOS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n </w:t>
            </w:r>
            <w:r w:rsidRPr="000E42D1">
              <w:rPr>
                <w:color w:val="000000" w:themeColor="text1"/>
                <w:sz w:val="16"/>
                <w:szCs w:val="16"/>
              </w:rPr>
              <w:t>= 20</w:t>
            </w:r>
            <w:r>
              <w:rPr>
                <w:color w:val="000000" w:themeColor="text1"/>
                <w:sz w:val="16"/>
                <w:szCs w:val="16"/>
              </w:rPr>
              <w:t xml:space="preserve">); </w:t>
            </w:r>
            <w:proofErr w:type="spellStart"/>
            <w:r w:rsidRPr="000E42D1">
              <w:rPr>
                <w:i/>
                <w:color w:val="000000" w:themeColor="text1"/>
                <w:sz w:val="16"/>
                <w:szCs w:val="16"/>
              </w:rPr>
              <w:t>Mdn</w:t>
            </w:r>
            <w:proofErr w:type="spellEnd"/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age</w:t>
            </w:r>
            <w:r>
              <w:rPr>
                <w:color w:val="000000" w:themeColor="text1"/>
                <w:sz w:val="16"/>
                <w:szCs w:val="16"/>
                <w:vertAlign w:val="subscript"/>
              </w:rPr>
              <w:t xml:space="preserve">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= </w:t>
            </w:r>
            <w:r w:rsidRPr="000E42D1">
              <w:rPr>
                <w:color w:val="000000" w:themeColor="text1"/>
                <w:sz w:val="16"/>
                <w:szCs w:val="16"/>
              </w:rPr>
              <w:t>22.5</w:t>
            </w:r>
            <w:r>
              <w:rPr>
                <w:color w:val="000000" w:themeColor="text1"/>
                <w:sz w:val="16"/>
                <w:szCs w:val="16"/>
              </w:rPr>
              <w:t>-27.5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>years</w:t>
            </w:r>
            <w:r>
              <w:rPr>
                <w:color w:val="000000" w:themeColor="text1"/>
                <w:sz w:val="16"/>
                <w:szCs w:val="16"/>
              </w:rPr>
              <w:t xml:space="preserve">,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IQR =</w:t>
            </w:r>
            <w:r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955DA7">
              <w:rPr>
                <w:color w:val="000000" w:themeColor="text1"/>
                <w:sz w:val="16"/>
                <w:szCs w:val="16"/>
              </w:rPr>
              <w:t>10-18</w:t>
            </w:r>
            <w:r>
              <w:rPr>
                <w:color w:val="000000" w:themeColor="text1"/>
                <w:sz w:val="16"/>
                <w:szCs w:val="16"/>
              </w:rPr>
              <w:t xml:space="preserve"> years; </w:t>
            </w:r>
            <w:proofErr w:type="spellStart"/>
            <w:r w:rsidRPr="000E42D1">
              <w:rPr>
                <w:i/>
                <w:color w:val="000000" w:themeColor="text1"/>
                <w:sz w:val="16"/>
                <w:szCs w:val="16"/>
              </w:rPr>
              <w:t>Mdn</w:t>
            </w:r>
            <w:proofErr w:type="spellEnd"/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>BMI</w:t>
            </w:r>
            <w:r>
              <w:rPr>
                <w:color w:val="000000" w:themeColor="text1"/>
                <w:sz w:val="16"/>
                <w:szCs w:val="16"/>
                <w:vertAlign w:val="subscript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>= 16.1</w:t>
            </w:r>
            <w:r>
              <w:rPr>
                <w:color w:val="000000" w:themeColor="text1"/>
                <w:sz w:val="16"/>
                <w:szCs w:val="16"/>
              </w:rPr>
              <w:t xml:space="preserve">-20.9,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IQR =</w:t>
            </w:r>
            <w:r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2.7-5.5</w:t>
            </w:r>
          </w:p>
          <w:p w14:paraId="4C075B0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513B7DB9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HC group </w:t>
            </w:r>
            <w:r w:rsidRPr="000E42D1">
              <w:rPr>
                <w:color w:val="000000" w:themeColor="text1"/>
                <w:sz w:val="16"/>
                <w:szCs w:val="16"/>
              </w:rPr>
              <w:t>(university and community sample):</w:t>
            </w: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 </w:t>
            </w:r>
          </w:p>
          <w:p w14:paraId="7252F0C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n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61; </w:t>
            </w:r>
            <w:proofErr w:type="spellStart"/>
            <w:r w:rsidRPr="000E42D1">
              <w:rPr>
                <w:i/>
                <w:color w:val="000000" w:themeColor="text1"/>
                <w:sz w:val="16"/>
                <w:szCs w:val="16"/>
              </w:rPr>
              <w:t>Mdn</w:t>
            </w:r>
            <w:proofErr w:type="spellEnd"/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>age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= </w:t>
            </w:r>
            <w:r w:rsidRPr="000E42D1">
              <w:rPr>
                <w:color w:val="000000" w:themeColor="text1"/>
                <w:sz w:val="16"/>
                <w:szCs w:val="16"/>
              </w:rPr>
              <w:t>24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>years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, IQR = 7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; </w:t>
            </w:r>
            <w:proofErr w:type="spellStart"/>
            <w:r w:rsidRPr="000E42D1">
              <w:rPr>
                <w:i/>
                <w:color w:val="000000" w:themeColor="text1"/>
                <w:sz w:val="16"/>
                <w:szCs w:val="16"/>
              </w:rPr>
              <w:t>Mdn</w:t>
            </w:r>
            <w:proofErr w:type="spellEnd"/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BMI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21.5,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IQR </w:t>
            </w:r>
            <w:r w:rsidRPr="000E42D1">
              <w:rPr>
                <w:color w:val="000000" w:themeColor="text1"/>
                <w:sz w:val="16"/>
                <w:szCs w:val="16"/>
              </w:rPr>
              <w:t>= 2.8</w:t>
            </w:r>
          </w:p>
          <w:p w14:paraId="72ECFD6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08C342B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Country: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 United Kingdom </w:t>
            </w: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5E2897F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1. RHI paradigm</w:t>
            </w:r>
          </w:p>
          <w:p w14:paraId="1EC1970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03CB520B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2. Objective embodiment: proprioceptive drift</w:t>
            </w:r>
          </w:p>
          <w:p w14:paraId="2A171E7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53F8134B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3. Subjective embodiment:  ownership, agency, and self-location (EQ)</w:t>
            </w:r>
          </w:p>
          <w:p w14:paraId="6F09053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8197761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RHI: sync and async conditions (randomised order across participants; 1 x trial per condition). Visuo-tactile stimulation (hands brushed). Proprioceptive drift measures at baseline. Proprioceptive drift and EQ measures after each condition. </w:t>
            </w:r>
          </w:p>
          <w:p w14:paraId="140595D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3552052A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5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69CEE9B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Subjective embodiment</w:t>
            </w:r>
          </w:p>
          <w:p w14:paraId="6D7A7BAF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Ownership, agency, and self-location: </w:t>
            </w:r>
          </w:p>
          <w:p w14:paraId="0EE7DE71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ED &gt; HC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>= 0.56)</w:t>
            </w:r>
          </w:p>
          <w:p w14:paraId="704D3DE2" w14:textId="77777777" w:rsidR="00A04C0B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Sync &gt; async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1.95)</w:t>
            </w:r>
          </w:p>
          <w:p w14:paraId="5E4C071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- E</w:t>
            </w:r>
            <w:r w:rsidRPr="001F4DE1">
              <w:rPr>
                <w:sz w:val="16"/>
                <w:szCs w:val="16"/>
              </w:rPr>
              <w:t>ntire sample: positive correlation with drive for thinness, body dissatisfaction (</w:t>
            </w:r>
            <w:r w:rsidRPr="001F4DE1">
              <w:rPr>
                <w:i/>
                <w:sz w:val="16"/>
                <w:szCs w:val="16"/>
              </w:rPr>
              <w:t>d</w:t>
            </w:r>
            <w:r w:rsidRPr="001F4DE1">
              <w:rPr>
                <w:sz w:val="16"/>
                <w:szCs w:val="16"/>
              </w:rPr>
              <w:t>’s = 0.68-0.70), and depressive symptoms (</w:t>
            </w:r>
            <w:r w:rsidRPr="001F4DE1">
              <w:rPr>
                <w:i/>
                <w:sz w:val="16"/>
                <w:szCs w:val="16"/>
              </w:rPr>
              <w:t xml:space="preserve">d </w:t>
            </w:r>
            <w:r w:rsidRPr="001F4DE1">
              <w:rPr>
                <w:sz w:val="16"/>
                <w:szCs w:val="16"/>
              </w:rPr>
              <w:t>= 0.54); no correlation with bulimia (</w:t>
            </w:r>
            <w:r w:rsidRPr="001F4DE1">
              <w:rPr>
                <w:i/>
                <w:sz w:val="16"/>
                <w:szCs w:val="16"/>
              </w:rPr>
              <w:t>d</w:t>
            </w:r>
            <w:r w:rsidRPr="001F4DE1">
              <w:rPr>
                <w:sz w:val="16"/>
                <w:szCs w:val="16"/>
              </w:rPr>
              <w:t xml:space="preserve"> = 0.28; positive correlation)</w:t>
            </w:r>
          </w:p>
          <w:p w14:paraId="25B86D6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2F49A172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Objective embodiment</w:t>
            </w:r>
          </w:p>
          <w:p w14:paraId="36C35F8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Proprioceptive drift:</w:t>
            </w:r>
          </w:p>
          <w:p w14:paraId="0034214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ED &gt; HC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>= 0.37)</w:t>
            </w:r>
          </w:p>
          <w:p w14:paraId="6AED377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Sync &gt; async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0.85)</w:t>
            </w:r>
          </w:p>
          <w:p w14:paraId="2976DE6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A04C0B" w:rsidRPr="000E42D1" w14:paraId="030D9D52" w14:textId="77777777" w:rsidTr="005F100E">
        <w:trPr>
          <w:trHeight w:val="2296"/>
        </w:trPr>
        <w:tc>
          <w:tcPr>
            <w:tcW w:w="70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7346242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82A68">
              <w:rPr>
                <w:color w:val="000000" w:themeColor="text1"/>
                <w:sz w:val="16"/>
                <w:szCs w:val="16"/>
              </w:rPr>
              <w:t>Eshkevari et al. (2014)</w:t>
            </w:r>
          </w:p>
        </w:tc>
        <w:tc>
          <w:tcPr>
            <w:tcW w:w="57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FAA3B58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0B36FB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N = </w:t>
            </w:r>
            <w:r w:rsidRPr="000E42D1">
              <w:rPr>
                <w:color w:val="000000" w:themeColor="text1"/>
                <w:sz w:val="16"/>
                <w:szCs w:val="16"/>
              </w:rPr>
              <w:t>167 females</w:t>
            </w:r>
          </w:p>
          <w:p w14:paraId="0ED29E8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41182DA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ED group </w:t>
            </w:r>
            <w:r w:rsidRPr="000E42D1">
              <w:rPr>
                <w:color w:val="000000" w:themeColor="text1"/>
                <w:sz w:val="16"/>
                <w:szCs w:val="16"/>
              </w:rPr>
              <w:t>(same as Eshkevari et al., 2012)</w:t>
            </w:r>
          </w:p>
          <w:p w14:paraId="579B671B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7FCF6D0B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REC group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(university and community sample):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n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28; </w:t>
            </w:r>
            <w:proofErr w:type="spellStart"/>
            <w:r w:rsidRPr="000E42D1">
              <w:rPr>
                <w:i/>
                <w:color w:val="000000" w:themeColor="text1"/>
                <w:sz w:val="16"/>
                <w:szCs w:val="16"/>
              </w:rPr>
              <w:t>Mdn</w:t>
            </w:r>
            <w:proofErr w:type="spellEnd"/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age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25.5 years,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IQR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8</w:t>
            </w:r>
          </w:p>
          <w:p w14:paraId="539730F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6A3E31D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HC group </w:t>
            </w:r>
            <w:r w:rsidRPr="000E42D1">
              <w:rPr>
                <w:color w:val="000000" w:themeColor="text1"/>
                <w:sz w:val="16"/>
                <w:szCs w:val="16"/>
              </w:rPr>
              <w:t>(same as Eshkevari et al., 2012)</w:t>
            </w:r>
          </w:p>
          <w:p w14:paraId="6F0B1B8F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182D32F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Country: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United Kingdom</w:t>
            </w: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908E481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1. RHI paradigm </w:t>
            </w:r>
          </w:p>
          <w:p w14:paraId="0532FA3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0FB6B3A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2. Subjective embodiment: ownership, agency, and self-location (EQ) 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F17D28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RHI: sync and async conditions (randomised order across participants; 1 x trial per condition). Visuo-tactile stimulation (hands brushed). Proprioceptive drift and EQ measures after each condition. </w:t>
            </w:r>
          </w:p>
        </w:tc>
        <w:tc>
          <w:tcPr>
            <w:tcW w:w="565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FF58233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Subjective embodiment</w:t>
            </w:r>
          </w:p>
          <w:p w14:paraId="0890DF0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Ownership, agency, and self-location: </w:t>
            </w:r>
          </w:p>
          <w:p w14:paraId="38C8FD2A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ED and REC &gt; HC; ED = REC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>= 0.41)</w:t>
            </w:r>
          </w:p>
          <w:p w14:paraId="11A5042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Sync &gt; async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1.84)</w:t>
            </w:r>
          </w:p>
          <w:p w14:paraId="029C57F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42E7100B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Objective embodiment</w:t>
            </w:r>
          </w:p>
          <w:p w14:paraId="355F5F20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Proprioceptive drift:</w:t>
            </w:r>
          </w:p>
          <w:p w14:paraId="26D11309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ED = HC = REC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0.79; direction not discernible)</w:t>
            </w:r>
          </w:p>
          <w:p w14:paraId="3DD413E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Sync &gt; async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0.72)</w:t>
            </w:r>
          </w:p>
          <w:p w14:paraId="0C0BE09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3EB363EF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A04C0B" w:rsidRPr="000E42D1" w14:paraId="7A04933C" w14:textId="77777777" w:rsidTr="005F100E">
        <w:trPr>
          <w:trHeight w:val="327"/>
        </w:trPr>
        <w:tc>
          <w:tcPr>
            <w:tcW w:w="70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C590FEE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82A68">
              <w:rPr>
                <w:color w:val="000000" w:themeColor="text1"/>
                <w:sz w:val="16"/>
                <w:szCs w:val="16"/>
              </w:rPr>
              <w:t>Ferrer-Garcia et al. (2017)</w:t>
            </w:r>
          </w:p>
        </w:tc>
        <w:tc>
          <w:tcPr>
            <w:tcW w:w="57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FC4FFB2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3921F2B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>N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23 (5 male, 18 female) (university sample):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age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24.91 years,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4.78;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BMI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22.18,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4.41</w:t>
            </w:r>
          </w:p>
          <w:p w14:paraId="17C25D6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16854B40" w14:textId="77777777" w:rsidR="00A04C0B" w:rsidRPr="000E42D1" w:rsidRDefault="00A04C0B" w:rsidP="005F100E">
            <w:pPr>
              <w:pStyle w:val="NoSpacing"/>
              <w:spacing w:line="240" w:lineRule="auto"/>
              <w:rPr>
                <w:i/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Country: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Spain</w:t>
            </w: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2A4972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1.FBI paradigm: via HMD</w:t>
            </w:r>
          </w:p>
          <w:p w14:paraId="4F46FF1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71B50C5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2. Avatars: (1) same body measurements as participant, (2) 20% larger or (3) 40% larger than participant.</w:t>
            </w:r>
          </w:p>
          <w:p w14:paraId="49A7508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32C92CA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3. Subjective embodiment: ownership (VAS-OI)</w:t>
            </w:r>
          </w:p>
          <w:p w14:paraId="6AC3B65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713660F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4. BID: body anxiety (PASTAS); fear of gaining weight (VAS-fear of gaining weight); trait drive for thinness and body dissatisfaction (EDI)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E32191A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FBI: sync condition (1 x trial per avatar). Visuo-motor stimulation (arm movement).</w:t>
            </w:r>
          </w:p>
          <w:p w14:paraId="72F9D79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PASTAS, VAS-fear of gaining weight, and VAS-OI after exposure to avatar (1) and (3). Only the latter two measures after exposure to avatar (2).</w:t>
            </w:r>
          </w:p>
        </w:tc>
        <w:tc>
          <w:tcPr>
            <w:tcW w:w="565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5D04080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Subjective embodiment</w:t>
            </w:r>
          </w:p>
          <w:p w14:paraId="5147528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Ownership:</w:t>
            </w:r>
          </w:p>
          <w:p w14:paraId="3835F1C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High in all body-size conditions (insufficient data to calculate effect sizes)</w:t>
            </w:r>
          </w:p>
          <w:p w14:paraId="0888B530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F9BA2C3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BID</w:t>
            </w:r>
          </w:p>
          <w:p w14:paraId="10C0191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Body anxiety and fear of gaining weight:</w:t>
            </w:r>
          </w:p>
          <w:p w14:paraId="3490343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Post-embodiment 40% larger avatar &gt; real-size avatar (both outcomes) and 20% larger avatar (fear of weight gain only) (fear of weight gain [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>’s &gt; 1.69]; anxiety [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1.02])</w:t>
            </w:r>
          </w:p>
          <w:p w14:paraId="1B2F20A8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Both increased after owning the largest avatar only for individuals with high trait body dissatisfaction (body anxiety: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d</w:t>
            </w:r>
            <w:r w:rsidRPr="000E42D1" w:rsidDel="004C2ACB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  <w:vertAlign w:val="superscript"/>
              </w:rPr>
              <w:t>=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1.00; fear of gaining weight: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 w:rsidDel="004C2ACB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>= 0.64) and drive for thinness (body anxiety: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d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1.29; fear of gaining weight: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 w:rsidDel="004C2ACB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>= 0.72)</w:t>
            </w:r>
          </w:p>
        </w:tc>
      </w:tr>
      <w:tr w:rsidR="00A04C0B" w:rsidRPr="000E42D1" w14:paraId="188E6B25" w14:textId="77777777" w:rsidTr="005F100E">
        <w:trPr>
          <w:trHeight w:val="327"/>
        </w:trPr>
        <w:tc>
          <w:tcPr>
            <w:tcW w:w="70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C916C92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82A68">
              <w:rPr>
                <w:color w:val="000000" w:themeColor="text1"/>
                <w:sz w:val="16"/>
                <w:szCs w:val="16"/>
              </w:rPr>
              <w:t>Ferrer-Garcia et al. (2018)</w:t>
            </w:r>
          </w:p>
        </w:tc>
        <w:tc>
          <w:tcPr>
            <w:tcW w:w="57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1FED59D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855A0D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>N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40 females (university sample):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age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22.55 years,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4.02;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BMI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21.65,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0.40</w:t>
            </w:r>
          </w:p>
          <w:p w14:paraId="0807D91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301FBC0B" w14:textId="77777777" w:rsidR="00A04C0B" w:rsidRPr="000E42D1" w:rsidRDefault="00A04C0B" w:rsidP="005F100E">
            <w:pPr>
              <w:pStyle w:val="NoSpacing"/>
              <w:spacing w:line="240" w:lineRule="auto"/>
              <w:rPr>
                <w:i/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Country: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Spain</w:t>
            </w: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C7DBB6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1. FBI paradigm: via HMD</w:t>
            </w:r>
          </w:p>
          <w:p w14:paraId="0E8C1EB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3083FFD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2. Avatars (as described in Ferrer-Garcia et al., 2017)</w:t>
            </w:r>
          </w:p>
          <w:p w14:paraId="52FACA60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7A32949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3. Subjective embodiment: ownership (VAS)</w:t>
            </w:r>
          </w:p>
          <w:p w14:paraId="017B959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7D276E6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4) BID: body dissatisfaction and body distortion (BIAS-BD)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CC2E1AC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FBI: sync condition (1 x trial per avatar). Visuo-tactile stimulation (touches on arms, legs, abdomen). BIAS-BD measure at baseline. BIAS-BD and VAS measures after each avatar embodiment.</w:t>
            </w:r>
          </w:p>
        </w:tc>
        <w:tc>
          <w:tcPr>
            <w:tcW w:w="565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B5865B8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Subjective embodiment</w:t>
            </w:r>
          </w:p>
          <w:p w14:paraId="5942FC6A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Ownership:</w:t>
            </w:r>
          </w:p>
          <w:p w14:paraId="79DA4DAA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No difference after embodying different-sized avatars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0.31; same-size 1</w:t>
            </w:r>
            <w:r w:rsidRPr="000E42D1">
              <w:rPr>
                <w:color w:val="000000" w:themeColor="text1"/>
                <w:sz w:val="16"/>
                <w:szCs w:val="16"/>
                <w:vertAlign w:val="superscript"/>
              </w:rPr>
              <w:t>st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time &gt; larger &gt; same size 2</w:t>
            </w:r>
            <w:r w:rsidRPr="000E42D1">
              <w:rPr>
                <w:color w:val="000000" w:themeColor="text1"/>
                <w:sz w:val="16"/>
                <w:szCs w:val="16"/>
                <w:vertAlign w:val="superscript"/>
              </w:rPr>
              <w:t>nd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time)</w:t>
            </w:r>
          </w:p>
          <w:p w14:paraId="46E266D2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68F6E10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BID</w:t>
            </w:r>
          </w:p>
          <w:p w14:paraId="777E4B9A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Body dissatisfaction and body distortion:</w:t>
            </w:r>
          </w:p>
          <w:p w14:paraId="4327537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Post-embodiment of same-size avatar 2</w:t>
            </w:r>
            <w:r w:rsidRPr="000E42D1">
              <w:rPr>
                <w:color w:val="000000" w:themeColor="text1"/>
                <w:sz w:val="16"/>
                <w:szCs w:val="16"/>
                <w:vertAlign w:val="superscript"/>
              </w:rPr>
              <w:t>nd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time &lt; larger avatar (40% = 20%), same-size avatar 1</w:t>
            </w:r>
            <w:r w:rsidRPr="000E42D1">
              <w:rPr>
                <w:color w:val="000000" w:themeColor="text1"/>
                <w:sz w:val="16"/>
                <w:szCs w:val="16"/>
                <w:vertAlign w:val="superscript"/>
              </w:rPr>
              <w:t>st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time, and pre-test (Body distortion; same-size 1 vs. 2 [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>= 0.84]; larger vs. same-size 2 [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 xml:space="preserve">d </w:t>
            </w:r>
            <w:r w:rsidRPr="000E42D1">
              <w:rPr>
                <w:color w:val="000000" w:themeColor="text1"/>
                <w:sz w:val="16"/>
                <w:szCs w:val="16"/>
              </w:rPr>
              <w:t>= 0.68]. Body dissatisfaction; pre-test vs. same-size 2 [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 xml:space="preserve">d </w:t>
            </w:r>
            <w:r w:rsidRPr="000E42D1">
              <w:rPr>
                <w:color w:val="000000" w:themeColor="text1"/>
                <w:sz w:val="16"/>
                <w:szCs w:val="16"/>
              </w:rPr>
              <w:t>= 1.31]; same-size 1 vs. 2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iCs/>
                <w:color w:val="000000" w:themeColor="text1"/>
                <w:sz w:val="16"/>
                <w:szCs w:val="16"/>
              </w:rPr>
              <w:t>[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 xml:space="preserve">d </w:t>
            </w:r>
            <w:r w:rsidRPr="000E42D1">
              <w:rPr>
                <w:color w:val="000000" w:themeColor="text1"/>
                <w:sz w:val="16"/>
                <w:szCs w:val="16"/>
              </w:rPr>
              <w:t>= 0.67]; larger vs. same-size 2</w:t>
            </w:r>
            <w:r w:rsidRPr="000E42D1">
              <w:rPr>
                <w:iCs/>
                <w:color w:val="000000" w:themeColor="text1"/>
                <w:sz w:val="16"/>
                <w:szCs w:val="16"/>
              </w:rPr>
              <w:t xml:space="preserve"> [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>= 1.08])</w:t>
            </w:r>
          </w:p>
          <w:p w14:paraId="56B92A0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All other comparisons non-significant: pre-test &gt; same-size 1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d’s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0.00-0.40); pre-test &gt; same-size 2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>body distortion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0.45); pre-test &gt; larger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>’s = 0.00)</w:t>
            </w:r>
          </w:p>
        </w:tc>
      </w:tr>
      <w:tr w:rsidR="00A04C0B" w:rsidRPr="000E42D1" w14:paraId="44A5EFE7" w14:textId="77777777" w:rsidTr="005F100E">
        <w:trPr>
          <w:trHeight w:val="327"/>
        </w:trPr>
        <w:tc>
          <w:tcPr>
            <w:tcW w:w="70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AB1360C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82A68">
              <w:rPr>
                <w:color w:val="000000" w:themeColor="text1"/>
                <w:sz w:val="16"/>
                <w:szCs w:val="16"/>
              </w:rPr>
              <w:t>Kaplan et al. (2014)</w:t>
            </w:r>
          </w:p>
        </w:tc>
        <w:tc>
          <w:tcPr>
            <w:tcW w:w="57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B732866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BE1BA2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>N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34 (26 females, 8 males)</w:t>
            </w:r>
          </w:p>
          <w:p w14:paraId="5DB04A8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4F290D3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BDD group </w:t>
            </w:r>
            <w:r w:rsidRPr="000E42D1">
              <w:rPr>
                <w:color w:val="000000" w:themeColor="text1"/>
                <w:sz w:val="16"/>
                <w:szCs w:val="16"/>
              </w:rPr>
              <w:t>(hospital-based body image clinic sample):</w:t>
            </w:r>
          </w:p>
          <w:p w14:paraId="74EDCD5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>n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17 (13 females);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M 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>age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36.41 years,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11.27</w:t>
            </w:r>
          </w:p>
          <w:p w14:paraId="61EAE62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0B8B7F4C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HC group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(university and community sample): </w:t>
            </w:r>
          </w:p>
          <w:p w14:paraId="019F2B0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>n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17 (13 females);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age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35.41 years,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9.73</w:t>
            </w:r>
          </w:p>
          <w:p w14:paraId="524269A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58DC4220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No BMI information. </w:t>
            </w:r>
          </w:p>
          <w:p w14:paraId="14E1A0B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2EE047B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Country: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Australia</w:t>
            </w: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D2BA47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1. RHI paradigm</w:t>
            </w:r>
            <w:r w:rsidRPr="000E42D1" w:rsidDel="00B91494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3E50A45F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36BEAD3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2. Subjective embodiment:  ownership, agency, location (RHI-Q)</w:t>
            </w:r>
          </w:p>
          <w:p w14:paraId="4C074B7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4EE6776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3. Objective embodiment: proprioceptive drift </w:t>
            </w:r>
          </w:p>
          <w:p w14:paraId="7A7EC70F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6CA7903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4. BID: ED symptoms (bulimia, body dissatisfaction, drive for thinness; EDI-3); BDD symptoms (dysmorphic concern; DCQ)</w:t>
            </w:r>
          </w:p>
          <w:p w14:paraId="7353B0D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6CB430D9" w14:textId="77777777" w:rsidR="00A04C0B" w:rsidRPr="000E42D1" w:rsidRDefault="00A04C0B" w:rsidP="005F100E">
            <w:pPr>
              <w:widowControl w:val="0"/>
              <w:autoSpaceDE w:val="0"/>
              <w:autoSpaceDN w:val="0"/>
              <w:adjustRightInd w:val="0"/>
              <w:spacing w:after="24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C2E1B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RHI: sync and async conditions (randomised order across participants; 4 x trials [2 x sync, 2 x async]). </w:t>
            </w:r>
          </w:p>
          <w:p w14:paraId="6A598D61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Visuo-tactile stimulation (hands stroked). BID measures at baseline. Proprioceptive drift and RHI-Q measures completed after each trial.  </w:t>
            </w:r>
          </w:p>
        </w:tc>
        <w:tc>
          <w:tcPr>
            <w:tcW w:w="565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891BE06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Subjective embodiment</w:t>
            </w:r>
          </w:p>
          <w:p w14:paraId="1790AA28" w14:textId="77777777" w:rsidR="00C56D10" w:rsidRPr="000E42D1" w:rsidRDefault="00C56D10" w:rsidP="00C56D10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Ownership, agency, and self-location: </w:t>
            </w:r>
          </w:p>
          <w:p w14:paraId="09E83D0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BDD = HC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0.59; BDD &gt; HC)</w:t>
            </w:r>
          </w:p>
          <w:p w14:paraId="2D7AD3D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Sync &gt; async (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 xml:space="preserve">d </w:t>
            </w:r>
            <w:r w:rsidRPr="000E42D1">
              <w:rPr>
                <w:color w:val="000000" w:themeColor="text1"/>
                <w:sz w:val="16"/>
                <w:szCs w:val="16"/>
              </w:rPr>
              <w:t>= 2.04)</w:t>
            </w:r>
          </w:p>
          <w:p w14:paraId="5C1DE12E" w14:textId="77777777" w:rsidR="00A04C0B" w:rsidRPr="000E42D1" w:rsidRDefault="00A04C0B" w:rsidP="005F100E">
            <w:pPr>
              <w:widowControl w:val="0"/>
              <w:autoSpaceDE w:val="0"/>
              <w:autoSpaceDN w:val="0"/>
              <w:adjustRightInd w:val="0"/>
              <w:spacing w:after="240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Positive correlation between RHI strength and ED/BDD symptoms; bulimia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d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</w:t>
            </w:r>
            <w:r w:rsidRPr="000E42D1">
              <w:rPr>
                <w:color w:val="000000" w:themeColor="text1"/>
                <w:sz w:val="16"/>
                <w:szCs w:val="16"/>
                <w:lang w:eastAsia="en-US"/>
              </w:rPr>
              <w:t>0.92)</w:t>
            </w:r>
            <w:r w:rsidRPr="000E42D1">
              <w:rPr>
                <w:color w:val="000000" w:themeColor="text1"/>
                <w:sz w:val="16"/>
                <w:szCs w:val="16"/>
              </w:rPr>
              <w:t>, body dissatisfaction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d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</w:t>
            </w:r>
            <w:r w:rsidRPr="000E42D1">
              <w:rPr>
                <w:color w:val="000000" w:themeColor="text1"/>
                <w:sz w:val="16"/>
                <w:szCs w:val="16"/>
                <w:lang w:eastAsia="en-US"/>
              </w:rPr>
              <w:t>0.84)</w:t>
            </w:r>
            <w:r w:rsidRPr="000E42D1">
              <w:rPr>
                <w:color w:val="000000" w:themeColor="text1"/>
                <w:sz w:val="16"/>
                <w:szCs w:val="16"/>
              </w:rPr>
              <w:t>, drive for thinness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d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</w:t>
            </w:r>
            <w:r w:rsidRPr="000E42D1">
              <w:rPr>
                <w:color w:val="000000" w:themeColor="text1"/>
                <w:sz w:val="16"/>
                <w:szCs w:val="16"/>
                <w:lang w:eastAsia="en-US"/>
              </w:rPr>
              <w:t>0.64),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dysmorphic concern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d </w:t>
            </w:r>
            <w:r w:rsidRPr="000E42D1">
              <w:rPr>
                <w:color w:val="000000" w:themeColor="text1"/>
                <w:sz w:val="16"/>
                <w:szCs w:val="16"/>
              </w:rPr>
              <w:t>=</w:t>
            </w:r>
            <w:r w:rsidRPr="000E42D1">
              <w:rPr>
                <w:color w:val="000000" w:themeColor="text1"/>
                <w:sz w:val="16"/>
                <w:szCs w:val="16"/>
                <w:lang w:eastAsia="en-US"/>
              </w:rPr>
              <w:t>0.52)</w:t>
            </w:r>
          </w:p>
          <w:p w14:paraId="01548824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Objective embodiment</w:t>
            </w:r>
          </w:p>
          <w:p w14:paraId="22F78C2B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Proprioceptive Drift: </w:t>
            </w:r>
          </w:p>
          <w:p w14:paraId="0DC9253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Sync = async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0.45; sync &gt; async)</w:t>
            </w:r>
          </w:p>
          <w:p w14:paraId="78A57AEB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- BDD = HC (insufficient data to calculate effect size), though BDD group less affected by stimulation synchrony; BDD: (Sync = async) &gt; baseline; HC: Sync &gt; async and baseline; baseline = async (BID group*synchrony: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0.70)</w:t>
            </w:r>
          </w:p>
          <w:p w14:paraId="7F6979F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No correlation with ED or BDD symptoms (insufficient data to calculate effect sizes)</w:t>
            </w:r>
          </w:p>
          <w:p w14:paraId="0C78492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7D9B29F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A04C0B" w:rsidRPr="000E42D1" w14:paraId="0CD00272" w14:textId="77777777" w:rsidTr="005F100E">
        <w:tc>
          <w:tcPr>
            <w:tcW w:w="70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CF13E78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82A68">
              <w:rPr>
                <w:color w:val="000000" w:themeColor="text1"/>
                <w:sz w:val="16"/>
                <w:szCs w:val="16"/>
              </w:rPr>
              <w:t>Keizer et al. (2014)</w:t>
            </w:r>
          </w:p>
        </w:tc>
        <w:tc>
          <w:tcPr>
            <w:tcW w:w="57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DF65B5C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1, 2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F1BA320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N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60 females </w:t>
            </w:r>
          </w:p>
          <w:p w14:paraId="524DE02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109C6C9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AN group </w:t>
            </w:r>
            <w:r w:rsidRPr="000E42D1">
              <w:rPr>
                <w:color w:val="000000" w:themeColor="text1"/>
                <w:sz w:val="16"/>
                <w:szCs w:val="16"/>
              </w:rPr>
              <w:t>(patient sample):</w:t>
            </w:r>
          </w:p>
          <w:p w14:paraId="5BFDC5F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>n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30;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age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26.37 years,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9.08;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BMI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17.50,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2.14</w:t>
            </w:r>
          </w:p>
          <w:p w14:paraId="319FDBDC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5CC265E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HC group </w:t>
            </w:r>
            <w:r w:rsidRPr="000E42D1">
              <w:rPr>
                <w:color w:val="000000" w:themeColor="text1"/>
                <w:sz w:val="16"/>
                <w:szCs w:val="16"/>
              </w:rPr>
              <w:t>(unspecified sample):</w:t>
            </w:r>
          </w:p>
          <w:p w14:paraId="28CD419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>n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30;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age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21.80 years,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2.37;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BMI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21.19,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2.01</w:t>
            </w:r>
          </w:p>
          <w:p w14:paraId="655A076F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49DC156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Country: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The Netherlands</w:t>
            </w: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B2DCF5C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1. RHI paradigm</w:t>
            </w:r>
            <w:r w:rsidRPr="000E42D1" w:rsidDel="00F946E8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4778C61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7F53B5F1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2. Subjective embodiment: ownership, agency and self-location (EQ)</w:t>
            </w:r>
          </w:p>
          <w:p w14:paraId="4977E619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17C31730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3. Objective embodiment: proprioceptive drift; hand size estimation </w:t>
            </w:r>
          </w:p>
          <w:p w14:paraId="325D5891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421B7B2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4. BID: ED psychopathology (EDI-2)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34F93A1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RHI: sync and async conditions (randomised order across participants; 4 x trials [2 sync, 2 async]). Visuo-tactile stimulation (hands stroked). Hand estimation and proprioceptive drift measures at baseline. Proprioceptive drift, hand estimation, and EQ measures after each trial. </w:t>
            </w:r>
          </w:p>
        </w:tc>
        <w:tc>
          <w:tcPr>
            <w:tcW w:w="565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EDF5DE2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Subjective embodiment</w:t>
            </w:r>
          </w:p>
          <w:p w14:paraId="2A216B2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Ownership: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5F17F4DB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Sync &gt; async (insufficient data to calculate effect size)</w:t>
            </w:r>
          </w:p>
          <w:p w14:paraId="351958EA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Sync: AN &gt; HC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0.58); Async: AN = HC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0.32; AN &gt; HC)</w:t>
            </w:r>
          </w:p>
          <w:p w14:paraId="2874DD4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Agency and self-location (control): </w:t>
            </w:r>
          </w:p>
          <w:p w14:paraId="265ABA1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AN = HC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>’s = 0.37-0.45; AN &gt; HC)</w:t>
            </w:r>
          </w:p>
          <w:p w14:paraId="01A14259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227B02D6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 xml:space="preserve">Objective embodiment </w:t>
            </w:r>
          </w:p>
          <w:p w14:paraId="64288F8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Proprioceptive drift:</w:t>
            </w:r>
          </w:p>
          <w:p w14:paraId="0318085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Sync &gt; async (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iCs/>
                <w:color w:val="000000" w:themeColor="text1"/>
                <w:sz w:val="16"/>
                <w:szCs w:val="16"/>
              </w:rPr>
              <w:t>’s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-1.58- -1.59) </w:t>
            </w:r>
          </w:p>
          <w:p w14:paraId="4C04301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AN = HC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>’s = 0.19-0.40; AN &gt; HC)</w:t>
            </w:r>
          </w:p>
          <w:p w14:paraId="57B6D22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1BAA130B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Objective embodiment and BID</w:t>
            </w:r>
          </w:p>
          <w:p w14:paraId="66A948C9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Hand size misestimation:</w:t>
            </w:r>
          </w:p>
          <w:p w14:paraId="075A454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AN group: Overestimated own hand width (but not wrist width or hand length) pre-and post-illusion, however, post-illusion misestimation &lt; baseline (sync &lt; baseline [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3.09]; async &lt; baseline [1.99]; two difference scores did not differ [unable to calculate effect size])</w:t>
            </w:r>
            <w:r w:rsidRPr="000E42D1">
              <w:rPr>
                <w:color w:val="000000" w:themeColor="text1"/>
                <w:sz w:val="16"/>
                <w:szCs w:val="16"/>
              </w:rPr>
              <w:br/>
              <w:t>- HC group: sync = async = baseline (insufficient data to calculate effect sizes)</w:t>
            </w:r>
          </w:p>
          <w:p w14:paraId="2D206AB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4FABCC7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No correlation between any variables with trait ED psychopathology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>’s = 0.02-1.09; AN &gt; HCs)</w:t>
            </w:r>
          </w:p>
        </w:tc>
      </w:tr>
      <w:tr w:rsidR="00A04C0B" w:rsidRPr="000E42D1" w14:paraId="064F66BF" w14:textId="77777777" w:rsidTr="005F100E">
        <w:trPr>
          <w:trHeight w:val="59"/>
        </w:trPr>
        <w:tc>
          <w:tcPr>
            <w:tcW w:w="70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2FA83A4" w14:textId="77777777" w:rsidR="00A04C0B" w:rsidRPr="00682A68" w:rsidRDefault="00A04C0B" w:rsidP="005F100E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82A68">
              <w:rPr>
                <w:rStyle w:val="normaltextrun"/>
                <w:rFonts w:eastAsia="Times New Roman"/>
                <w:color w:val="000000" w:themeColor="text1"/>
                <w:sz w:val="16"/>
                <w:szCs w:val="16"/>
                <w:shd w:val="clear" w:color="auto" w:fill="FFFFFF"/>
              </w:rPr>
              <w:t>Keizer et al. (2016</w:t>
            </w:r>
            <w:r w:rsidRPr="00682A68">
              <w:rPr>
                <w:rStyle w:val="eop"/>
                <w:rFonts w:eastAsia="Times New Roman"/>
                <w:color w:val="000000" w:themeColor="text1"/>
                <w:sz w:val="16"/>
                <w:szCs w:val="16"/>
                <w:shd w:val="clear" w:color="auto" w:fill="FFFFFF"/>
              </w:rPr>
              <w:t>)</w:t>
            </w:r>
          </w:p>
          <w:p w14:paraId="7F98F534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7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A03C8CC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1, 2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E3B0C2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N </w:t>
            </w:r>
            <w:r w:rsidRPr="000E42D1">
              <w:rPr>
                <w:color w:val="000000" w:themeColor="text1"/>
                <w:sz w:val="16"/>
                <w:szCs w:val="16"/>
              </w:rPr>
              <w:t>= 59 females</w:t>
            </w:r>
          </w:p>
          <w:p w14:paraId="6A4E306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54A39930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AN group </w:t>
            </w:r>
            <w:r w:rsidRPr="000E42D1">
              <w:rPr>
                <w:color w:val="000000" w:themeColor="text1"/>
                <w:sz w:val="16"/>
                <w:szCs w:val="16"/>
              </w:rPr>
              <w:t>(ED centre sample):</w:t>
            </w:r>
          </w:p>
          <w:p w14:paraId="2338A201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>n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30;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age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22.03 years,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3.67;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BMI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18.11,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1.68</w:t>
            </w:r>
          </w:p>
          <w:p w14:paraId="4EABB27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2BEB531B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HC group </w:t>
            </w:r>
            <w:r w:rsidRPr="000E42D1">
              <w:rPr>
                <w:color w:val="000000" w:themeColor="text1"/>
                <w:sz w:val="16"/>
                <w:szCs w:val="16"/>
              </w:rPr>
              <w:t>(university sample):</w:t>
            </w:r>
          </w:p>
          <w:p w14:paraId="7DE009A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>n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29;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age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21.07 years,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2.34;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BMI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20.77,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1.48</w:t>
            </w:r>
          </w:p>
          <w:p w14:paraId="16DF132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06EE7DB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Subset at follow-up: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n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>AN</w:t>
            </w:r>
            <w:r w:rsidRPr="000E42D1">
              <w:rPr>
                <w:color w:val="000000" w:themeColor="text1"/>
                <w:position w:val="-6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>= 9;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n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>HC</w:t>
            </w:r>
            <w:r w:rsidRPr="000E42D1">
              <w:rPr>
                <w:color w:val="000000" w:themeColor="text1"/>
                <w:position w:val="-6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>= 26</w:t>
            </w:r>
          </w:p>
          <w:p w14:paraId="065A627A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5480993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Country: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The Netherlands</w:t>
            </w: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483BED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1. FBI paradigm: via HMD</w:t>
            </w:r>
          </w:p>
          <w:p w14:paraId="2D3CCD0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1091F1EA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2. Avatar: 25-year-old female, BMI, waist-to-hip ratio, and waist circumference considered healthy</w:t>
            </w:r>
          </w:p>
          <w:p w14:paraId="49FA613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25707890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3. Subjective embodiment:  ownership, agency, and location (EQ)</w:t>
            </w:r>
          </w:p>
          <w:p w14:paraId="66CDF04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05877D9B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4. Objective embodiment and BID: body size estimation task (</w:t>
            </w:r>
            <w:r>
              <w:rPr>
                <w:color w:val="000000" w:themeColor="text1"/>
                <w:sz w:val="16"/>
                <w:szCs w:val="16"/>
              </w:rPr>
              <w:t>shoulder,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abdomen and hip circumference and width, and height)</w:t>
            </w:r>
          </w:p>
          <w:p w14:paraId="39EA646C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01B572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FBI: sync and async conditions (order randomised across participants; 1 x trial per condition). Visuo-tactile stimulation (stroking on abdomen). Body size estimates at baseline. Body-size estimates and EQ after experiencing both conditions. Follow-up body size estimation measures 2 hours 45-mins after the FBI.</w:t>
            </w:r>
          </w:p>
        </w:tc>
        <w:tc>
          <w:tcPr>
            <w:tcW w:w="565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3EB5DCA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Subjective embodiment</w:t>
            </w:r>
          </w:p>
          <w:p w14:paraId="5779FA81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Ownership, agency, and self-location:</w:t>
            </w:r>
          </w:p>
          <w:p w14:paraId="7D8C04D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Sync &gt; async (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 xml:space="preserve">d </w:t>
            </w:r>
            <w:r w:rsidRPr="000E42D1">
              <w:rPr>
                <w:color w:val="000000" w:themeColor="text1"/>
                <w:sz w:val="16"/>
                <w:szCs w:val="16"/>
              </w:rPr>
              <w:t>= 1.61)</w:t>
            </w:r>
          </w:p>
          <w:p w14:paraId="7FA1E3F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AN = HC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0.00)</w:t>
            </w:r>
          </w:p>
          <w:p w14:paraId="00B2BE4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6439FA36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Objective embodiment and BID</w:t>
            </w:r>
          </w:p>
          <w:p w14:paraId="1F40DCB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Body size misestimation: </w:t>
            </w:r>
          </w:p>
          <w:p w14:paraId="165FF10F" w14:textId="77777777" w:rsidR="00A04C0B" w:rsidRPr="00F63E74" w:rsidRDefault="00A04C0B" w:rsidP="005F100E">
            <w:pPr>
              <w:pStyle w:val="NoSpacing"/>
              <w:spacing w:line="240" w:lineRule="auto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- Pre-embodiment to </w:t>
            </w:r>
            <w:r w:rsidRPr="00F63E74">
              <w:rPr>
                <w:color w:val="000000" w:themeColor="text1"/>
                <w:sz w:val="16"/>
                <w:szCs w:val="16"/>
              </w:rPr>
              <w:t xml:space="preserve">post-embodiment: </w:t>
            </w:r>
            <w:r w:rsidRPr="00F63E74">
              <w:rPr>
                <w:sz w:val="16"/>
                <w:szCs w:val="16"/>
              </w:rPr>
              <w:t>AN group &gt; HC: all body parts (</w:t>
            </w:r>
            <w:r w:rsidRPr="00F63E74">
              <w:rPr>
                <w:i/>
                <w:sz w:val="16"/>
                <w:szCs w:val="16"/>
              </w:rPr>
              <w:t>d</w:t>
            </w:r>
            <w:r w:rsidRPr="00F63E74">
              <w:rPr>
                <w:sz w:val="16"/>
                <w:szCs w:val="16"/>
              </w:rPr>
              <w:t>’s = 1.22-1.67), except height (</w:t>
            </w:r>
            <w:r w:rsidRPr="00F63E74">
              <w:rPr>
                <w:i/>
                <w:sz w:val="16"/>
                <w:szCs w:val="16"/>
              </w:rPr>
              <w:t>d</w:t>
            </w:r>
            <w:r w:rsidRPr="00F63E74">
              <w:rPr>
                <w:sz w:val="16"/>
                <w:szCs w:val="16"/>
              </w:rPr>
              <w:t xml:space="preserve"> = 0.00)</w:t>
            </w:r>
          </w:p>
          <w:p w14:paraId="79AF961A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F63E74">
              <w:rPr>
                <w:color w:val="000000" w:themeColor="text1"/>
                <w:sz w:val="16"/>
                <w:szCs w:val="16"/>
              </w:rPr>
              <w:t>- AN: Pre-illusion &gt; follow-up for shoulder width, shoulder circumference, and hip circumference (</w:t>
            </w:r>
            <w:r w:rsidRPr="00F63E74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F63E74">
              <w:rPr>
                <w:color w:val="000000" w:themeColor="text1"/>
                <w:sz w:val="16"/>
                <w:szCs w:val="16"/>
              </w:rPr>
              <w:t xml:space="preserve">’s = 1.07-1.32), </w:t>
            </w:r>
            <w:proofErr w:type="spellStart"/>
            <w:r w:rsidRPr="00F63E74">
              <w:rPr>
                <w:color w:val="000000" w:themeColor="text1"/>
                <w:sz w:val="16"/>
                <w:szCs w:val="16"/>
              </w:rPr>
              <w:t>not</w:t>
            </w:r>
            <w:proofErr w:type="spellEnd"/>
            <w:r w:rsidRPr="000E42D1">
              <w:rPr>
                <w:color w:val="000000" w:themeColor="text1"/>
                <w:sz w:val="16"/>
                <w:szCs w:val="16"/>
              </w:rPr>
              <w:t xml:space="preserve"> other body parts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>’s = 0.02-0.13; pre- &gt; post-illusion all except shoulder width)</w:t>
            </w:r>
          </w:p>
          <w:p w14:paraId="601E527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HC:  Pre-illusion &gt; follow-up for height, abdomen and hip circumference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’s 0.47-0.69), </w:t>
            </w:r>
            <w:proofErr w:type="spellStart"/>
            <w:r w:rsidRPr="000E42D1">
              <w:rPr>
                <w:color w:val="000000" w:themeColor="text1"/>
                <w:sz w:val="16"/>
                <w:szCs w:val="16"/>
              </w:rPr>
              <w:t>not</w:t>
            </w:r>
            <w:proofErr w:type="spellEnd"/>
            <w:r w:rsidRPr="000E42D1">
              <w:rPr>
                <w:color w:val="000000" w:themeColor="text1"/>
                <w:sz w:val="16"/>
                <w:szCs w:val="16"/>
              </w:rPr>
              <w:t xml:space="preserve"> other body parts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>’s = 0.12-0.33; pre- &gt; post-illusion all except shoulder width)</w:t>
            </w:r>
          </w:p>
        </w:tc>
      </w:tr>
      <w:tr w:rsidR="00A04C0B" w:rsidRPr="000E42D1" w14:paraId="5F19795D" w14:textId="77777777" w:rsidTr="005F100E">
        <w:tc>
          <w:tcPr>
            <w:tcW w:w="70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F255EFE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82A68">
              <w:rPr>
                <w:color w:val="000000" w:themeColor="text1"/>
                <w:sz w:val="16"/>
                <w:szCs w:val="16"/>
              </w:rPr>
              <w:t>Lavenne-Collot et al. (2022)</w:t>
            </w:r>
          </w:p>
        </w:tc>
        <w:tc>
          <w:tcPr>
            <w:tcW w:w="57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7B9F331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3B36C20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>N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14 (12 females, 2 males);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age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15.6 years</w:t>
            </w:r>
          </w:p>
          <w:p w14:paraId="5547F2D9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443C45E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AN group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(patient sample):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n </w:t>
            </w:r>
            <w:r w:rsidRPr="000E42D1">
              <w:rPr>
                <w:color w:val="000000" w:themeColor="text1"/>
                <w:sz w:val="16"/>
                <w:szCs w:val="16"/>
              </w:rPr>
              <w:t>= 7</w:t>
            </w:r>
          </w:p>
          <w:p w14:paraId="575264F1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0EF749F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HC group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n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7 </w:t>
            </w:r>
          </w:p>
          <w:p w14:paraId="3FDD6F7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2D09B67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Country: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France</w:t>
            </w:r>
          </w:p>
          <w:p w14:paraId="68A9E0B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581E1B54" w14:textId="77777777" w:rsidR="00A04C0B" w:rsidRPr="000E42D1" w:rsidRDefault="00A04C0B" w:rsidP="005F100E">
            <w:pPr>
              <w:pStyle w:val="NoSpacing"/>
              <w:spacing w:line="240" w:lineRule="auto"/>
              <w:rPr>
                <w:i/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No BMI information.</w:t>
            </w: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0B395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1. Double mirror paradigm (variant of enfacement illusion: participant observes another’s face through a semi-transparent double-mirror; relative light intensity for each participant changes over time to generate different conditions;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Self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[100% </w:t>
            </w:r>
            <w:proofErr w:type="spellStart"/>
            <w:r w:rsidRPr="000E42D1">
              <w:rPr>
                <w:color w:val="000000" w:themeColor="text1"/>
                <w:sz w:val="16"/>
                <w:szCs w:val="16"/>
              </w:rPr>
              <w:t>self];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Other</w:t>
            </w:r>
            <w:proofErr w:type="spellEnd"/>
            <w:r w:rsidRPr="000E42D1">
              <w:rPr>
                <w:color w:val="000000" w:themeColor="text1"/>
                <w:sz w:val="16"/>
                <w:szCs w:val="16"/>
              </w:rPr>
              <w:t xml:space="preserve"> [0% </w:t>
            </w:r>
            <w:proofErr w:type="spellStart"/>
            <w:r w:rsidRPr="000E42D1">
              <w:rPr>
                <w:color w:val="000000" w:themeColor="text1"/>
                <w:sz w:val="16"/>
                <w:szCs w:val="16"/>
              </w:rPr>
              <w:t>self]; Self-</w:t>
            </w:r>
            <w:proofErr w:type="spellEnd"/>
            <w:r w:rsidRPr="000E42D1">
              <w:rPr>
                <w:color w:val="000000" w:themeColor="text1"/>
                <w:sz w:val="16"/>
                <w:szCs w:val="16"/>
              </w:rPr>
              <w:t>other face images fully fuse when both lights are on)</w:t>
            </w:r>
          </w:p>
          <w:p w14:paraId="47A4621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0853631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2. Objective enfacement: face identification (ID) task (participants verbally state who they recognise most in mirror [Self or Other])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20C8029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Two illusion conditions:</w:t>
            </w:r>
          </w:p>
          <w:p w14:paraId="349D5779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(1) Neutral;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Other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and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Self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conditions (randomised order for HCs and AN). Face ID task after each change. </w:t>
            </w:r>
          </w:p>
          <w:p w14:paraId="133187B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(2) Sensorimotor: Same as part 1, however, AN (not HCs) simultaneously completed five different sensorimotor tasks (e.g., weights on wrists/ankles)</w:t>
            </w:r>
          </w:p>
          <w:p w14:paraId="6E3132C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5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075E351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Objective enfacement</w:t>
            </w:r>
          </w:p>
          <w:p w14:paraId="759E915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Face identification:</w:t>
            </w:r>
          </w:p>
          <w:p w14:paraId="5F3A744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Neutral condition: AN &gt; HCs (specifically, AN required a lower portion of self to recognise themselves in the image than HCs, irrespective of the direction of morphing)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3.23 [Self-Other condition];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1.36] Other-Self condition])</w:t>
            </w:r>
          </w:p>
          <w:p w14:paraId="608B67C9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Sensorimotor condition: AN &gt; HCs (as above) in 4/5 conditions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’s &gt; 1.71 [Self-Other condition];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>’s &gt; 1.55 [Other-Self condition])</w:t>
            </w:r>
          </w:p>
        </w:tc>
      </w:tr>
      <w:tr w:rsidR="00A04C0B" w:rsidRPr="000E42D1" w14:paraId="2CD91708" w14:textId="77777777" w:rsidTr="005F100E">
        <w:tc>
          <w:tcPr>
            <w:tcW w:w="70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F51BB7A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82A68">
              <w:rPr>
                <w:color w:val="000000" w:themeColor="text1"/>
                <w:sz w:val="16"/>
                <w:szCs w:val="16"/>
              </w:rPr>
              <w:t>Lin et al. (2021)</w:t>
            </w:r>
          </w:p>
        </w:tc>
        <w:tc>
          <w:tcPr>
            <w:tcW w:w="57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D92173B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891F91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>N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96 (51 females, 45 males) (university sample):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>age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21.56 years</w:t>
            </w:r>
          </w:p>
          <w:p w14:paraId="730DCC3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735FF9D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Country: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Taiwan</w:t>
            </w:r>
          </w:p>
          <w:p w14:paraId="43FFF52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4D6BFF54" w14:textId="77777777" w:rsidR="00A04C0B" w:rsidRPr="000E42D1" w:rsidRDefault="00A04C0B" w:rsidP="005F100E">
            <w:pPr>
              <w:pStyle w:val="NoSpacing"/>
              <w:spacing w:line="240" w:lineRule="auto"/>
              <w:rPr>
                <w:i/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No BMI information.</w:t>
            </w: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32F1B8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1. FBI paradigm</w:t>
            </w:r>
          </w:p>
          <w:p w14:paraId="013FADA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02F50469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2. Avatars: (1) tall and muscular body with a six-pack, (2) tall and normal body, (3) short and muscular body, (4) short and normal body; sex and height matched to participant  </w:t>
            </w:r>
          </w:p>
          <w:p w14:paraId="0CB6DA7C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5DE877B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3. Subjective embodiment (BOI-Q)</w:t>
            </w:r>
          </w:p>
          <w:p w14:paraId="3A45563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11090ED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4. BID: self-efficacy for exercise (scale unclear); automatic self-concept (IAT)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38C056F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FBI: sync condition only (completed series of workouts with one avatar; randomly assigned). </w:t>
            </w:r>
          </w:p>
          <w:p w14:paraId="4DB9424C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Visuo-motor stimulation (standing core workouts, i.e., knee raise, twist toes touch, side crunch, side leg raise, squat). Both measures administered post-FBI. Follow-up IAT measure 24 h post FBI. </w:t>
            </w:r>
          </w:p>
        </w:tc>
        <w:tc>
          <w:tcPr>
            <w:tcW w:w="565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3148AE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Subjective embodiment</w:t>
            </w:r>
          </w:p>
          <w:p w14:paraId="18BE2AB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- No data provided </w:t>
            </w:r>
          </w:p>
          <w:p w14:paraId="5279200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0BCE377C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BID</w:t>
            </w:r>
          </w:p>
          <w:p w14:paraId="0133577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Immediate and next-day self-efficacy for exercise: </w:t>
            </w:r>
          </w:p>
          <w:p w14:paraId="29AEDAF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 - Normal avatar group &gt; muscular avatar group (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 xml:space="preserve">d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0.43 [immediate]: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0.39 [next day])</w:t>
            </w:r>
          </w:p>
          <w:p w14:paraId="34128601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 w:rsidDel="003A07D3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45AB9EA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Self-concept (body image):</w:t>
            </w:r>
          </w:p>
          <w:p w14:paraId="63F25D6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- Embodying a muscular avatar increased perceived muscularity (females) perception of normal body shape (males). No effect for normal avatar group. (Group*gender; 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>= 0.42)</w:t>
            </w:r>
          </w:p>
          <w:p w14:paraId="63F5E36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6B22B07A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</w:p>
        </w:tc>
      </w:tr>
      <w:tr w:rsidR="00A04C0B" w:rsidRPr="000E42D1" w14:paraId="7E5216D9" w14:textId="77777777" w:rsidTr="005F100E">
        <w:trPr>
          <w:trHeight w:val="312"/>
        </w:trPr>
        <w:tc>
          <w:tcPr>
            <w:tcW w:w="70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F55582A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82A68">
              <w:rPr>
                <w:color w:val="000000" w:themeColor="text1"/>
                <w:sz w:val="16"/>
                <w:szCs w:val="16"/>
              </w:rPr>
              <w:t>Liu et al. (2022)</w:t>
            </w:r>
          </w:p>
        </w:tc>
        <w:tc>
          <w:tcPr>
            <w:tcW w:w="57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823F6F6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6C5FB9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>N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77 females (community sample):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>age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21.96 years;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3.26</w:t>
            </w:r>
          </w:p>
          <w:p w14:paraId="7451502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6E7CDDE1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No BMI information.</w:t>
            </w:r>
          </w:p>
          <w:p w14:paraId="4758E85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38D719B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Country: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Germany</w:t>
            </w:r>
          </w:p>
          <w:p w14:paraId="2F026AD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0AC92FB2" w14:textId="77777777" w:rsidR="00A04C0B" w:rsidRPr="000E42D1" w:rsidRDefault="00A04C0B" w:rsidP="005F100E">
            <w:pPr>
              <w:pStyle w:val="NoSpacing"/>
              <w:spacing w:line="240" w:lineRule="auto"/>
              <w:rPr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337699F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1. Body discontinuity paradigm (variant of the FBI involving visual discontinuity in the avatar [e.g., missing body parts, floating head] to reduce embodiment)</w:t>
            </w:r>
          </w:p>
          <w:p w14:paraId="5FDBEE2C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134D000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2. Avatar: Female; Age; 18-years: BMI; 20.85 (thin-ideal)</w:t>
            </w:r>
          </w:p>
          <w:p w14:paraId="0C06D18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7CA1F339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3. Subjective embodiment:  ownership, agency, and self-location (EQ)</w:t>
            </w:r>
          </w:p>
          <w:p w14:paraId="6BFCCC3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5C33333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4. BID: implicit and explicit body image; for both, self-perceived thinness and desire for thinness (RRT)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340D21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Randomly assigned to one of two avatar conditions: (1) high embodiment/continuity (showed all body parts); (2) low embodiment/ discontinuity (avatar wrists, ankles and neck invisible). </w:t>
            </w:r>
          </w:p>
          <w:p w14:paraId="58C7D780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05A336F9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Body discontinuity paradigm: sync condition only (10 x trials). Visuo-motor simulation (moved boxes and full-body pose). Both measures after final trial.</w:t>
            </w:r>
          </w:p>
        </w:tc>
        <w:tc>
          <w:tcPr>
            <w:tcW w:w="565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180B064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Subjective embodiment</w:t>
            </w:r>
          </w:p>
          <w:p w14:paraId="20FBE68A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Ownership, agency, and self-location:</w:t>
            </w:r>
          </w:p>
          <w:p w14:paraId="7AC7F96C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 Continuity condition &gt; discontinuity condition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1.03)</w:t>
            </w:r>
          </w:p>
          <w:p w14:paraId="64B89466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</w:p>
          <w:p w14:paraId="18220A1D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 xml:space="preserve">BID </w:t>
            </w:r>
          </w:p>
          <w:p w14:paraId="6CEAB41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Implicit body image</w:t>
            </w:r>
          </w:p>
          <w:p w14:paraId="030B504A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Actual (self-perceived thinness): Continuity condition &gt; discontinuity condition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1.18)</w:t>
            </w:r>
          </w:p>
          <w:p w14:paraId="6413E57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Ideal (desire for thinness): No difference between conditions (insufficient data to calculate effect size)</w:t>
            </w:r>
          </w:p>
          <w:p w14:paraId="6A5639F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Explicit body image</w:t>
            </w:r>
          </w:p>
          <w:p w14:paraId="08FA39EF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Actual (self-perceived thinness): Continuity condition &gt; discontinuity condition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0.79)</w:t>
            </w:r>
          </w:p>
          <w:p w14:paraId="028D35B5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Ideal (desire for thinness): No difference between conditions (insufficient data to calculate effect size)</w:t>
            </w:r>
          </w:p>
        </w:tc>
      </w:tr>
      <w:tr w:rsidR="00A04C0B" w:rsidRPr="000E42D1" w14:paraId="7695C0FC" w14:textId="77777777" w:rsidTr="005F100E">
        <w:trPr>
          <w:trHeight w:val="2241"/>
        </w:trPr>
        <w:tc>
          <w:tcPr>
            <w:tcW w:w="70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E438895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82A68">
              <w:rPr>
                <w:color w:val="000000" w:themeColor="text1"/>
                <w:sz w:val="16"/>
                <w:szCs w:val="16"/>
              </w:rPr>
              <w:t>Malighetti</w:t>
            </w:r>
            <w:proofErr w:type="spellEnd"/>
            <w:r w:rsidRPr="00682A68">
              <w:rPr>
                <w:color w:val="000000" w:themeColor="text1"/>
                <w:sz w:val="16"/>
                <w:szCs w:val="16"/>
              </w:rPr>
              <w:t xml:space="preserve"> et al. (2021)</w:t>
            </w:r>
          </w:p>
        </w:tc>
        <w:tc>
          <w:tcPr>
            <w:tcW w:w="57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FDB8F5F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518282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>N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7 females with AN (inpatient sample):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age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17 years,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1.87;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BMI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15.95,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0.61</w:t>
            </w:r>
          </w:p>
          <w:p w14:paraId="1AC8FE5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2BD31758" w14:textId="77777777" w:rsidR="00A04C0B" w:rsidRPr="000E42D1" w:rsidRDefault="00A04C0B" w:rsidP="005F100E">
            <w:pPr>
              <w:pStyle w:val="NoSpacing"/>
              <w:spacing w:line="240" w:lineRule="auto"/>
              <w:rPr>
                <w:i/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Country: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 Italy</w:t>
            </w: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C33517A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1. FBI paradigm</w:t>
            </w:r>
          </w:p>
          <w:p w14:paraId="37C98C3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4A15CE9C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2. Avatars: BMI; (1) same as participant (underweight), (2) increased to 17.5, and (3) increased to 18.5 (healthy BMI)</w:t>
            </w:r>
          </w:p>
          <w:p w14:paraId="41A4175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4F1FD77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3. Subjective embodiment:  ownership, agency, and location (modified EQ)</w:t>
            </w:r>
          </w:p>
          <w:p w14:paraId="139ADEC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3761689C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4. BID: body size estimation task (modified avatar’s BMI to match ideal and perceived body); body dissatisfaction (BSS); body shape preoccupations and concerns (BSQ); body shame (OBCS) 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EF70D3A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FBI: sync condition only. 4 x sessions; avatar (1) in sessions one and two, avatar (2) in session three, and avatar (3) in session four). </w:t>
            </w:r>
          </w:p>
          <w:p w14:paraId="56C33AC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Visuo-motor stimulation (moved arms and legs). VR body size estimation, BSS, BSQ, and OBCS measures pre-and post-embodiment, and EQ post-embodiment. </w:t>
            </w:r>
          </w:p>
          <w:p w14:paraId="1AB26319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48906D2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5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7B85E69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Subjective embodiment</w:t>
            </w:r>
          </w:p>
          <w:p w14:paraId="270ADBE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Ownership, agency, and self-location:</w:t>
            </w:r>
          </w:p>
          <w:p w14:paraId="66A30D20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- Perceived real body size avatar &gt; desired body size avatar (agency: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2.45; self-location: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d </w:t>
            </w:r>
            <w:r w:rsidRPr="000E42D1">
              <w:rPr>
                <w:color w:val="000000" w:themeColor="text1"/>
                <w:sz w:val="16"/>
                <w:szCs w:val="16"/>
              </w:rPr>
              <w:t>= 3.34; ownership: unable to calculate)</w:t>
            </w:r>
          </w:p>
          <w:p w14:paraId="183B6729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39F13DE7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BID</w:t>
            </w:r>
          </w:p>
          <w:p w14:paraId="76E08E9F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Body size estimation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: </w:t>
            </w:r>
          </w:p>
          <w:p w14:paraId="1FCC637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Improved estimation of desired BMI from sessions 1-4 (i.e., desired a body that was closer to a normal BMI than a pathological size) (insufficient data to calculate effect sizes)</w:t>
            </w:r>
          </w:p>
          <w:p w14:paraId="7F0FE5A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Body dissatisfaction, body shame, and body shape concern: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1FEA1E5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Body dissatisfaction reduced from sessions 1-4 (specifically, post-embodiment with healthy BMI avatar &lt; underweight BMI avatar); no change for body shape concern or body shame (insufficient data to calculate effect sizes)</w:t>
            </w:r>
          </w:p>
          <w:p w14:paraId="739A03E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A04C0B" w:rsidRPr="000E42D1" w14:paraId="05EE1D68" w14:textId="77777777" w:rsidTr="005F100E">
        <w:tc>
          <w:tcPr>
            <w:tcW w:w="70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A1989BE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82A68">
              <w:rPr>
                <w:color w:val="000000" w:themeColor="text1"/>
                <w:sz w:val="16"/>
                <w:szCs w:val="16"/>
              </w:rPr>
              <w:t>Metral et al. (2017)</w:t>
            </w:r>
          </w:p>
        </w:tc>
        <w:tc>
          <w:tcPr>
            <w:tcW w:w="57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0C62426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C65B5BF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N </w:t>
            </w:r>
            <w:r w:rsidRPr="000E42D1">
              <w:rPr>
                <w:color w:val="000000" w:themeColor="text1"/>
                <w:sz w:val="16"/>
                <w:szCs w:val="16"/>
              </w:rPr>
              <w:t>= 36 females (university sample):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age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21.30 years,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6.36;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BMI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21.45,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2.87</w:t>
            </w:r>
          </w:p>
          <w:p w14:paraId="64FA489C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70C07BFC" w14:textId="77777777" w:rsidR="00A04C0B" w:rsidRPr="000E42D1" w:rsidRDefault="00A04C0B" w:rsidP="005F100E">
            <w:pPr>
              <w:pStyle w:val="NoSpacing"/>
              <w:spacing w:line="240" w:lineRule="auto"/>
              <w:rPr>
                <w:i/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Country: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France</w:t>
            </w: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361614B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1. RHI paradigm </w:t>
            </w:r>
          </w:p>
          <w:p w14:paraId="69DE3FB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0E3EC4D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2. Subjective embodiment: ownership, agency, self-location (modified EQ)</w:t>
            </w:r>
          </w:p>
          <w:p w14:paraId="19124DE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6E42D8E0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3. Objective embodiment: proprioceptive drift; onset latency </w:t>
            </w:r>
          </w:p>
          <w:p w14:paraId="1586FA4B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763CDEE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4. BID: ED-related traits; drive for thinness, bulimia, body dissatisfaction, ineffectiveness, and maturity fears (EDI-2) 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83FD441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RHI: sync and async conditions (randomised order across participants; 2 x sessions of each condition; 2 x trials per condition per session). Visuo-tactile stimulation (hands stroked). Proprioceptive drift, onset latency and EQ measures before and after, during, and after each trial, respectively.</w:t>
            </w:r>
          </w:p>
        </w:tc>
        <w:tc>
          <w:tcPr>
            <w:tcW w:w="565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3BE8C2A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Subjective and objective embodiment</w:t>
            </w:r>
          </w:p>
          <w:p w14:paraId="20141D3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Aggregate of EQ, proprioceptive drift, and onset latency values:</w:t>
            </w:r>
          </w:p>
          <w:p w14:paraId="3EB0DD4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Positive correlation with ED-related traits: bulimia, ineffectiveness, and maturity fears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>’s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>= 0.82-0.95); no correlation with body dissatisfaction or drive for thinness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>’s = 0.04-0.12; positive correlations)</w:t>
            </w:r>
          </w:p>
          <w:p w14:paraId="2224FB81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- Sync &gt; async (EQ: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3.20; proprioceptive drift: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 w:rsidDel="001A1387">
              <w:rPr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1.99; onset latency: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 w:rsidDel="001A1387">
              <w:rPr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>= 2.64)</w:t>
            </w:r>
          </w:p>
          <w:p w14:paraId="7FD1451F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1A55BE7C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6679573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5813AD59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</w:p>
        </w:tc>
      </w:tr>
      <w:tr w:rsidR="00A04C0B" w:rsidRPr="000E42D1" w14:paraId="4148CF43" w14:textId="77777777" w:rsidTr="005F100E">
        <w:tc>
          <w:tcPr>
            <w:tcW w:w="70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AEACBBE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82A68">
              <w:rPr>
                <w:color w:val="000000" w:themeColor="text1"/>
                <w:sz w:val="16"/>
                <w:szCs w:val="16"/>
              </w:rPr>
              <w:t>Mussap &amp; Salton (2006)</w:t>
            </w:r>
          </w:p>
        </w:tc>
        <w:tc>
          <w:tcPr>
            <w:tcW w:w="57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C96EAE6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4BE603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>N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128 (70 females, 58 males) (university-dominated sample)</w:t>
            </w:r>
          </w:p>
          <w:p w14:paraId="167DA540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*analysis limited to 101 (right-sided preference, (45% male, 55% female)</w:t>
            </w:r>
          </w:p>
          <w:p w14:paraId="6D39537A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4B44573F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No age/BMI information </w:t>
            </w:r>
          </w:p>
          <w:p w14:paraId="17D3E35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36C4E66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Country: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3AC7016A" w14:textId="77777777" w:rsidR="00A04C0B" w:rsidRPr="000E42D1" w:rsidRDefault="00A04C0B" w:rsidP="005F100E">
            <w:pPr>
              <w:pStyle w:val="NoSpacing"/>
              <w:spacing w:line="240" w:lineRule="auto"/>
              <w:rPr>
                <w:i/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Australia </w:t>
            </w: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F8E01B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1. RHI paradigm </w:t>
            </w:r>
          </w:p>
          <w:p w14:paraId="05E5C5BF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5ADFDD4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2. Subjective embodiment: ownership, agency, location, and global body configuration (RHI-Q)</w:t>
            </w:r>
          </w:p>
          <w:p w14:paraId="5938725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6587380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3. BID: ED-related traits; drive for thinness, bulimia, and body dissatisfaction subscales (EDI-2); unhealthy body development strategies; dietary supplements, steroids, exercise (BCI)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F7CC51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RHI: sync condition only (1 x trial per condition [left or right hand]; randomised order across participants). Visuo-tactile stimulation (hands brushed). All measures after the paradigm. </w:t>
            </w:r>
          </w:p>
        </w:tc>
        <w:tc>
          <w:tcPr>
            <w:tcW w:w="565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0A138A7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Subjective embodiment</w:t>
            </w:r>
          </w:p>
          <w:p w14:paraId="040734D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Ownership, agency, self-location, and global body configuration:</w:t>
            </w:r>
          </w:p>
          <w:p w14:paraId="2382CB3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Positive correlation with ED-related traits: bulimic and unhealthy body development (left hand)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>’s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>= 0.52-0.56); no correlation with body dissatisfaction or drive for thinness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>’s = 0.06-0.20; positive correlations for left hand; negative correlations for right hand)</w:t>
            </w:r>
          </w:p>
          <w:p w14:paraId="6BBBA04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18018C3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0E6C85D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7456CECF" w14:textId="77777777" w:rsidR="00A04C0B" w:rsidRPr="000E42D1" w:rsidRDefault="00A04C0B" w:rsidP="005F100E">
            <w:pPr>
              <w:widowControl w:val="0"/>
              <w:autoSpaceDE w:val="0"/>
              <w:autoSpaceDN w:val="0"/>
              <w:adjustRightInd w:val="0"/>
              <w:spacing w:after="240"/>
              <w:rPr>
                <w:color w:val="000000" w:themeColor="text1"/>
                <w:sz w:val="16"/>
                <w:szCs w:val="16"/>
                <w:u w:val="single"/>
              </w:rPr>
            </w:pPr>
          </w:p>
        </w:tc>
      </w:tr>
      <w:tr w:rsidR="00A04C0B" w:rsidRPr="000E42D1" w14:paraId="12CEB175" w14:textId="77777777" w:rsidTr="005F100E">
        <w:trPr>
          <w:trHeight w:val="2604"/>
        </w:trPr>
        <w:tc>
          <w:tcPr>
            <w:tcW w:w="70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144251E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82A68">
              <w:rPr>
                <w:color w:val="000000" w:themeColor="text1"/>
                <w:sz w:val="16"/>
                <w:szCs w:val="16"/>
              </w:rPr>
              <w:t>Neyret</w:t>
            </w:r>
            <w:proofErr w:type="spellEnd"/>
            <w:r w:rsidRPr="00682A68">
              <w:rPr>
                <w:color w:val="000000" w:themeColor="text1"/>
                <w:sz w:val="16"/>
                <w:szCs w:val="16"/>
              </w:rPr>
              <w:t xml:space="preserve"> et al. (2020)</w:t>
            </w:r>
          </w:p>
        </w:tc>
        <w:tc>
          <w:tcPr>
            <w:tcW w:w="57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E50B954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9E2A5A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N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23 (11 males, 12 females) (university sample):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age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24.8 years,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5.64</w:t>
            </w:r>
          </w:p>
          <w:p w14:paraId="56F9E53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4BDB37E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No BMI information </w:t>
            </w:r>
          </w:p>
          <w:p w14:paraId="33FBCF31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5E484877" w14:textId="77777777" w:rsidR="00A04C0B" w:rsidRPr="000E42D1" w:rsidRDefault="00A04C0B" w:rsidP="005F100E">
            <w:pPr>
              <w:pStyle w:val="NoSpacing"/>
              <w:spacing w:line="240" w:lineRule="auto"/>
              <w:rPr>
                <w:i/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Country: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 Spain</w:t>
            </w: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10E9E1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1. FBI paradigm: via HMD</w:t>
            </w:r>
          </w:p>
          <w:p w14:paraId="21E91EC1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074D8691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2. Avatars: Three gender-matched avatars, representing the participants (1) ideal body (generally reflected ‘thin ideal’ hourglass shape), (2) real body, and (3) body image. </w:t>
            </w:r>
          </w:p>
          <w:p w14:paraId="443021D9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058F4C0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3. Subjective embodiment: ownership (BOQ) </w:t>
            </w:r>
          </w:p>
          <w:p w14:paraId="6563E22F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43E90FC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4. BID: evaluate appearance (body shape, attractiveness) of avatar representing one’s own real and ideal body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F0EEB9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FBI: sync (1PP) and async (3PP) conditions (3 x trials per condition, i.e., 1 trial per avatar). </w:t>
            </w:r>
          </w:p>
          <w:p w14:paraId="5A708600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Visuo-motor stimulation (head movements) and </w:t>
            </w:r>
            <w:r>
              <w:rPr>
                <w:color w:val="000000" w:themeColor="text1"/>
                <w:sz w:val="16"/>
                <w:szCs w:val="16"/>
              </w:rPr>
              <w:t>visuo-tactile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stimulation (vibrations on hands and legs). </w:t>
            </w:r>
          </w:p>
          <w:p w14:paraId="29D183CB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65B9DBC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Session 1: EDI-2 and BSQ. Session 2 (one week later): paradigm then all measures.</w:t>
            </w:r>
          </w:p>
        </w:tc>
        <w:tc>
          <w:tcPr>
            <w:tcW w:w="565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6309997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Subjective embodiment</w:t>
            </w:r>
          </w:p>
          <w:p w14:paraId="3180EFDA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Ownership: </w:t>
            </w:r>
          </w:p>
          <w:p w14:paraId="3A7E484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- Sync (1PP) &gt; Async (3PP) (irrespective of avatar's body) </w:t>
            </w:r>
          </w:p>
          <w:p w14:paraId="19A87E1A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6FFA73E6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BID</w:t>
            </w:r>
          </w:p>
          <w:p w14:paraId="763D3131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Body dissatisfaction and drive for thinness:</w:t>
            </w:r>
          </w:p>
          <w:p w14:paraId="249521B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Post-embodiment &lt; pre-embodiment (females only) (did not assess effects of avatar size or perspective/synchrony)</w:t>
            </w:r>
          </w:p>
          <w:p w14:paraId="083AEEC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Avatar evaluation (index of BID):</w:t>
            </w:r>
          </w:p>
          <w:p w14:paraId="57E8045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Evaluated real and ideal body (conformed with thin-ideal) as thinner post-embodiment (irrespective of perspective/synchrony) and more attractive (when presented as someone else's [3PP] than when perceived as one's own [i.e., from an embodied 1PP]) (females only)</w:t>
            </w:r>
          </w:p>
          <w:p w14:paraId="7AFB5D9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Desired own body to resemble real body avatar only (from 3PP only) (no effect of perspective for males)</w:t>
            </w:r>
          </w:p>
          <w:p w14:paraId="1842377C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3F574A6B" w14:textId="77777777" w:rsidR="00A04C0B" w:rsidRPr="00F046A4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(Insufficient data to calculate effect sizes)</w:t>
            </w:r>
          </w:p>
        </w:tc>
      </w:tr>
      <w:tr w:rsidR="00A04C0B" w:rsidRPr="000E42D1" w14:paraId="1B37018A" w14:textId="77777777" w:rsidTr="005F100E">
        <w:trPr>
          <w:trHeight w:val="871"/>
        </w:trPr>
        <w:tc>
          <w:tcPr>
            <w:tcW w:w="70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E7A8D07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82A68">
              <w:rPr>
                <w:color w:val="000000" w:themeColor="text1"/>
                <w:sz w:val="16"/>
                <w:szCs w:val="16"/>
              </w:rPr>
              <w:t>Normand et al. (2011)</w:t>
            </w:r>
          </w:p>
        </w:tc>
        <w:tc>
          <w:tcPr>
            <w:tcW w:w="57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E810FDF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84ABF0C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>N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22 males (unspecified sample):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age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26.0 years,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5.0</w:t>
            </w:r>
          </w:p>
          <w:p w14:paraId="068FEB7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5A488E8A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No BMI information </w:t>
            </w:r>
          </w:p>
          <w:p w14:paraId="2C91365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59DDE119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Country: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Spain</w:t>
            </w:r>
          </w:p>
          <w:p w14:paraId="301158D8" w14:textId="77777777" w:rsidR="00A04C0B" w:rsidRPr="000E42D1" w:rsidRDefault="00A04C0B" w:rsidP="005F100E">
            <w:pPr>
              <w:pStyle w:val="NoSpacing"/>
              <w:spacing w:line="240" w:lineRule="auto"/>
              <w:rPr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48A2B5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1. FBI paradigm: via HMD</w:t>
            </w:r>
          </w:p>
          <w:p w14:paraId="63AE60E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33C8811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2. Larger avatar: belly size; 45 centimetres between the avatar’s spine and belly button; rod used to deliver stimulation to belly and estimate belly size</w:t>
            </w:r>
          </w:p>
          <w:p w14:paraId="2E0E37C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727E01D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3. Subjective embodiment: ownership, agency, and self-location</w:t>
            </w:r>
            <w:r w:rsidRPr="000E42D1" w:rsidDel="00F960C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>(modified EQ)</w:t>
            </w:r>
          </w:p>
          <w:p w14:paraId="67197250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564365C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4. Objective embodiment and BID: body (belly) size estimation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2A3EFF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FBI: sync and async conditions (randomised order across participants; 1 x trial per condition). </w:t>
            </w:r>
          </w:p>
          <w:p w14:paraId="16398F7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Visuo-tactile stimulation (stomach was poked). Belly size estimates at baseline and post-embodiment, EQ also post-embodiment. </w:t>
            </w:r>
          </w:p>
        </w:tc>
        <w:tc>
          <w:tcPr>
            <w:tcW w:w="565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9411BF3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Subjective embodiment</w:t>
            </w:r>
          </w:p>
          <w:p w14:paraId="11DA05B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Ownership, agency, and self-location:</w:t>
            </w:r>
          </w:p>
          <w:p w14:paraId="7419AEB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 Sync &gt; async (insufficient data to calculate effect size)</w:t>
            </w:r>
          </w:p>
          <w:p w14:paraId="1850AB01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69BCF70A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Objective embodiment and BID</w:t>
            </w:r>
          </w:p>
          <w:p w14:paraId="115E24E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Size change (body size overestimation)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: </w:t>
            </w:r>
          </w:p>
          <w:p w14:paraId="63B9BB4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Sync &gt; async (insufficient data to calculate effect size)</w:t>
            </w:r>
          </w:p>
          <w:p w14:paraId="67538AE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- Positive correlation with embodiment strength (irrespective of synchrony;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0.68)</w:t>
            </w:r>
          </w:p>
          <w:p w14:paraId="0B05C65F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7797F24A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</w:p>
        </w:tc>
      </w:tr>
      <w:tr w:rsidR="00A04C0B" w:rsidRPr="000E42D1" w14:paraId="6858A618" w14:textId="77777777" w:rsidTr="005F100E">
        <w:tc>
          <w:tcPr>
            <w:tcW w:w="70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842B9F7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82A68">
              <w:rPr>
                <w:color w:val="000000" w:themeColor="text1"/>
                <w:sz w:val="16"/>
                <w:szCs w:val="16"/>
              </w:rPr>
              <w:t>Piryankova</w:t>
            </w:r>
            <w:proofErr w:type="spellEnd"/>
            <w:r w:rsidRPr="00682A68">
              <w:rPr>
                <w:color w:val="000000" w:themeColor="text1"/>
                <w:sz w:val="16"/>
                <w:szCs w:val="16"/>
              </w:rPr>
              <w:t xml:space="preserve"> et al. (2014)</w:t>
            </w:r>
          </w:p>
        </w:tc>
        <w:tc>
          <w:tcPr>
            <w:tcW w:w="57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2E5005D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64BBC2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>N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32 females (unspecified sample):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age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26.0 years;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BMI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22.08,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2.95</w:t>
            </w:r>
          </w:p>
          <w:p w14:paraId="627D681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000E872F" w14:textId="77777777" w:rsidR="00A04C0B" w:rsidRPr="000E42D1" w:rsidRDefault="00A04C0B" w:rsidP="005F100E">
            <w:pPr>
              <w:pStyle w:val="NoSpacing"/>
              <w:spacing w:line="240" w:lineRule="auto"/>
              <w:rPr>
                <w:i/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Country: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 Germany</w:t>
            </w: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864C73A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1. FBI paradigm: via HMD</w:t>
            </w:r>
          </w:p>
          <w:p w14:paraId="5D3BDBE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5C70209B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2. Female avatars: width of hips and shoulders adjusted to resemble (1) underweight (BMI of 16), and (2) overweight (BMI of 43); leg, arm- and torso length matched to participant</w:t>
            </w:r>
          </w:p>
          <w:p w14:paraId="549FC58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1069C97A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3. Subjective embodiment: assessing ownership, agency, and self-location (modified EQ)</w:t>
            </w:r>
          </w:p>
          <w:p w14:paraId="4563035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02841F6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4. Objective embodiment and BID: body size estimation task for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experienced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body (body they feel at that moment); affordance estimation task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1B4D95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Participants randomly assigned to either avatar. FBI: sync and async conditions (randomised order across participants; 1 x trial per condition). </w:t>
            </w:r>
          </w:p>
          <w:p w14:paraId="3202467B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Visuo-tactile stimulation (stroking on arms and legs). Four trials of affordance and body size estimates before and after embodiment procedure.  EQ after both conditions. </w:t>
            </w:r>
          </w:p>
          <w:p w14:paraId="1C56BACC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5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648DCFB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Subjective embodiment</w:t>
            </w:r>
          </w:p>
          <w:p w14:paraId="74525DDA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Ownership, agency, and self-location: </w:t>
            </w:r>
          </w:p>
          <w:p w14:paraId="16E757C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Sync &gt; async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>’s = 1.14-3.52)</w:t>
            </w:r>
          </w:p>
          <w:p w14:paraId="441F303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7B891C98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Objective embodiment and BID</w:t>
            </w:r>
          </w:p>
          <w:p w14:paraId="561AEE0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Body size and affordance estimates:</w:t>
            </w:r>
          </w:p>
          <w:p w14:paraId="622A514A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- Both avatar body sizes biased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experienced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body size (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>= 1.19) and affordances (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 xml:space="preserve">d </w:t>
            </w:r>
            <w:r w:rsidRPr="000E42D1">
              <w:rPr>
                <w:color w:val="000000" w:themeColor="text1"/>
                <w:sz w:val="16"/>
                <w:szCs w:val="16"/>
              </w:rPr>
              <w:t>= 1.01)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>’s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>= 0.00-0.12; direction not discernible)</w:t>
            </w:r>
          </w:p>
          <w:p w14:paraId="0C7D806B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45B43800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2DD53B82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</w:p>
        </w:tc>
      </w:tr>
      <w:tr w:rsidR="00A04C0B" w:rsidRPr="000E42D1" w14:paraId="5DC1DF19" w14:textId="77777777" w:rsidTr="005F100E">
        <w:tc>
          <w:tcPr>
            <w:tcW w:w="70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BE8C594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82A68">
              <w:rPr>
                <w:color w:val="000000" w:themeColor="text1"/>
                <w:sz w:val="16"/>
                <w:szCs w:val="16"/>
              </w:rPr>
              <w:t>Porras-Garcia et al. (2019)</w:t>
            </w:r>
          </w:p>
        </w:tc>
        <w:tc>
          <w:tcPr>
            <w:tcW w:w="57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BF096F5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7DC06D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N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50 (40 female, 10 male) (university sample):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age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21.8 years,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2.55;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BMI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22.50,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2.51</w:t>
            </w:r>
          </w:p>
          <w:p w14:paraId="4EFEB3FA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1C4B6A3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Country: </w:t>
            </w:r>
          </w:p>
          <w:p w14:paraId="14379FFF" w14:textId="77777777" w:rsidR="00A04C0B" w:rsidRPr="000E42D1" w:rsidRDefault="00A04C0B" w:rsidP="005F100E">
            <w:pPr>
              <w:pStyle w:val="NoSpacing"/>
              <w:spacing w:line="240" w:lineRule="auto"/>
              <w:rPr>
                <w:i/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Spain</w:t>
            </w: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501BA7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1. FBI paradigm: via HMD</w:t>
            </w:r>
          </w:p>
          <w:p w14:paraId="1E5AAC30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178C822F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2. Avatars: (1) same weight as participant; (2) larger than participant</w:t>
            </w:r>
          </w:p>
          <w:p w14:paraId="046B094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194F0E0F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3. Subjective embodiment: ownership (FBI-VAS)</w:t>
            </w:r>
          </w:p>
          <w:p w14:paraId="08DB0A3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56231B9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4. BID: body anxiety (PASTAS); body image distortion and body dissatisfaction (BIAS-BD); fear of gaining weight (VAS)</w:t>
            </w:r>
          </w:p>
          <w:p w14:paraId="1BE5901A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0D5E3A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FBI: sync or async conditions (between-subjects) with both avatars (within-subjects). Visuo-tactile stimulation (touches to arms, legs, and abdomen). BIAS-BD, PASTAS, fear of gaining weight VAS at baseline and all measures including FBI-VAS after FBI. </w:t>
            </w:r>
          </w:p>
        </w:tc>
        <w:tc>
          <w:tcPr>
            <w:tcW w:w="565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88C4076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Subjective embodiment</w:t>
            </w:r>
          </w:p>
          <w:p w14:paraId="7791B5D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Ownership:</w:t>
            </w:r>
          </w:p>
          <w:p w14:paraId="2BF93A0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Sync group &gt; async group (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>= 0.75)</w:t>
            </w:r>
          </w:p>
          <w:p w14:paraId="133387B1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Post-larger-size avatar &lt; post-real-size avatar (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>= 0.50)</w:t>
            </w:r>
          </w:p>
          <w:p w14:paraId="3AE95BC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</w:p>
          <w:p w14:paraId="2572D044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BID</w:t>
            </w:r>
          </w:p>
          <w:p w14:paraId="40AC748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Body anxiety, body image distortion, body dissatisfaction, and fear of gaining weight:</w:t>
            </w:r>
          </w:p>
          <w:p w14:paraId="330039B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Post-embodiment larger avatar &gt; post-same-size avatar and pre-test (</w:t>
            </w:r>
            <w:r w:rsidRPr="000E42D1">
              <w:rPr>
                <w:iCs/>
                <w:color w:val="000000" w:themeColor="text1"/>
                <w:sz w:val="16"/>
                <w:szCs w:val="16"/>
              </w:rPr>
              <w:t xml:space="preserve">body anxiety: 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>= 0.77; body image distortion: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 xml:space="preserve"> d </w:t>
            </w:r>
            <w:r w:rsidRPr="000E42D1">
              <w:rPr>
                <w:color w:val="000000" w:themeColor="text1"/>
                <w:sz w:val="16"/>
                <w:szCs w:val="16"/>
              </w:rPr>
              <w:t>= 0.92; body dissatisfaction: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 xml:space="preserve"> d </w:t>
            </w:r>
            <w:r w:rsidRPr="000E42D1">
              <w:rPr>
                <w:color w:val="000000" w:themeColor="text1"/>
                <w:sz w:val="16"/>
                <w:szCs w:val="16"/>
              </w:rPr>
              <w:t>= 0.75; fear of gaining weight: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 xml:space="preserve"> d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>= 1.28)</w:t>
            </w:r>
          </w:p>
          <w:p w14:paraId="2AB3CC7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- Baseline = post-embodiment same-size avatar (all scales: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d </w:t>
            </w:r>
            <w:r w:rsidRPr="000E42D1">
              <w:rPr>
                <w:color w:val="000000" w:themeColor="text1"/>
                <w:sz w:val="16"/>
                <w:szCs w:val="16"/>
              </w:rPr>
              <w:t>= 0.27; generally, baseline &gt; post-embodiment same-size)</w:t>
            </w:r>
          </w:p>
          <w:p w14:paraId="4EB7018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- Sync group &gt; async group (body anxiety only; 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>= 0.42). Remaining scales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>’s = 0.00-0.47; sync &gt; async)</w:t>
            </w:r>
          </w:p>
        </w:tc>
      </w:tr>
      <w:tr w:rsidR="00A04C0B" w:rsidRPr="000E42D1" w14:paraId="560EF643" w14:textId="77777777" w:rsidTr="005F100E">
        <w:tc>
          <w:tcPr>
            <w:tcW w:w="70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1989A1F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82A68">
              <w:rPr>
                <w:color w:val="000000" w:themeColor="text1"/>
                <w:sz w:val="16"/>
                <w:szCs w:val="16"/>
              </w:rPr>
              <w:t>Porras-Garcia et al. (2020)</w:t>
            </w:r>
          </w:p>
        </w:tc>
        <w:tc>
          <w:tcPr>
            <w:tcW w:w="57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65D8184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1, 2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C3E47F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>N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73 females </w:t>
            </w:r>
          </w:p>
          <w:p w14:paraId="0C5AE21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15A0314C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AN group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(inpatient sample):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n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30; 23 (restrictive AN); 7 (purgative AN);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age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17.73 years;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4.60;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BMI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17.55,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1.07</w:t>
            </w:r>
          </w:p>
          <w:p w14:paraId="3D8FF92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5755AD5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HC group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(university sample):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n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43; 25 (low body dissatisfaction), 18 (high body dissatisfaction);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age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21.12 years;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1.56;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BMI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21.94,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2.53</w:t>
            </w:r>
          </w:p>
          <w:p w14:paraId="0CE71B6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1913E90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Country: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Spain</w:t>
            </w:r>
          </w:p>
          <w:p w14:paraId="2BDEC559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C45B61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1. FBI paradigm: via HMD</w:t>
            </w:r>
          </w:p>
          <w:p w14:paraId="396719CC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43557C9A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2. Avatar: young female; BMI and silhouette (shoulders, arms, chest, waist, stomach, hip, thighs and legs) matched the participant's real BMI and silhouette</w:t>
            </w:r>
          </w:p>
          <w:p w14:paraId="419A037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4C83350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3. Subjective embodiment: ownership (FBI-VAS)</w:t>
            </w:r>
          </w:p>
          <w:p w14:paraId="60956C9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5F738EA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4. BID: </w:t>
            </w:r>
            <w:r>
              <w:rPr>
                <w:sz w:val="16"/>
                <w:szCs w:val="16"/>
              </w:rPr>
              <w:t>body dissatisfaction, drive for thinness (EDI-3); body anxiety (PASTAS); body image disturbance (BIAS); body appreciation (BAS); FGW (VAS)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F35A16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FBI: sync condition only (1 x trial for each mode of stimulation). </w:t>
            </w:r>
          </w:p>
          <w:p w14:paraId="777D870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Visuo-tactile stimulation (touches on legs, arms, and stomach) and visuo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motor stimulation (movement). EDI-3, PASTAS, BAS at baseline, then all VASs (FBI, fear of gaining weight, body anxiety) whilst immersed in VR.  Body-related attentional bias assessed post-FBI. </w:t>
            </w:r>
          </w:p>
          <w:p w14:paraId="25B190E0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5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80FB4EC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Subjective embodiment</w:t>
            </w:r>
          </w:p>
          <w:p w14:paraId="7D9C898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Ownership:</w:t>
            </w:r>
          </w:p>
          <w:p w14:paraId="7954673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- AN &lt; HC (low body dissatisfaction only; 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>= 0.77)</w:t>
            </w:r>
          </w:p>
          <w:p w14:paraId="36098AB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AN: negative correlation with body distortion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0.94) and body dissatisfaction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d </w:t>
            </w:r>
            <w:r w:rsidRPr="000E42D1">
              <w:rPr>
                <w:color w:val="000000" w:themeColor="text1"/>
                <w:sz w:val="16"/>
                <w:szCs w:val="16"/>
              </w:rPr>
              <w:t>= 0.97); no correlation with remaining BID measures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>’s – 0.03-0.75; negative and positive correlations)</w:t>
            </w:r>
          </w:p>
          <w:p w14:paraId="271B7C8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HC (high body dissatisfaction): no correlation with BID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>’s = 0.07-0.96; mostly negative correlations); HC (low body dissatisfaction): no correlation with BID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>’s = 0.06-0.56; mostly negative correlations)</w:t>
            </w:r>
          </w:p>
          <w:p w14:paraId="6486008A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03CFADBD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BID</w:t>
            </w:r>
          </w:p>
          <w:p w14:paraId="5148EBF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Fear of gaining weight: </w:t>
            </w:r>
          </w:p>
          <w:p w14:paraId="75909D4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AN &gt; HC (low body dissatisfaction only) post-embodiment (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>= 1.34)</w:t>
            </w:r>
          </w:p>
          <w:p w14:paraId="47EE51A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HCs: high &gt; low body dissatisfaction post-embodiment (insufficient data to calculate effect size)</w:t>
            </w:r>
          </w:p>
          <w:p w14:paraId="1CBF81F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Body anxiety:</w:t>
            </w:r>
          </w:p>
          <w:p w14:paraId="79E96B5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AN = HC post-embodiment (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 xml:space="preserve">d </w:t>
            </w:r>
            <w:r w:rsidRPr="000E42D1">
              <w:rPr>
                <w:color w:val="000000" w:themeColor="text1"/>
                <w:sz w:val="16"/>
                <w:szCs w:val="16"/>
              </w:rPr>
              <w:t>= 0.49; AN &gt; HC)</w:t>
            </w:r>
          </w:p>
          <w:p w14:paraId="0AC8ED69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HCs: low = high body dissatisfaction post-embodiment (insufficient data to calculate effect size)</w:t>
            </w:r>
          </w:p>
          <w:p w14:paraId="59489D2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Body-related attentional bias</w:t>
            </w:r>
            <w:r w:rsidRPr="000E42D1">
              <w:rPr>
                <w:color w:val="000000" w:themeColor="text1"/>
                <w:sz w:val="16"/>
                <w:szCs w:val="16"/>
              </w:rPr>
              <w:t>:</w:t>
            </w:r>
          </w:p>
          <w:p w14:paraId="51C1A9FF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AN &gt; HC (high and low body dissatisfaction) post-embodiment (all weight-related areas) (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iCs/>
                <w:color w:val="000000" w:themeColor="text1"/>
                <w:sz w:val="16"/>
                <w:szCs w:val="16"/>
              </w:rPr>
              <w:t>’s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>&gt; 1.21-1.40)</w:t>
            </w:r>
          </w:p>
          <w:p w14:paraId="0DA38AC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HCs: low = high body dissatisfaction post-embodiment (insufficient data to calculate effect size)</w:t>
            </w:r>
          </w:p>
        </w:tc>
      </w:tr>
      <w:tr w:rsidR="00A04C0B" w:rsidRPr="000E42D1" w14:paraId="77499402" w14:textId="77777777" w:rsidTr="005F100E">
        <w:tc>
          <w:tcPr>
            <w:tcW w:w="70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70A549D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82A68">
              <w:rPr>
                <w:color w:val="000000" w:themeColor="text1"/>
                <w:sz w:val="16"/>
                <w:szCs w:val="16"/>
              </w:rPr>
              <w:t xml:space="preserve">Porras-Garcia et al. (2021)  </w:t>
            </w:r>
          </w:p>
        </w:tc>
        <w:tc>
          <w:tcPr>
            <w:tcW w:w="57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25CD093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DBA3A1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>N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35 AN (31 females, 4 males; 16 in experimental group, 19 in control group; 2 males in each) (inpatient sample):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age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18.63 years;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6.78;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BMI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17.48,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1.12</w:t>
            </w:r>
          </w:p>
          <w:p w14:paraId="2C53886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1BA3E408" w14:textId="77777777" w:rsidR="00A04C0B" w:rsidRPr="000E42D1" w:rsidRDefault="00A04C0B" w:rsidP="005F100E">
            <w:pPr>
              <w:pStyle w:val="NoSpacing"/>
              <w:spacing w:line="240" w:lineRule="auto"/>
              <w:rPr>
                <w:i/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Country: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 Spain</w:t>
            </w: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96FC4D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1. FBI paradigm: via HMD</w:t>
            </w:r>
          </w:p>
          <w:p w14:paraId="4FE0812B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72C826A9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2. Avatars: 5 different BMIs (ranging from each participant's real-size to healthy BMI target); matched participant's height and gender </w:t>
            </w:r>
          </w:p>
          <w:p w14:paraId="03800BA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624B824B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3. Subjective embodiment: ownership (FBI-VAS)</w:t>
            </w:r>
          </w:p>
          <w:p w14:paraId="05D270C9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753D73F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4. BID: body dissatisfaction and drive for thinness (EDI-3); body dissatisfaction and distortion (BIAS-BD); fear of gaining weight (VAS); body anxiety (VAS)</w:t>
            </w:r>
          </w:p>
          <w:p w14:paraId="51966CE6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</w:p>
          <w:p w14:paraId="12DC86C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12C38BF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Randomly assigned to experimental or control group; both received treatment as usual (CBT, nutritional rehabilitation, and group counselling); control group received one session of FBI; experimental group received six. Avatar's BMI increased from real-size to healthy target across 5 weekly sessions. In each session, two FBI procedures: visuo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r w:rsidRPr="000E42D1">
              <w:rPr>
                <w:color w:val="000000" w:themeColor="text1"/>
                <w:sz w:val="16"/>
                <w:szCs w:val="16"/>
              </w:rPr>
              <w:t>motor stimulation (movement) and visuo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r w:rsidRPr="000E42D1">
              <w:rPr>
                <w:color w:val="000000" w:themeColor="text1"/>
                <w:sz w:val="16"/>
                <w:szCs w:val="16"/>
              </w:rPr>
              <w:t>tactile stimulation (touched with VR controller on legs, arms, and stomach): sync condition only. All VASs administered whilst in VR. 3-month follow-up: All BID measures.</w:t>
            </w:r>
          </w:p>
        </w:tc>
        <w:tc>
          <w:tcPr>
            <w:tcW w:w="565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889BBCD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Subjective embodiment</w:t>
            </w:r>
          </w:p>
          <w:p w14:paraId="26F654BB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Ownership: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531D58AF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- Experimental group post-intervention &gt; pre-intervention (no changes in control group; 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 xml:space="preserve">d </w:t>
            </w:r>
            <w:r w:rsidRPr="000E42D1">
              <w:rPr>
                <w:color w:val="000000" w:themeColor="text1"/>
                <w:sz w:val="16"/>
                <w:szCs w:val="16"/>
              </w:rPr>
              <w:t>= 0.43)</w:t>
            </w:r>
          </w:p>
          <w:p w14:paraId="27E007BE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</w:p>
          <w:p w14:paraId="5895D984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BID</w:t>
            </w:r>
          </w:p>
          <w:p w14:paraId="07C6807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Body distortion, body dissatisfaction, and fear of gaining weight: </w:t>
            </w:r>
          </w:p>
          <w:p w14:paraId="653AEABC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- Reduced post-intervention and especially at follow-up for both groups; though experimental group &lt; control group (Time*group: body distortion: 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1.01; body dissatisfaction: 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>d</w:t>
            </w:r>
            <w:r w:rsidRPr="000E42D1" w:rsidDel="00C54F10">
              <w:rPr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0.77; fear of gaining weight: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0.50)</w:t>
            </w:r>
          </w:p>
          <w:p w14:paraId="204C0D29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BMI, body anxiety, and drive for thinness:</w:t>
            </w:r>
          </w:p>
          <w:p w14:paraId="20A18FB9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- Increased BMI (i.e., weight restoration) and reduced body anxiety and drive for thinness post-intervention and at follow-up (BMI: 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>d</w:t>
            </w:r>
            <w:r w:rsidRPr="000E42D1" w:rsidDel="00C54F10">
              <w:rPr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>= 0.82; body anxiety: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 xml:space="preserve"> d</w:t>
            </w:r>
            <w:r w:rsidRPr="000E42D1" w:rsidDel="00C54F10">
              <w:rPr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>= 0.64; drive for thinness: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 xml:space="preserve"> d</w:t>
            </w:r>
            <w:r w:rsidRPr="000E42D1" w:rsidDel="00C54F10">
              <w:rPr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>= 0.43)</w:t>
            </w:r>
          </w:p>
          <w:p w14:paraId="71137E0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13D6B9DF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2FA56612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</w:p>
        </w:tc>
      </w:tr>
      <w:tr w:rsidR="00A04C0B" w:rsidRPr="000E42D1" w14:paraId="20A980A2" w14:textId="77777777" w:rsidTr="005F100E">
        <w:trPr>
          <w:trHeight w:val="185"/>
        </w:trPr>
        <w:tc>
          <w:tcPr>
            <w:tcW w:w="70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CBFF7E7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82A68">
              <w:rPr>
                <w:color w:val="000000" w:themeColor="text1"/>
                <w:sz w:val="16"/>
                <w:szCs w:val="16"/>
              </w:rPr>
              <w:t xml:space="preserve">Preston &amp; </w:t>
            </w:r>
            <w:proofErr w:type="spellStart"/>
            <w:r w:rsidRPr="00682A68">
              <w:rPr>
                <w:color w:val="000000" w:themeColor="text1"/>
                <w:sz w:val="16"/>
                <w:szCs w:val="16"/>
              </w:rPr>
              <w:t>Ehrsson</w:t>
            </w:r>
            <w:proofErr w:type="spellEnd"/>
            <w:r w:rsidRPr="00682A68">
              <w:rPr>
                <w:color w:val="000000" w:themeColor="text1"/>
                <w:sz w:val="16"/>
                <w:szCs w:val="16"/>
              </w:rPr>
              <w:t xml:space="preserve"> (2014)</w:t>
            </w:r>
          </w:p>
        </w:tc>
        <w:tc>
          <w:tcPr>
            <w:tcW w:w="57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B963767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CD84621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N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38 (19 female, 19 male) (unspecified sample):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age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25.0 years;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BMI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>= 21.7</w:t>
            </w:r>
          </w:p>
          <w:p w14:paraId="7007466A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622535F5" w14:textId="77777777" w:rsidR="00A04C0B" w:rsidRPr="000E42D1" w:rsidRDefault="00A04C0B" w:rsidP="005F100E">
            <w:pPr>
              <w:pStyle w:val="NoSpacing"/>
              <w:spacing w:line="240" w:lineRule="auto"/>
              <w:rPr>
                <w:i/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Country: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 Sweden</w:t>
            </w: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893F61C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1. FBI paradigm: via HMD </w:t>
            </w:r>
          </w:p>
          <w:p w14:paraId="6F555E8B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3918FA8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2. Avatars: (1) larger body (LB) and (2) smaller/slimmer body (SB) based on participant’s hip measurements (115% and 85% adjustments, respectively)</w:t>
            </w:r>
          </w:p>
          <w:p w14:paraId="0E50B709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498A9682" w14:textId="77777777" w:rsidR="00A04C0B" w:rsidRPr="000E42D1" w:rsidRDefault="00A04C0B" w:rsidP="005F100E">
            <w:pPr>
              <w:rPr>
                <w:rFonts w:eastAsia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3. Subjective embodiment: ownership (modified EQ)</w:t>
            </w:r>
          </w:p>
          <w:p w14:paraId="64BCC294" w14:textId="77777777" w:rsidR="00A04C0B" w:rsidRPr="000E42D1" w:rsidRDefault="00A04C0B" w:rsidP="005F100E">
            <w:pPr>
              <w:rPr>
                <w:rFonts w:eastAsia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14:paraId="3881A14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4. Objective embodiment: skin conductance response </w:t>
            </w:r>
          </w:p>
          <w:p w14:paraId="6015D24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4030B65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5. Objective embodiment and BID: body size estimation task (own hip width)</w:t>
            </w:r>
          </w:p>
          <w:p w14:paraId="27CF616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59D8585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6. BID: body dissatisfaction (BISS: FRS); ED pathology (EDE-Q) 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BC152EC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EDE-Q at baseline. Experiment 1: Four FBI conditions; (1) sync LB, (2) async LB, (3) sync SB, (4) async SB (order randomised across participants; 4 x trials per condition). Visuo-tactile stimulation (stroking on torso). Body size estimates at baseline. Skin conductance response measured in first three trials per condition. EQ and body size estimations in final trial per condition. </w:t>
            </w:r>
          </w:p>
          <w:p w14:paraId="229721B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Experiment 2: Identical; however, without SCR or async conditions. BISS and FRS pre- and post-illusion.</w:t>
            </w:r>
          </w:p>
        </w:tc>
        <w:tc>
          <w:tcPr>
            <w:tcW w:w="565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AF55E99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Subjective embodiment</w:t>
            </w:r>
          </w:p>
          <w:p w14:paraId="523AC36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Ownership:</w:t>
            </w:r>
          </w:p>
          <w:p w14:paraId="33668276" w14:textId="77777777" w:rsidR="00A04C0B" w:rsidRPr="000E42D1" w:rsidRDefault="00A04C0B" w:rsidP="005F100E">
            <w:pPr>
              <w:pStyle w:val="NoSpacing"/>
              <w:spacing w:line="240" w:lineRule="auto"/>
              <w:rPr>
                <w:iCs/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Sync &gt; async (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>d’</w:t>
            </w:r>
            <w:r w:rsidRPr="000E42D1">
              <w:rPr>
                <w:iCs/>
                <w:color w:val="000000" w:themeColor="text1"/>
                <w:sz w:val="16"/>
                <w:szCs w:val="16"/>
              </w:rPr>
              <w:t xml:space="preserve">s 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 xml:space="preserve">= </w:t>
            </w:r>
            <w:r w:rsidRPr="000E42D1">
              <w:rPr>
                <w:iCs/>
                <w:color w:val="000000" w:themeColor="text1"/>
                <w:sz w:val="16"/>
                <w:szCs w:val="16"/>
              </w:rPr>
              <w:t>1.03-1.36)</w:t>
            </w:r>
          </w:p>
          <w:p w14:paraId="7EA7A601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00987CF6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Objective embodiment</w:t>
            </w:r>
          </w:p>
          <w:p w14:paraId="74FEA1EF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Skin conductance response:</w:t>
            </w:r>
          </w:p>
          <w:p w14:paraId="6797535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Sync &gt; async (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>= 0.84)</w:t>
            </w:r>
          </w:p>
          <w:p w14:paraId="33655693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</w:p>
          <w:p w14:paraId="51B705B1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Objective embodiment and BID</w:t>
            </w:r>
          </w:p>
          <w:p w14:paraId="75622B4B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Body size estimation and body dissatisfaction: </w:t>
            </w:r>
          </w:p>
          <w:p w14:paraId="5223CDD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- Pre-illusion &gt; SB condition (body size: 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 xml:space="preserve">d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2.10; body dissatisfaction: 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 xml:space="preserve">d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0.70). Pre-illusion = LB condition (body size: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0.24 [pre-illusion &gt; LB condition]; body dissatisfaction: 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 xml:space="preserve">d </w:t>
            </w:r>
            <w:r w:rsidRPr="000E42D1">
              <w:rPr>
                <w:color w:val="000000" w:themeColor="text1"/>
                <w:sz w:val="16"/>
                <w:szCs w:val="16"/>
              </w:rPr>
              <w:t>= 0.36 [LB condition &gt; pre-illusion])</w:t>
            </w:r>
          </w:p>
          <w:p w14:paraId="429C72AB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- Failed to report effects of synchrony  </w:t>
            </w:r>
          </w:p>
          <w:p w14:paraId="06E7E17E" w14:textId="77777777" w:rsidR="00A04C0B" w:rsidRPr="000E42D1" w:rsidRDefault="00A04C0B" w:rsidP="005F100E">
            <w:pPr>
              <w:pStyle w:val="NoSpacing"/>
              <w:spacing w:line="240" w:lineRule="auto"/>
              <w:rPr>
                <w:i/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- Positive correlation between ED pathology and change in body satisfaction (LB only); higher scores associated with more positive changes; lower scores associated with more negative changes (LB: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>’s</w:t>
            </w:r>
            <w:r w:rsidRPr="000E42D1" w:rsidDel="00940F4F"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0.89; SB: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>’s = 0.56]. No correlation between ED pathology and change in body size estimation for SB or LB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>’s = 0.56-0.62; higher ED pathology associated with more negative change)</w:t>
            </w:r>
          </w:p>
          <w:p w14:paraId="08C24A4F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A04C0B" w:rsidRPr="000E42D1" w14:paraId="446D5380" w14:textId="77777777" w:rsidTr="005F100E">
        <w:trPr>
          <w:trHeight w:val="185"/>
        </w:trPr>
        <w:tc>
          <w:tcPr>
            <w:tcW w:w="70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1B888B7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82A68">
              <w:rPr>
                <w:color w:val="000000" w:themeColor="text1"/>
                <w:sz w:val="16"/>
                <w:szCs w:val="16"/>
              </w:rPr>
              <w:t xml:space="preserve">Preston &amp; </w:t>
            </w:r>
            <w:proofErr w:type="spellStart"/>
            <w:r w:rsidRPr="00682A68">
              <w:rPr>
                <w:color w:val="000000" w:themeColor="text1"/>
                <w:sz w:val="16"/>
                <w:szCs w:val="16"/>
              </w:rPr>
              <w:t>Ehrsson</w:t>
            </w:r>
            <w:proofErr w:type="spellEnd"/>
            <w:r w:rsidRPr="00682A68">
              <w:rPr>
                <w:color w:val="000000" w:themeColor="text1"/>
                <w:sz w:val="16"/>
                <w:szCs w:val="16"/>
              </w:rPr>
              <w:t xml:space="preserve"> (2018)</w:t>
            </w:r>
          </w:p>
        </w:tc>
        <w:tc>
          <w:tcPr>
            <w:tcW w:w="57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F61A15B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F7807D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Experiment 1: </w:t>
            </w:r>
          </w:p>
          <w:p w14:paraId="5AD1662C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>N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40 (20 males, 20 females) (unspecified sample):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>age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27.0 years;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5.5: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BMI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22.7;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2.8</w:t>
            </w:r>
          </w:p>
          <w:p w14:paraId="2E498020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54C512C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Experiment 2: </w:t>
            </w:r>
          </w:p>
          <w:p w14:paraId="276F581B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>N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64 (32 males, 32 females) (unspecified sample):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>age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26.0 years;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4.4: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BMI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22.2;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2.1</w:t>
            </w:r>
          </w:p>
          <w:p w14:paraId="7593D38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4326EC70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Country: </w:t>
            </w:r>
          </w:p>
          <w:p w14:paraId="47494B0C" w14:textId="77777777" w:rsidR="00A04C0B" w:rsidRPr="000E42D1" w:rsidRDefault="00A04C0B" w:rsidP="005F100E">
            <w:pPr>
              <w:pStyle w:val="NoSpacing"/>
              <w:spacing w:line="240" w:lineRule="auto"/>
              <w:rPr>
                <w:i/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Sweden</w:t>
            </w: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1D0D45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1. FBI paradigm: via HMD</w:t>
            </w:r>
          </w:p>
          <w:p w14:paraId="236EE44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7039178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2. Avatars: sex-matched slim and obese bodies conformed with traditional ideal body types; slim male (muscular physique and BMI of 20.4), slim female (BMI of 18.4), obese male (not overtly muscular and BMI of 36) and obese female (BMI or 32.3)</w:t>
            </w:r>
          </w:p>
          <w:p w14:paraId="59480FF9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3C99A86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3. Subjective embodiment: ownership (modified EQ)</w:t>
            </w:r>
          </w:p>
          <w:p w14:paraId="6DDDAB2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6BFB615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4. BID: explicit body satisfaction (BISS); implicit body satisfaction (IAT); ED symptoms (EDE-Q)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5D30C2C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Experiment 1: Four conditions; (1) sync; slim, (2) async; slim, (3) sync; obese, and (4) async; obese; (order randomised). </w:t>
            </w:r>
          </w:p>
          <w:p w14:paraId="2C86B04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Visuo-tactile stimulation (touches on torso). BISS at baseline. BISS and EQ after each condition.</w:t>
            </w:r>
          </w:p>
          <w:p w14:paraId="46265C4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48AEF59F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Experiment 2: identical; however, assessed IAT not BISS. </w:t>
            </w:r>
          </w:p>
        </w:tc>
        <w:tc>
          <w:tcPr>
            <w:tcW w:w="565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B11A8D4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Subjective embodiment</w:t>
            </w:r>
          </w:p>
          <w:p w14:paraId="6F86C59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Ownership:</w:t>
            </w:r>
          </w:p>
          <w:p w14:paraId="20567C49" w14:textId="77777777" w:rsidR="00A04C0B" w:rsidRPr="000E42D1" w:rsidRDefault="00A04C0B" w:rsidP="005F100E">
            <w:pPr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- Sync &gt; async (both avatar sizes;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>’s = 1.15-1.25)</w:t>
            </w:r>
          </w:p>
          <w:p w14:paraId="30EAB4F1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372C52C6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 xml:space="preserve">BID </w:t>
            </w:r>
          </w:p>
          <w:p w14:paraId="3A704BE0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Explicit body satisfaction:</w:t>
            </w:r>
          </w:p>
          <w:p w14:paraId="011B90F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- Slim condition &gt; obese condition (sync &gt; async; synchrony*avatar size: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’s 0.14-0.65 [obese];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>’s 0.05-1.04 [slim])</w:t>
            </w:r>
          </w:p>
          <w:p w14:paraId="19951D3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Higher ED symptoms predicted greater reductions (post obese) and increases (post slim; avatar size*synchrony*ED symptoms: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 xml:space="preserve"> d </w:t>
            </w:r>
            <w:r w:rsidRPr="000E42D1">
              <w:rPr>
                <w:color w:val="000000" w:themeColor="text1"/>
                <w:sz w:val="16"/>
                <w:szCs w:val="16"/>
              </w:rPr>
              <w:t>= 0.59)</w:t>
            </w:r>
          </w:p>
          <w:p w14:paraId="088F67E9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- Obese condition &lt; baseline (sync = async;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’s = 0.65-0.78); Slim condition &lt; baseline (async only;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0.55)</w:t>
            </w:r>
          </w:p>
          <w:p w14:paraId="0091FDD9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Implicit body satisfaction:</w:t>
            </w:r>
          </w:p>
          <w:p w14:paraId="7BC41F6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Sync &gt; async (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>= 0.65)</w:t>
            </w:r>
          </w:p>
          <w:p w14:paraId="2DF558AC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Slim condition = obese condition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>’s = 0.14-0.26; direction not discernible)</w:t>
            </w:r>
          </w:p>
          <w:p w14:paraId="38578631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Lower ED symptoms predicted greater increases post-sync relative to async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d </w:t>
            </w:r>
            <w:r w:rsidRPr="000E42D1">
              <w:rPr>
                <w:color w:val="000000" w:themeColor="text1"/>
                <w:sz w:val="16"/>
                <w:szCs w:val="16"/>
              </w:rPr>
              <w:t>= 0.73)</w:t>
            </w:r>
          </w:p>
          <w:p w14:paraId="10C3D920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A04C0B" w:rsidRPr="000E42D1" w14:paraId="111AB9F3" w14:textId="77777777" w:rsidTr="005F100E">
        <w:trPr>
          <w:trHeight w:val="185"/>
        </w:trPr>
        <w:tc>
          <w:tcPr>
            <w:tcW w:w="70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1293C27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82A68">
              <w:rPr>
                <w:color w:val="000000" w:themeColor="text1"/>
                <w:sz w:val="16"/>
                <w:szCs w:val="16"/>
              </w:rPr>
              <w:t>Provenzano</w:t>
            </w:r>
            <w:proofErr w:type="spellEnd"/>
            <w:r w:rsidRPr="00682A68">
              <w:rPr>
                <w:color w:val="000000" w:themeColor="text1"/>
                <w:sz w:val="16"/>
                <w:szCs w:val="16"/>
              </w:rPr>
              <w:t xml:space="preserve"> et al. (2019)</w:t>
            </w:r>
          </w:p>
        </w:tc>
        <w:tc>
          <w:tcPr>
            <w:tcW w:w="57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5F5782A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1, 2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50FAE7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>N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40 females </w:t>
            </w:r>
          </w:p>
          <w:p w14:paraId="45A5B2F9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00CFD1D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AN group </w:t>
            </w:r>
            <w:r w:rsidRPr="000E42D1">
              <w:rPr>
                <w:color w:val="000000" w:themeColor="text1"/>
                <w:sz w:val="16"/>
                <w:szCs w:val="16"/>
              </w:rPr>
              <w:t>(patient sample):</w:t>
            </w:r>
          </w:p>
          <w:p w14:paraId="3FB15D8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n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20;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>age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23.30 years;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7.60: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BMI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15.87;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1.12</w:t>
            </w:r>
          </w:p>
          <w:p w14:paraId="125EB22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55E575DB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HC group </w:t>
            </w:r>
            <w:r w:rsidRPr="000E42D1">
              <w:rPr>
                <w:color w:val="000000" w:themeColor="text1"/>
                <w:sz w:val="16"/>
                <w:szCs w:val="16"/>
              </w:rPr>
              <w:t>(unspecified sample):</w:t>
            </w:r>
          </w:p>
          <w:p w14:paraId="5EE73DC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>n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20;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>age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23.85 years;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3.23: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BMI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18.94;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0.98</w:t>
            </w:r>
          </w:p>
          <w:p w14:paraId="6839F8B9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1307AD99" w14:textId="77777777" w:rsidR="00A04C0B" w:rsidRPr="000E42D1" w:rsidRDefault="00A04C0B" w:rsidP="005F100E">
            <w:pPr>
              <w:pStyle w:val="NoSpacing"/>
              <w:spacing w:line="240" w:lineRule="auto"/>
              <w:rPr>
                <w:i/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Country: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Italy</w:t>
            </w: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89B78A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1. FBI paradigm: via HMD</w:t>
            </w:r>
          </w:p>
          <w:p w14:paraId="6F6FC59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2DFB99BB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2. Avatars (-15%, 0%, +15%): (1) same body size as participant (2), 15% thinner than participant, (3) 15% fatter than participant</w:t>
            </w:r>
          </w:p>
          <w:p w14:paraId="28456231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08D4C1A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3. Subjective embodiment: ownership, agency, referred touch (modified EQ)</w:t>
            </w:r>
          </w:p>
          <w:p w14:paraId="6516D57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3807812F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4. Objective embodiment: body temperature </w:t>
            </w:r>
          </w:p>
          <w:p w14:paraId="12F3AAD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28EDA78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5. BID: body dissatisfaction (perceived and ideal body task)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040294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FBI: sync and async conditions for each avatar (6 x trials; order of size conditions and stimulation randomised across participants). Visuo-tactile stimulation (stroking on abdomen). Perceived/ideal body task, temperature, and EQ after each trial. </w:t>
            </w:r>
          </w:p>
        </w:tc>
        <w:tc>
          <w:tcPr>
            <w:tcW w:w="565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87C56B7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Subjective embodiment</w:t>
            </w:r>
          </w:p>
          <w:p w14:paraId="5517A71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Ownership, agency, and referred touch: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0771D38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Sync &gt; async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>’s &gt; 1.11)</w:t>
            </w:r>
          </w:p>
          <w:p w14:paraId="34CCC86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Ownership: Post-embodiment +15% avatar &gt; 0% and -15% avatars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0.83)</w:t>
            </w:r>
          </w:p>
          <w:p w14:paraId="2F30A92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AN = HC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&lt; 0.49; direction not discernible)</w:t>
            </w:r>
            <w:r w:rsidRPr="000E42D1" w:rsidDel="00570250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78D6FF0F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6B03C8E0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Objective embodiment</w:t>
            </w:r>
          </w:p>
          <w:p w14:paraId="0B3E1EE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Body temperature: </w:t>
            </w:r>
          </w:p>
          <w:p w14:paraId="6934628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Sync &lt; Async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0.28)</w:t>
            </w:r>
          </w:p>
          <w:p w14:paraId="19B5A4E0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AN = HC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&lt; 0.16; direction not discernible)</w:t>
            </w:r>
          </w:p>
          <w:p w14:paraId="6882DD3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7F6CAD5D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BID</w:t>
            </w:r>
          </w:p>
          <w:p w14:paraId="0743BFB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Body dissatisfaction:</w:t>
            </w:r>
          </w:p>
          <w:p w14:paraId="4D1DF3B1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No change post-embodiment of different-sized avatars for either BID group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>’s &lt; 0.49; direction not discernible)</w:t>
            </w:r>
          </w:p>
        </w:tc>
      </w:tr>
      <w:tr w:rsidR="00A04C0B" w:rsidRPr="000E42D1" w14:paraId="44C231FB" w14:textId="77777777" w:rsidTr="005F100E">
        <w:trPr>
          <w:trHeight w:val="185"/>
        </w:trPr>
        <w:tc>
          <w:tcPr>
            <w:tcW w:w="70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95C614A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82A68">
              <w:rPr>
                <w:color w:val="000000" w:themeColor="text1"/>
                <w:sz w:val="16"/>
                <w:szCs w:val="16"/>
              </w:rPr>
              <w:t>Scarpina</w:t>
            </w:r>
            <w:proofErr w:type="spellEnd"/>
            <w:r w:rsidRPr="00682A68">
              <w:rPr>
                <w:color w:val="000000" w:themeColor="text1"/>
                <w:sz w:val="16"/>
                <w:szCs w:val="16"/>
              </w:rPr>
              <w:t xml:space="preserve"> et al. (2019)</w:t>
            </w:r>
          </w:p>
        </w:tc>
        <w:tc>
          <w:tcPr>
            <w:tcW w:w="57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80D2EB1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1, 2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CC5423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>N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30 females</w:t>
            </w:r>
          </w:p>
          <w:p w14:paraId="268968C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00859AB9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Obese group </w:t>
            </w:r>
            <w:r w:rsidRPr="000E42D1">
              <w:rPr>
                <w:color w:val="000000" w:themeColor="text1"/>
                <w:sz w:val="16"/>
                <w:szCs w:val="16"/>
              </w:rPr>
              <w:t>(inpatient sample):</w:t>
            </w:r>
          </w:p>
          <w:p w14:paraId="208D6B6C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>n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15;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>age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32 years;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6: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BMI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45;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6.69</w:t>
            </w:r>
          </w:p>
          <w:p w14:paraId="6C5EDB4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0E0E743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Healthy-weight control group </w:t>
            </w:r>
            <w:r w:rsidRPr="000E42D1">
              <w:rPr>
                <w:color w:val="000000" w:themeColor="text1"/>
                <w:sz w:val="16"/>
                <w:szCs w:val="16"/>
              </w:rPr>
              <w:t>(university and community sample):</w:t>
            </w:r>
          </w:p>
          <w:p w14:paraId="5B8C4BBF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>n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15;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>age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29 years;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8: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BMI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22;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1.66</w:t>
            </w:r>
          </w:p>
          <w:p w14:paraId="3042D75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</w:p>
          <w:p w14:paraId="0F4B4513" w14:textId="77777777" w:rsidR="00A04C0B" w:rsidRPr="000E42D1" w:rsidRDefault="00A04C0B" w:rsidP="005F100E">
            <w:pPr>
              <w:pStyle w:val="NoSpacing"/>
              <w:spacing w:line="240" w:lineRule="auto"/>
              <w:rPr>
                <w:i/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Country: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Italy</w:t>
            </w: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5A5AD09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1. FBI paradigm: via HMD</w:t>
            </w:r>
          </w:p>
          <w:p w14:paraId="4FEC28E1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31E92E2F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2. Avatar: 25-year-old woman, thin abdomen (waist circumference was 74 cm; i.e., perceptively skinner than the obese [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140 cm] and healthy-weight [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100 cm] participants)</w:t>
            </w:r>
          </w:p>
          <w:p w14:paraId="599D90DF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0CCBA60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3. Subjective embodiment: ownership, agency, location (modified EQ) </w:t>
            </w:r>
          </w:p>
          <w:p w14:paraId="7BAC8340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24341700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4. Objective embodiment and BID: body size estimation task (width and circumference of own shoulders, abdomen, and hips, and overall height)</w:t>
            </w:r>
            <w:r w:rsidRPr="000E42D1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D633270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FBI: sync and async conditions (randomised order across participants; 1 x trial per condition). Visuo-tactile stimulation (stroking on abdomen). Body size estimation and EQ after each condition. Body size estimation pre-and post-assessment.</w:t>
            </w:r>
          </w:p>
        </w:tc>
        <w:tc>
          <w:tcPr>
            <w:tcW w:w="565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192F1EA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Subjective embodiment</w:t>
            </w:r>
          </w:p>
          <w:p w14:paraId="5D57885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Ownership, agency, and location: </w:t>
            </w:r>
          </w:p>
          <w:p w14:paraId="0215F50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Obese group = HC group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0.00)</w:t>
            </w:r>
          </w:p>
          <w:p w14:paraId="1F66DB3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- Sync &gt; async (location only; condition*subscale: 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0.62] </w:t>
            </w:r>
          </w:p>
          <w:p w14:paraId="47F4077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77CEA209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Objective embodiment and BID</w:t>
            </w:r>
          </w:p>
          <w:p w14:paraId="4D2B3C9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Body size misestimation</w:t>
            </w:r>
            <w:r w:rsidRPr="000E42D1">
              <w:rPr>
                <w:color w:val="000000" w:themeColor="text1"/>
                <w:sz w:val="16"/>
                <w:szCs w:val="16"/>
              </w:rPr>
              <w:t>:</w:t>
            </w:r>
          </w:p>
          <w:p w14:paraId="0EC12AE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Hip circumference: Post-embodiment skinny avatar after sync (not async) condition &lt; baseline (obese group = HC group) (avatar size: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 xml:space="preserve"> 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0.60; BID group: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0.56; obese &gt; HC)</w:t>
            </w:r>
          </w:p>
          <w:p w14:paraId="2398A269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- Shoulder width: Baseline &gt; post-sync (HC only; timing*BID group;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0.63)</w:t>
            </w:r>
          </w:p>
          <w:p w14:paraId="319B679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- No effect post-embodiment for shoulder circumference, abdomen, hip width, or height (both BID groups; timing*BID group: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>’s = 0.00-0.52)</w:t>
            </w:r>
          </w:p>
          <w:p w14:paraId="31E1F6B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A04C0B" w:rsidRPr="000E42D1" w14:paraId="11F9D2D7" w14:textId="77777777" w:rsidTr="005F100E">
        <w:trPr>
          <w:trHeight w:val="508"/>
        </w:trPr>
        <w:tc>
          <w:tcPr>
            <w:tcW w:w="70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90434CF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82A68">
              <w:rPr>
                <w:color w:val="000000" w:themeColor="text1"/>
                <w:sz w:val="16"/>
                <w:szCs w:val="16"/>
              </w:rPr>
              <w:t>Serino et al. (2016)</w:t>
            </w:r>
          </w:p>
        </w:tc>
        <w:tc>
          <w:tcPr>
            <w:tcW w:w="57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16AE61A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D0A6BC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N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21 females (university sample):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>age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22.76 years;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2.42: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BMI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21.36;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1.91</w:t>
            </w:r>
          </w:p>
          <w:p w14:paraId="73D5A68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666379B0" w14:textId="77777777" w:rsidR="00A04C0B" w:rsidRPr="000E42D1" w:rsidRDefault="00A04C0B" w:rsidP="005F100E">
            <w:pPr>
              <w:pStyle w:val="NoSpacing"/>
              <w:spacing w:line="240" w:lineRule="auto"/>
              <w:rPr>
                <w:i/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Country: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Italy</w:t>
            </w: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140488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1. FBI paradigm: via HMD</w:t>
            </w:r>
          </w:p>
          <w:p w14:paraId="6A2C2D79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3BD97C8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2. Avatar: skinny belly (waist circumference [74 cm] less than mean of sample [86 cm])</w:t>
            </w:r>
          </w:p>
          <w:p w14:paraId="218A633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550DF719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3. Subjective embodiment: ownership, agency, and self-location (modified EQ)</w:t>
            </w:r>
          </w:p>
          <w:p w14:paraId="13CD4F0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465E7ED0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4. Objective embodiment and BID: body size estimation (width and circumference of own shoulders, abdomen, and hips, and overall height)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233CA4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FBI: sync and async conditions (randomised order across participants; 1 x trial per condition). Visuo-tactile stimulation (stroking on abdomen). Body size estimation and EQ after each condition. </w:t>
            </w:r>
          </w:p>
        </w:tc>
        <w:tc>
          <w:tcPr>
            <w:tcW w:w="565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7E3E209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Subjective embodiment</w:t>
            </w:r>
          </w:p>
          <w:p w14:paraId="4C63176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Ownership, agency, and self-location: </w:t>
            </w:r>
          </w:p>
          <w:p w14:paraId="1084F99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Sync &gt; async (self-location only; no effect of synchrony for ownership and agency; synchrony*sub-scale:</w:t>
            </w:r>
            <w:r w:rsidRPr="000E42D1">
              <w:rPr>
                <w:iCs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d </w:t>
            </w:r>
            <w:r w:rsidRPr="000E42D1">
              <w:rPr>
                <w:color w:val="000000" w:themeColor="text1"/>
                <w:sz w:val="16"/>
                <w:szCs w:val="16"/>
              </w:rPr>
              <w:t>= 0.50)</w:t>
            </w:r>
          </w:p>
          <w:p w14:paraId="58673040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</w:p>
          <w:p w14:paraId="09B2FBC4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Objective embodiment and BID</w:t>
            </w:r>
          </w:p>
          <w:p w14:paraId="327152F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Body size misestimation: </w:t>
            </w:r>
          </w:p>
          <w:p w14:paraId="4089840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Post-sync embodiment (height, abdomen width, shoulder and hip circumference) &lt; post-async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>’s &gt; 1.05). No change for shoulder/hip width or abdomen circumference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>’s = 0.00-0.46; post-sync &gt; async)</w:t>
            </w:r>
          </w:p>
          <w:p w14:paraId="769A213B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A04C0B" w:rsidRPr="000E42D1" w14:paraId="48AFEE89" w14:textId="77777777" w:rsidTr="005F100E">
        <w:trPr>
          <w:trHeight w:val="185"/>
        </w:trPr>
        <w:tc>
          <w:tcPr>
            <w:tcW w:w="70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81A4611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82A68">
              <w:rPr>
                <w:color w:val="000000" w:themeColor="text1"/>
                <w:sz w:val="16"/>
                <w:szCs w:val="16"/>
              </w:rPr>
              <w:t>Serino et al. (2017)</w:t>
            </w:r>
          </w:p>
        </w:tc>
        <w:tc>
          <w:tcPr>
            <w:tcW w:w="57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2FECA59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3A59FC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>N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23 females with AN (unspecified sample):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>age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22.76 years;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4.64: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BMI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15.50;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2.14</w:t>
            </w:r>
          </w:p>
          <w:p w14:paraId="63F09C1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20A21586" w14:textId="77777777" w:rsidR="00A04C0B" w:rsidRPr="000E42D1" w:rsidRDefault="00A04C0B" w:rsidP="005F100E">
            <w:pPr>
              <w:pStyle w:val="NoSpacing"/>
              <w:spacing w:line="240" w:lineRule="auto"/>
              <w:rPr>
                <w:i/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Country: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Italy</w:t>
            </w: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5207B5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1. FBI paradigm: via HMD</w:t>
            </w:r>
          </w:p>
          <w:p w14:paraId="4A2975C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339828B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2. Avatar: skinny body (waist circumference [74 cm] less than mean of sample [86 cm])</w:t>
            </w:r>
          </w:p>
          <w:p w14:paraId="6F5EAAA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1DC5AF06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3. Objective embodiment and BID: body size estimation (width and circumference of own shoulders, abdomen, and hips) </w:t>
            </w:r>
            <w:r w:rsidRPr="000E42D1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3D8317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FBI: sync and async conditions (randomised order across participants; 1 x trial per condition). Visuo-tactile stimulation (stroking on body; no description of which parts). Body size estimation tasks at baseline and after each condition. </w:t>
            </w:r>
            <w:r w:rsidRPr="000E42D1"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565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EDF26D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Objective embodiment and BID</w:t>
            </w:r>
          </w:p>
          <w:p w14:paraId="5E7A1DC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Body size misestimation:</w:t>
            </w:r>
          </w:p>
          <w:p w14:paraId="0DD567D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Abdomen and hip circumference: Post-embodiment &lt; pre-embodiment (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iCs/>
                <w:color w:val="000000" w:themeColor="text1"/>
                <w:sz w:val="16"/>
                <w:szCs w:val="16"/>
              </w:rPr>
              <w:t>’s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>= 1.13-1.63)</w:t>
            </w:r>
          </w:p>
          <w:p w14:paraId="4EFE337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No effect for shoulders or abdomen and hip width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>’s = 0.43-1.58; post-embodiment &lt; pre-embodiment)</w:t>
            </w:r>
            <w:r w:rsidRPr="000E42D1">
              <w:rPr>
                <w:color w:val="000000" w:themeColor="text1"/>
                <w:sz w:val="16"/>
                <w:szCs w:val="16"/>
              </w:rPr>
              <w:br/>
              <w:t>- Sync = async (all body parts) (insufficient data to calculate effect size)</w:t>
            </w:r>
          </w:p>
          <w:p w14:paraId="0909668D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</w:p>
        </w:tc>
      </w:tr>
      <w:tr w:rsidR="00A04C0B" w:rsidRPr="000E42D1" w14:paraId="24903B19" w14:textId="77777777" w:rsidTr="005F100E">
        <w:trPr>
          <w:trHeight w:val="185"/>
        </w:trPr>
        <w:tc>
          <w:tcPr>
            <w:tcW w:w="70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05EEA45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82A68">
              <w:rPr>
                <w:color w:val="000000" w:themeColor="text1"/>
                <w:sz w:val="16"/>
                <w:szCs w:val="16"/>
              </w:rPr>
              <w:t>Serino et al. (2020)</w:t>
            </w:r>
          </w:p>
        </w:tc>
        <w:tc>
          <w:tcPr>
            <w:tcW w:w="57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44E0D24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15B0121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N </w:t>
            </w:r>
            <w:r w:rsidRPr="000E42D1">
              <w:rPr>
                <w:color w:val="000000" w:themeColor="text1"/>
                <w:sz w:val="16"/>
                <w:szCs w:val="16"/>
              </w:rPr>
              <w:t>= 26 females (university sample):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>age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24.19 years;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3.19: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BMI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20.22;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1.27</w:t>
            </w:r>
          </w:p>
          <w:p w14:paraId="4B475449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0A7953C2" w14:textId="77777777" w:rsidR="00A04C0B" w:rsidRPr="000E42D1" w:rsidRDefault="00A04C0B" w:rsidP="005F100E">
            <w:pPr>
              <w:pStyle w:val="NoSpacing"/>
              <w:spacing w:line="240" w:lineRule="auto"/>
              <w:rPr>
                <w:i/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Country: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Italy</w:t>
            </w: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B8EE7C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1. FBI paradigm: via HMD </w:t>
            </w:r>
          </w:p>
          <w:p w14:paraId="645EC73C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230E3213" w14:textId="77777777" w:rsidR="00A04C0B" w:rsidRPr="000E42D1" w:rsidRDefault="00A04C0B" w:rsidP="005F100E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2. Avatars: (1) normal-sized (control condition), </w:t>
            </w:r>
            <w:r w:rsidRPr="000E42D1">
              <w:rPr>
                <w:rFonts w:eastAsia="Times New Roman"/>
                <w:color w:val="000000" w:themeColor="text1"/>
                <w:sz w:val="16"/>
                <w:szCs w:val="16"/>
              </w:rPr>
              <w:t>170 cm tall; (2) enlarged, 850 cm tall; (3) shrunken, 34 cm tall</w:t>
            </w:r>
          </w:p>
          <w:p w14:paraId="72A3BE3E" w14:textId="77777777" w:rsidR="00A04C0B" w:rsidRPr="000E42D1" w:rsidRDefault="00A04C0B" w:rsidP="005F100E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  <w:p w14:paraId="0EC64B56" w14:textId="77777777" w:rsidR="00A04C0B" w:rsidRPr="000E42D1" w:rsidRDefault="00A04C0B" w:rsidP="005F100E">
            <w:pPr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rFonts w:eastAsia="Times New Roman"/>
                <w:color w:val="000000" w:themeColor="text1"/>
                <w:sz w:val="16"/>
                <w:szCs w:val="16"/>
              </w:rPr>
              <w:t>3. Subjective embodiment: ownership, agency, self-location (</w:t>
            </w:r>
            <w:r w:rsidRPr="000E42D1">
              <w:rPr>
                <w:color w:val="000000" w:themeColor="text1"/>
                <w:sz w:val="16"/>
                <w:szCs w:val="16"/>
              </w:rPr>
              <w:t>modified EQ)</w:t>
            </w:r>
          </w:p>
          <w:p w14:paraId="6844CAA0" w14:textId="77777777" w:rsidR="00A04C0B" w:rsidRPr="000E42D1" w:rsidRDefault="00A04C0B" w:rsidP="005F100E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  <w:p w14:paraId="321E58A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4. Objective embodiment and BID: body size estimation (height and width of own shoulders, abdomen and hips</w:t>
            </w:r>
            <w:r w:rsidRPr="000E42D1">
              <w:rPr>
                <w:b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13BFA8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FBI: sync condition only (3 x trials (i.e., for each avatar body size). Visuo-motor stimulation (moved hands/arms). Body size estimation and EQ after each condition. </w:t>
            </w:r>
          </w:p>
        </w:tc>
        <w:tc>
          <w:tcPr>
            <w:tcW w:w="565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506CA30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Subjective embodiment</w:t>
            </w:r>
          </w:p>
          <w:p w14:paraId="70874F4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Self-location: </w:t>
            </w:r>
          </w:p>
          <w:p w14:paraId="11FA423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- Post-embodiment normal-size avatar &gt; extreme sizes (enlarged = shrunken; 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 xml:space="preserve">d </w:t>
            </w:r>
            <w:r w:rsidRPr="000E42D1">
              <w:rPr>
                <w:color w:val="000000" w:themeColor="text1"/>
                <w:sz w:val="16"/>
                <w:szCs w:val="16"/>
              </w:rPr>
              <w:t>= 0.94)</w:t>
            </w:r>
          </w:p>
          <w:p w14:paraId="48CA5081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Ownership and agency:</w:t>
            </w:r>
          </w:p>
          <w:p w14:paraId="147F44A0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No effect of body-size condition (insufficient data to calculate effect sizes)</w:t>
            </w:r>
          </w:p>
          <w:p w14:paraId="717866D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 w:rsidDel="00BB7762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330E5991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Objective embodiment and BID</w:t>
            </w:r>
          </w:p>
          <w:p w14:paraId="488ED52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Body size misestimation: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2A9361C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- Shoulder width: underestimation post-embodiment of extremely enlarged and shrunken avatars &gt; normal-sized (enlarged: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0.35; shrunken: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0.59)</w:t>
            </w:r>
          </w:p>
          <w:p w14:paraId="731BD740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Abdomen and hip width: underestimation post-embodiment of shrunken avatar only &gt; normal-sized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>’s = 0.29-0.41)</w:t>
            </w:r>
          </w:p>
          <w:p w14:paraId="0E1DB40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Height: No effect of body-size condition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0.49; shrunken &gt; normal-sized &gt; enlarged)</w:t>
            </w:r>
          </w:p>
        </w:tc>
      </w:tr>
      <w:tr w:rsidR="00A04C0B" w:rsidRPr="000E42D1" w14:paraId="416BDB2E" w14:textId="77777777" w:rsidTr="005F100E">
        <w:trPr>
          <w:trHeight w:val="185"/>
        </w:trPr>
        <w:tc>
          <w:tcPr>
            <w:tcW w:w="70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C37FDA8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82A68">
              <w:rPr>
                <w:color w:val="000000" w:themeColor="text1"/>
                <w:sz w:val="16"/>
                <w:szCs w:val="16"/>
              </w:rPr>
              <w:t>Tagini</w:t>
            </w:r>
            <w:proofErr w:type="spellEnd"/>
            <w:r w:rsidRPr="00682A68">
              <w:rPr>
                <w:color w:val="000000" w:themeColor="text1"/>
                <w:sz w:val="16"/>
                <w:szCs w:val="16"/>
              </w:rPr>
              <w:t xml:space="preserve"> et al. (2020)</w:t>
            </w:r>
          </w:p>
        </w:tc>
        <w:tc>
          <w:tcPr>
            <w:tcW w:w="57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B0AEC20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D11562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N </w:t>
            </w:r>
            <w:r w:rsidRPr="000E42D1">
              <w:rPr>
                <w:color w:val="000000" w:themeColor="text1"/>
                <w:sz w:val="16"/>
                <w:szCs w:val="16"/>
              </w:rPr>
              <w:t>= 41 (university and community sample)</w:t>
            </w:r>
          </w:p>
          <w:p w14:paraId="6D22D76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6CAF78D1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Obese group:</w:t>
            </w:r>
          </w:p>
          <w:p w14:paraId="22BACC7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>n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21;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>age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38.67 years;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12.45: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BMI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45.33;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6.46</w:t>
            </w:r>
          </w:p>
          <w:p w14:paraId="734278F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5826D0F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Healthy-weight (HC) group:</w:t>
            </w:r>
          </w:p>
          <w:p w14:paraId="642AEFF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>n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20;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>age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36.75 years;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7.69: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BMI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22.10;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2.82</w:t>
            </w:r>
          </w:p>
          <w:p w14:paraId="5E45A47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30C31DC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No gender information.</w:t>
            </w:r>
          </w:p>
          <w:p w14:paraId="48595B9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271C827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Country: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Italy</w:t>
            </w: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BC595FA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1. Virtual hand illusion (variant of the classic RHI using a picture of participant’s real-size hand [displayed on screen] instead of a rubber hand)</w:t>
            </w:r>
          </w:p>
          <w:p w14:paraId="361758A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38B01D4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2. Subjective embodiment: visual capture of hand position and touch (modified illusion questionnaire)</w:t>
            </w:r>
          </w:p>
          <w:p w14:paraId="575F681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0228D82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3. Objective embodiment: proprioceptive drift </w:t>
            </w:r>
          </w:p>
          <w:p w14:paraId="73FA1B6C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CFAFFB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Virtual hand illusion: sync and async conditions (order randomised across participants; 1 x trial per condition). Visuo-tactile stimulation (fingers stroked). Proprioceptive drift measured pre-and-post both conditions. Illusion questionnaire after each condition. </w:t>
            </w:r>
          </w:p>
        </w:tc>
        <w:tc>
          <w:tcPr>
            <w:tcW w:w="565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430D53E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Subjective embodiment</w:t>
            </w:r>
          </w:p>
          <w:p w14:paraId="00716320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Visual capture and touch:</w:t>
            </w:r>
          </w:p>
          <w:p w14:paraId="18F46D90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Sync &gt; async (insufficient data to calculate effect size)</w:t>
            </w:r>
          </w:p>
          <w:p w14:paraId="741BE3DC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- HC group = obese group (sync: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0.56; async: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0.45)</w:t>
            </w:r>
          </w:p>
          <w:p w14:paraId="6D015D40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68635F40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Objective embodiment</w:t>
            </w:r>
          </w:p>
          <w:p w14:paraId="474A15F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Proprioceptive drift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: </w:t>
            </w:r>
          </w:p>
          <w:p w14:paraId="00392D9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Sync &gt; async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0.79)</w:t>
            </w:r>
          </w:p>
          <w:p w14:paraId="2C96248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HC group &gt; obese group (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>= 1.02)</w:t>
            </w:r>
          </w:p>
          <w:p w14:paraId="170393B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7F4627A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A04C0B" w:rsidRPr="000E42D1" w14:paraId="671B3296" w14:textId="77777777" w:rsidTr="005F100E">
        <w:trPr>
          <w:trHeight w:val="185"/>
        </w:trPr>
        <w:tc>
          <w:tcPr>
            <w:tcW w:w="70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1C43F76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82A68">
              <w:rPr>
                <w:color w:val="000000" w:themeColor="text1"/>
                <w:sz w:val="16"/>
                <w:szCs w:val="16"/>
              </w:rPr>
              <w:t>Tambone</w:t>
            </w:r>
            <w:proofErr w:type="spellEnd"/>
            <w:r w:rsidRPr="00682A68">
              <w:rPr>
                <w:color w:val="000000" w:themeColor="text1"/>
                <w:sz w:val="16"/>
                <w:szCs w:val="16"/>
              </w:rPr>
              <w:t xml:space="preserve"> et al. (2021)</w:t>
            </w:r>
          </w:p>
        </w:tc>
        <w:tc>
          <w:tcPr>
            <w:tcW w:w="57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0C38435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7B3C62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>N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30 females (university and community sample):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>age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21.83 years;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0.36</w:t>
            </w:r>
          </w:p>
          <w:p w14:paraId="36C5013C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3ECD3071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No overall BMI information. </w:t>
            </w:r>
          </w:p>
          <w:p w14:paraId="60C82A21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7A050DF9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Country: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Italy</w:t>
            </w:r>
          </w:p>
          <w:p w14:paraId="2EF60F6E" w14:textId="77777777" w:rsidR="00A04C0B" w:rsidRPr="000E42D1" w:rsidRDefault="00A04C0B" w:rsidP="005F100E">
            <w:pPr>
              <w:pStyle w:val="NoSpacing"/>
              <w:spacing w:line="240" w:lineRule="auto"/>
              <w:rPr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0BAC01C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1. FBI paradigm: via HMD</w:t>
            </w:r>
          </w:p>
          <w:p w14:paraId="0768C12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58C6938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2. Avatars: female; (1) slim body (-30% of participant's actual body size), (2) large body (+30% of participant's actual body size) (measured via hipbones)</w:t>
            </w:r>
          </w:p>
          <w:p w14:paraId="5515F81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46DB224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3. Subjective embodiment: intensity of touch, identification with avatar, and out-of-body experience (modified BOQ)</w:t>
            </w:r>
          </w:p>
          <w:p w14:paraId="5FBE15A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1A51225A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4. Objective embodiment and BID: body size estimation (hip width)</w:t>
            </w:r>
            <w:r w:rsidRPr="000E42D1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</w:p>
          <w:p w14:paraId="359F8E2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451CE4C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5. BID: implicit attitudes towards food based on perceived caloric content (adapted from IAT; FP-AAT); implicit attitudes towards own body, i.e., body satisfaction (BIAT)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08271A1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Session 1: hip circumference measured, and BIAT and IAT/FP-AAT completed.</w:t>
            </w:r>
          </w:p>
          <w:p w14:paraId="274DE93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72F8672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Sessions 2 and 3: FBI with slim or large avatar (order randomised across participants; 1 x trial per condition). Visuo-tactile stimulation (vibration on abdomen). BOQ and all measures from session 1 at end of each session. </w:t>
            </w:r>
          </w:p>
        </w:tc>
        <w:tc>
          <w:tcPr>
            <w:tcW w:w="565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E9B1548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Subjective embodiment</w:t>
            </w:r>
          </w:p>
          <w:p w14:paraId="5E8C4AF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Touch, identification, and out-of-body experience: </w:t>
            </w:r>
          </w:p>
          <w:p w14:paraId="4725B1F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Embodiment occurred irrespective of avatar's body size (insufficient data to calculate effect sizes)</w:t>
            </w:r>
          </w:p>
          <w:p w14:paraId="0C29135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1ED7DCCE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Objective embodiment and BID</w:t>
            </w:r>
          </w:p>
          <w:p w14:paraId="5A3E896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Body size misestimation:</w:t>
            </w:r>
          </w:p>
          <w:p w14:paraId="2C2A019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Underestimation post-slim condition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0.57); overestimation post-large condition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0.47)</w:t>
            </w:r>
          </w:p>
          <w:p w14:paraId="628C0181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3022912C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 xml:space="preserve">BID </w:t>
            </w:r>
          </w:p>
          <w:p w14:paraId="3928209F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Implicit attitudes</w:t>
            </w:r>
            <w:r w:rsidRPr="000E42D1">
              <w:rPr>
                <w:color w:val="000000" w:themeColor="text1"/>
                <w:sz w:val="16"/>
                <w:szCs w:val="16"/>
              </w:rPr>
              <w:t>:</w:t>
            </w:r>
          </w:p>
          <w:p w14:paraId="5378533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Avoidance of high-calorie food: Post-slim condition &gt; baseline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0.39); no effect post-large condition (insufficient data to calculate effect size)</w:t>
            </w:r>
          </w:p>
          <w:p w14:paraId="4A1D74EB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Body satisfaction: Not modulated by avatar size (insufficient data to calculate effect size)</w:t>
            </w:r>
          </w:p>
        </w:tc>
      </w:tr>
      <w:tr w:rsidR="00A04C0B" w:rsidRPr="000E42D1" w14:paraId="7AF6FA9B" w14:textId="77777777" w:rsidTr="005F100E">
        <w:trPr>
          <w:trHeight w:val="59"/>
        </w:trPr>
        <w:tc>
          <w:tcPr>
            <w:tcW w:w="70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9708ED1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82A68">
              <w:rPr>
                <w:color w:val="000000" w:themeColor="text1"/>
                <w:sz w:val="16"/>
                <w:szCs w:val="16"/>
              </w:rPr>
              <w:t>Themelis</w:t>
            </w:r>
            <w:proofErr w:type="spellEnd"/>
            <w:r w:rsidRPr="00682A68">
              <w:rPr>
                <w:color w:val="000000" w:themeColor="text1"/>
                <w:sz w:val="16"/>
                <w:szCs w:val="16"/>
              </w:rPr>
              <w:t xml:space="preserve"> et al. (2021)</w:t>
            </w:r>
          </w:p>
        </w:tc>
        <w:tc>
          <w:tcPr>
            <w:tcW w:w="57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E23B81A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B5A7E90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N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24 males (university and community sample):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>age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24.00 years;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4.95: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BMI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24.00;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4.00</w:t>
            </w:r>
          </w:p>
          <w:p w14:paraId="29B607DF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4758BA4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Country: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Australia</w:t>
            </w:r>
          </w:p>
          <w:p w14:paraId="31EED51D" w14:textId="77777777" w:rsidR="00A04C0B" w:rsidRPr="000E42D1" w:rsidRDefault="00A04C0B" w:rsidP="005F100E">
            <w:pPr>
              <w:pStyle w:val="NoSpacing"/>
              <w:spacing w:line="240" w:lineRule="auto"/>
              <w:rPr>
                <w:i/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272908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1. Body re-sizing illusion paradigm (no clear description; presumably followed same principles as the FBI, however, whilst wearing a HMD, participants view real-time video of their own back) </w:t>
            </w:r>
          </w:p>
          <w:p w14:paraId="701F607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7EC46B6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2. Subjective embodiment: ownership, agency, and feelings towards own back (modified EQ)</w:t>
            </w:r>
          </w:p>
          <w:p w14:paraId="505934D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094D2800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3. Objective embodiment and BID: back-size/shape estimation task</w:t>
            </w:r>
            <w:r w:rsidRPr="000E42D1" w:rsidDel="009D7DFB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>(own shoulder and hip width)</w:t>
            </w:r>
          </w:p>
          <w:p w14:paraId="7004403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6E1FA0D8" w14:textId="77777777" w:rsidR="00A04C0B" w:rsidRPr="000E42D1" w:rsidRDefault="00A04C0B" w:rsidP="005F100E">
            <w:pPr>
              <w:widowControl w:val="0"/>
              <w:autoSpaceDE w:val="0"/>
              <w:autoSpaceDN w:val="0"/>
              <w:adjustRightInd w:val="0"/>
              <w:spacing w:after="240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4. BID: perceived self-capacity of the back, i.e., back strength, lifting confidence, and back fitness (VAS)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E6A60D9" w14:textId="77777777" w:rsidR="00A04C0B" w:rsidRPr="000E42D1" w:rsidRDefault="00A04C0B" w:rsidP="005F100E">
            <w:pPr>
              <w:widowControl w:val="0"/>
              <w:autoSpaceDE w:val="0"/>
              <w:autoSpaceDN w:val="0"/>
              <w:adjustRightInd w:val="0"/>
              <w:spacing w:after="240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E42D1">
              <w:rPr>
                <w:color w:val="000000" w:themeColor="text1"/>
                <w:sz w:val="16"/>
                <w:szCs w:val="16"/>
                <w:lang w:eastAsia="en-US"/>
              </w:rPr>
              <w:t xml:space="preserve">Illusion: sync condition only (4 x trials; order randomised; (1) Normal size [no visual manipulation; control condition]; (2) Strong [overlaid image of generic muscled back, shoulders 25% wider, hips 25% narrower]; (3) Reshaped [same as strong condition without overlaid image]; (4) Large [shoulders and hips 25% wider]. Visuo-motor synchrony (lifting tasks). Back size estimation at baseline. EQ, VAS, and back size estimation after each </w:t>
            </w:r>
            <w:r>
              <w:rPr>
                <w:color w:val="000000" w:themeColor="text1"/>
                <w:sz w:val="16"/>
                <w:szCs w:val="16"/>
                <w:lang w:eastAsia="en-US"/>
              </w:rPr>
              <w:t>condition.</w:t>
            </w:r>
          </w:p>
        </w:tc>
        <w:tc>
          <w:tcPr>
            <w:tcW w:w="565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21251B3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 xml:space="preserve">Subjective embodiment </w:t>
            </w:r>
          </w:p>
          <w:p w14:paraId="73D53D4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Ownership and agency: </w:t>
            </w:r>
          </w:p>
          <w:p w14:paraId="569DCE2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Normal &gt; Strong; Reshaped &gt; Strong; Large &gt; Strong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d’s </w:t>
            </w:r>
            <w:r w:rsidRPr="000E42D1">
              <w:rPr>
                <w:color w:val="000000" w:themeColor="text1"/>
                <w:sz w:val="16"/>
                <w:szCs w:val="16"/>
              </w:rPr>
              <w:t>= 2.21-3.26)</w:t>
            </w:r>
          </w:p>
          <w:p w14:paraId="7EFA6889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Feelings towards own back:</w:t>
            </w:r>
          </w:p>
          <w:p w14:paraId="67893CB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No effect of size condition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0.30; Reshaped &gt; Normal &gt; Strong and Large)</w:t>
            </w:r>
          </w:p>
          <w:p w14:paraId="16EB1685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</w:p>
          <w:p w14:paraId="53CB9E38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Objective embodiment and BID</w:t>
            </w:r>
          </w:p>
          <w:p w14:paraId="4581A32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Back size/shape misestimation:</w:t>
            </w:r>
          </w:p>
          <w:p w14:paraId="195C328F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 Shoulder and shoulder/hip (consistent with the direction of manipulation): Post-Reshaped condition &gt; Normal (shoulder only) and Large (both measures) conditions (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 xml:space="preserve">d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0.77 [shoulder]; 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 xml:space="preserve">d </w:t>
            </w:r>
            <w:r w:rsidRPr="000E42D1">
              <w:rPr>
                <w:color w:val="000000" w:themeColor="text1"/>
                <w:sz w:val="16"/>
                <w:szCs w:val="16"/>
              </w:rPr>
              <w:t>= 1.06 [shoulder/hip])</w:t>
            </w:r>
          </w:p>
          <w:p w14:paraId="010C5E50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Hip: no effect of condition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0.30; Large &gt; Strong &gt; Reshaped &gt; Normal)</w:t>
            </w:r>
          </w:p>
          <w:p w14:paraId="528AC5A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30CE7AE8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BID</w:t>
            </w:r>
          </w:p>
          <w:p w14:paraId="7C4DDB49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Perceived self-capacity of the back: </w:t>
            </w:r>
          </w:p>
          <w:p w14:paraId="51E28AE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No effect of condition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1.07; generally, Strong and Normal &gt; Reshaped and Large)</w:t>
            </w:r>
          </w:p>
        </w:tc>
      </w:tr>
      <w:tr w:rsidR="00A04C0B" w:rsidRPr="000E42D1" w14:paraId="7A3E5F68" w14:textId="77777777" w:rsidTr="005F100E">
        <w:trPr>
          <w:trHeight w:val="2269"/>
        </w:trPr>
        <w:tc>
          <w:tcPr>
            <w:tcW w:w="70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FF90BD5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82A68">
              <w:rPr>
                <w:color w:val="000000" w:themeColor="text1"/>
                <w:sz w:val="16"/>
                <w:szCs w:val="16"/>
              </w:rPr>
              <w:t>Wolf et al. (2021)</w:t>
            </w:r>
          </w:p>
        </w:tc>
        <w:tc>
          <w:tcPr>
            <w:tcW w:w="57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047F093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2E51D8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N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52 females (university sample) (26 per condition: </w:t>
            </w:r>
          </w:p>
          <w:p w14:paraId="4AAAB3FC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embodiment;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>BMI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22;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2.2: no embodiment;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>BMI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21.8;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SD </w:t>
            </w:r>
            <w:r w:rsidRPr="000E42D1">
              <w:rPr>
                <w:color w:val="000000" w:themeColor="text1"/>
                <w:sz w:val="16"/>
                <w:szCs w:val="16"/>
              </w:rPr>
              <w:t>= 3)</w:t>
            </w:r>
          </w:p>
          <w:p w14:paraId="11C7B2A0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351C6311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No age information.</w:t>
            </w:r>
          </w:p>
          <w:p w14:paraId="1D114CD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3BBD500F" w14:textId="77777777" w:rsidR="00A04C0B" w:rsidRPr="000E42D1" w:rsidRDefault="00A04C0B" w:rsidP="005F100E">
            <w:pPr>
              <w:pStyle w:val="NoSpacing"/>
              <w:spacing w:line="240" w:lineRule="auto"/>
              <w:rPr>
                <w:i/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Country: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 Germany</w:t>
            </w: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8B530A1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1. FBI paradigm: via HMD</w:t>
            </w:r>
            <w:r w:rsidRPr="000E42D1" w:rsidDel="000A5043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0A1780E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42B8234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2. Avatar: female; BMI of 22.25</w:t>
            </w:r>
          </w:p>
          <w:p w14:paraId="2D2D8DEB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47AA3C4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3. Subjective embodiment: ownership (VEQ)</w:t>
            </w:r>
          </w:p>
          <w:p w14:paraId="68D7235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2073BF9C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4. Objective embodiment and BID: body-weight estimation task (estimated avatar’s BMI: research suggests that embodiment might contribute to attribution of one’s body weight to avatar’s perceived body weight)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38A98F1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FBI: embodiment (1PP; sync) and no-embodiment conditions (3PP; only observed avatar move) (order randomised across participants). Visuo-motor stimulation (5 x tasks involving hand, arm, hip, and leg movements). </w:t>
            </w:r>
          </w:p>
          <w:p w14:paraId="471A242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VEQ in virtuo. Estimated avatars body weight and VEQ post-experience. </w:t>
            </w:r>
          </w:p>
        </w:tc>
        <w:tc>
          <w:tcPr>
            <w:tcW w:w="565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0E9B466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Subjective embodiment</w:t>
            </w:r>
          </w:p>
          <w:p w14:paraId="30BA8ACB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Ownership:</w:t>
            </w:r>
          </w:p>
          <w:p w14:paraId="7F6B4A2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In virtuo: Embodiment &gt; no embodiment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1.46)</w:t>
            </w:r>
          </w:p>
          <w:p w14:paraId="520809F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Post-experience: Embodiment = no embodiment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0.32; embodiment &gt; no-embodiment)</w:t>
            </w:r>
          </w:p>
          <w:p w14:paraId="197410B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Agency:</w:t>
            </w:r>
          </w:p>
          <w:p w14:paraId="14B131B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- Embodiment &gt; no embodiment (in virtuo and post-experience;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>’s = 2.14-2.98)</w:t>
            </w:r>
          </w:p>
          <w:p w14:paraId="6CCD040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10209CD9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Objective embodiment and BID</w:t>
            </w:r>
          </w:p>
          <w:p w14:paraId="4E2DE0B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Body-weight estimation: </w:t>
            </w:r>
          </w:p>
          <w:p w14:paraId="5112829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Post ‘embodiment’ condition &lt; ‘no embodiment’ condition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0.68)</w:t>
            </w:r>
          </w:p>
          <w:p w14:paraId="4E284726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- Embodiment (but not ‘no embodiment’) biased estimation with an increased difference between one’s own and the avatar’s BMI (BMI*condition;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0.98)</w:t>
            </w:r>
          </w:p>
        </w:tc>
      </w:tr>
      <w:tr w:rsidR="00A04C0B" w:rsidRPr="000E42D1" w14:paraId="4E04E492" w14:textId="77777777" w:rsidTr="005F100E">
        <w:trPr>
          <w:trHeight w:val="2239"/>
        </w:trPr>
        <w:tc>
          <w:tcPr>
            <w:tcW w:w="70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5DF1A7B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82A68">
              <w:rPr>
                <w:color w:val="000000" w:themeColor="text1"/>
                <w:sz w:val="16"/>
                <w:szCs w:val="16"/>
              </w:rPr>
              <w:t>Zopf et al. (2016)</w:t>
            </w:r>
          </w:p>
        </w:tc>
        <w:tc>
          <w:tcPr>
            <w:tcW w:w="57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B07CAB6" w14:textId="77777777" w:rsidR="00A04C0B" w:rsidRPr="00682A68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4F85C6C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N </w:t>
            </w:r>
            <w:r w:rsidRPr="000E42D1">
              <w:rPr>
                <w:color w:val="000000" w:themeColor="text1"/>
                <w:sz w:val="16"/>
                <w:szCs w:val="16"/>
              </w:rPr>
              <w:t>= 46 females</w:t>
            </w:r>
          </w:p>
          <w:p w14:paraId="16FE4679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33E23C0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AN group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(inpatient sample):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n = </w:t>
            </w:r>
            <w:r w:rsidRPr="000E42D1">
              <w:rPr>
                <w:color w:val="000000" w:themeColor="text1"/>
                <w:sz w:val="16"/>
                <w:szCs w:val="16"/>
              </w:rPr>
              <w:t>23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: 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>age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21.87 years;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2.79: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BMI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15.82;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1.27</w:t>
            </w:r>
          </w:p>
          <w:p w14:paraId="092537C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73DA7ED9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 xml:space="preserve">HC group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(university sample):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n = </w:t>
            </w:r>
            <w:r w:rsidRPr="000E42D1">
              <w:rPr>
                <w:color w:val="000000" w:themeColor="text1"/>
                <w:sz w:val="16"/>
                <w:szCs w:val="16"/>
              </w:rPr>
              <w:t>23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: 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>age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21.48 years;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2.35: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M</w:t>
            </w:r>
            <w:r w:rsidRPr="000E42D1">
              <w:rPr>
                <w:color w:val="000000" w:themeColor="text1"/>
                <w:sz w:val="16"/>
                <w:szCs w:val="16"/>
                <w:vertAlign w:val="subscript"/>
              </w:rPr>
              <w:t xml:space="preserve"> BMI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= 21.16; 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SD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2.10</w:t>
            </w:r>
          </w:p>
          <w:p w14:paraId="204140B2" w14:textId="77777777" w:rsidR="00A04C0B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025BBBD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Country: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Australia</w:t>
            </w: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442E6E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1. RHI paradigm</w:t>
            </w:r>
          </w:p>
          <w:p w14:paraId="65A0E8AF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690B7E5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2. Subjective embodiment: ownership, agency, location; (modified RHI-Q)</w:t>
            </w:r>
          </w:p>
          <w:p w14:paraId="78FA46E9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347F562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3. Objective embodiment: reaching task </w:t>
            </w:r>
          </w:p>
          <w:p w14:paraId="1418D33D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176C8010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4. BID: ED psychopathology (EDI-3; BSQ; BPSS)</w:t>
            </w:r>
          </w:p>
          <w:p w14:paraId="3879A26E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D592DC7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RHI: sync and async conditions (order randomised across participants; 2 x trials per condition). Visuo-tactile stimulation (hands stroked). Reaching task (15 randomly presented trials) and RHI-Q after each trial. </w:t>
            </w:r>
          </w:p>
        </w:tc>
        <w:tc>
          <w:tcPr>
            <w:tcW w:w="565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13E00A3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Subjective embodiment</w:t>
            </w:r>
          </w:p>
          <w:p w14:paraId="52AB42C8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Ownership, agency, and self-location:</w:t>
            </w:r>
          </w:p>
          <w:p w14:paraId="0F2DDD22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Sync &gt; async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d’</w:t>
            </w:r>
            <w:r w:rsidRPr="000E42D1">
              <w:rPr>
                <w:color w:val="000000" w:themeColor="text1"/>
                <w:sz w:val="16"/>
                <w:szCs w:val="16"/>
              </w:rPr>
              <w:t>s = 1.22-1.42)</w:t>
            </w:r>
          </w:p>
          <w:p w14:paraId="6D891919" w14:textId="77777777" w:rsidR="00A04C0B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AN &gt; HC (</w:t>
            </w:r>
            <w:r w:rsidRPr="000E42D1">
              <w:rPr>
                <w:i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 = 0.61)</w:t>
            </w:r>
          </w:p>
          <w:p w14:paraId="3F94B351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- </w:t>
            </w:r>
            <w:r w:rsidRPr="000E42D1">
              <w:rPr>
                <w:color w:val="000000" w:themeColor="text1"/>
                <w:sz w:val="16"/>
                <w:szCs w:val="16"/>
              </w:rPr>
              <w:t>No correlation with ED psychopathology (insufficient data to calculate effect sizes)</w:t>
            </w:r>
          </w:p>
          <w:p w14:paraId="46AFFF2B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68DCFF2B" w14:textId="77777777" w:rsidR="00A04C0B" w:rsidRPr="000E42D1" w:rsidRDefault="00A04C0B" w:rsidP="005F100E">
            <w:pPr>
              <w:pStyle w:val="NoSpacing"/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0E42D1">
              <w:rPr>
                <w:b/>
                <w:color w:val="000000" w:themeColor="text1"/>
                <w:sz w:val="16"/>
                <w:szCs w:val="16"/>
              </w:rPr>
              <w:t>Objective embodiment</w:t>
            </w:r>
          </w:p>
          <w:p w14:paraId="0135F9B4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  <w:u w:val="single"/>
              </w:rPr>
              <w:t>Reaching task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: </w:t>
            </w:r>
          </w:p>
          <w:p w14:paraId="0EB92325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 xml:space="preserve">- AN &gt; </w:t>
            </w:r>
            <w:r>
              <w:rPr>
                <w:color w:val="000000" w:themeColor="text1"/>
                <w:sz w:val="16"/>
                <w:szCs w:val="16"/>
              </w:rPr>
              <w:t xml:space="preserve">HC </w:t>
            </w:r>
            <w:r w:rsidRPr="000E42D1">
              <w:rPr>
                <w:color w:val="000000" w:themeColor="text1"/>
                <w:sz w:val="16"/>
                <w:szCs w:val="16"/>
              </w:rPr>
              <w:t>(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>= 0.61)</w:t>
            </w:r>
          </w:p>
          <w:p w14:paraId="6F85F11F" w14:textId="77777777" w:rsidR="00A04C0B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0E42D1">
              <w:rPr>
                <w:color w:val="000000" w:themeColor="text1"/>
                <w:sz w:val="16"/>
                <w:szCs w:val="16"/>
              </w:rPr>
              <w:t>- Sync &gt; async (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</w:rPr>
              <w:t>d</w:t>
            </w:r>
            <w:r w:rsidRPr="000E42D1">
              <w:rPr>
                <w:i/>
                <w:iCs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0E42D1">
              <w:rPr>
                <w:color w:val="000000" w:themeColor="text1"/>
                <w:sz w:val="16"/>
                <w:szCs w:val="16"/>
              </w:rPr>
              <w:t>= 1.34)</w:t>
            </w:r>
          </w:p>
          <w:p w14:paraId="00801DD3" w14:textId="77777777" w:rsidR="00A04C0B" w:rsidRPr="000E42D1" w:rsidRDefault="00A04C0B" w:rsidP="005F100E">
            <w:pPr>
              <w:pStyle w:val="NoSpacing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- </w:t>
            </w:r>
            <w:r w:rsidRPr="000E42D1">
              <w:rPr>
                <w:color w:val="000000" w:themeColor="text1"/>
                <w:sz w:val="16"/>
                <w:szCs w:val="16"/>
              </w:rPr>
              <w:t xml:space="preserve">No correlation with ED psychopathology (insufficient data to calculate effect sizes) </w:t>
            </w:r>
          </w:p>
        </w:tc>
      </w:tr>
    </w:tbl>
    <w:p w14:paraId="2CC1825E" w14:textId="77777777" w:rsidR="00A04C0B" w:rsidRPr="004F355B" w:rsidRDefault="00A04C0B" w:rsidP="00A04C0B">
      <w:pPr>
        <w:rPr>
          <w:i/>
          <w:color w:val="000000" w:themeColor="text1"/>
          <w:sz w:val="18"/>
          <w:szCs w:val="18"/>
        </w:rPr>
      </w:pPr>
    </w:p>
    <w:p w14:paraId="16B32079" w14:textId="77777777" w:rsidR="00A04C0B" w:rsidRPr="004F355B" w:rsidRDefault="00A04C0B" w:rsidP="00A04C0B">
      <w:pPr>
        <w:rPr>
          <w:rFonts w:eastAsia="Times New Roman"/>
        </w:rPr>
      </w:pPr>
      <w:r w:rsidRPr="004F355B">
        <w:rPr>
          <w:i/>
          <w:color w:val="000000" w:themeColor="text1"/>
          <w:sz w:val="18"/>
          <w:szCs w:val="18"/>
        </w:rPr>
        <w:t>Note</w:t>
      </w:r>
      <w:r w:rsidRPr="004F355B">
        <w:rPr>
          <w:color w:val="000000" w:themeColor="text1"/>
          <w:sz w:val="18"/>
          <w:szCs w:val="18"/>
        </w:rPr>
        <w:t xml:space="preserve">: </w:t>
      </w:r>
      <w:r w:rsidRPr="004F355B">
        <w:rPr>
          <w:sz w:val="18"/>
          <w:szCs w:val="18"/>
          <w:lang w:val="en-AU"/>
        </w:rPr>
        <w:t xml:space="preserve">1PP = first person perspective; 3PP = third person perspective; </w:t>
      </w:r>
      <w:r w:rsidRPr="004F355B">
        <w:rPr>
          <w:sz w:val="18"/>
          <w:szCs w:val="18"/>
        </w:rPr>
        <w:t>AN = anorexia nervosa; async = asynchronous; BAS = Body Appreciation Scale; BCI = Body Change Inventory; BDD = body dysmorphic disorder</w:t>
      </w:r>
      <w:r w:rsidRPr="004F355B">
        <w:rPr>
          <w:sz w:val="18"/>
          <w:szCs w:val="18"/>
          <w:lang w:val="en-AU"/>
        </w:rPr>
        <w:t xml:space="preserve">; </w:t>
      </w:r>
      <w:r w:rsidRPr="004F355B">
        <w:rPr>
          <w:sz w:val="18"/>
          <w:szCs w:val="18"/>
        </w:rPr>
        <w:t>BED = binge eating disorder; BIAS-BD = Body Image Assessment Scale-Body Dimensions; BIAT = Body Brief Implicit Association Test; BISS = Body Image States Scale</w:t>
      </w:r>
      <w:r w:rsidRPr="004F355B">
        <w:rPr>
          <w:sz w:val="18"/>
          <w:szCs w:val="18"/>
          <w:lang w:val="en-AU"/>
        </w:rPr>
        <w:t xml:space="preserve">; </w:t>
      </w:r>
      <w:r w:rsidRPr="004F355B">
        <w:rPr>
          <w:sz w:val="18"/>
          <w:szCs w:val="18"/>
        </w:rPr>
        <w:t>BMI = body mass index (kg/m</w:t>
      </w:r>
      <w:r w:rsidRPr="004F355B">
        <w:rPr>
          <w:sz w:val="18"/>
          <w:szCs w:val="18"/>
          <w:vertAlign w:val="superscript"/>
        </w:rPr>
        <w:t>2</w:t>
      </w:r>
      <w:r w:rsidRPr="004F355B">
        <w:rPr>
          <w:sz w:val="18"/>
          <w:szCs w:val="18"/>
        </w:rPr>
        <w:t>)</w:t>
      </w:r>
      <w:r w:rsidRPr="004F355B">
        <w:rPr>
          <w:sz w:val="18"/>
          <w:szCs w:val="18"/>
          <w:lang w:val="en-AU"/>
        </w:rPr>
        <w:t xml:space="preserve">; </w:t>
      </w:r>
      <w:r w:rsidRPr="004F355B">
        <w:rPr>
          <w:sz w:val="18"/>
          <w:szCs w:val="18"/>
        </w:rPr>
        <w:t>BN = bulimia nervosa; BPSS = Body Parts Satisfaction Scale</w:t>
      </w:r>
      <w:r w:rsidRPr="004F355B">
        <w:rPr>
          <w:sz w:val="18"/>
          <w:szCs w:val="18"/>
          <w:lang w:val="en-AU"/>
        </w:rPr>
        <w:t xml:space="preserve">; </w:t>
      </w:r>
      <w:r w:rsidRPr="004F355B">
        <w:rPr>
          <w:sz w:val="18"/>
          <w:szCs w:val="18"/>
        </w:rPr>
        <w:t>BOI-Q = Body Ownership illusion questionnaire; BOQ = Body Ownership questionnaire</w:t>
      </w:r>
      <w:r w:rsidRPr="004F355B">
        <w:rPr>
          <w:sz w:val="18"/>
          <w:szCs w:val="18"/>
          <w:lang w:val="en-AU"/>
        </w:rPr>
        <w:t xml:space="preserve">; </w:t>
      </w:r>
      <w:r w:rsidRPr="004F355B">
        <w:rPr>
          <w:sz w:val="18"/>
          <w:szCs w:val="18"/>
        </w:rPr>
        <w:t>BSS = Body Satisfaction Scale</w:t>
      </w:r>
      <w:r w:rsidRPr="004F355B">
        <w:rPr>
          <w:sz w:val="18"/>
          <w:szCs w:val="18"/>
          <w:lang w:val="en-AU"/>
        </w:rPr>
        <w:t xml:space="preserve">; </w:t>
      </w:r>
      <w:r w:rsidRPr="004F355B">
        <w:rPr>
          <w:sz w:val="18"/>
          <w:szCs w:val="18"/>
        </w:rPr>
        <w:t xml:space="preserve">BSQ = </w:t>
      </w:r>
      <w:r w:rsidRPr="004F355B">
        <w:rPr>
          <w:color w:val="000000" w:themeColor="text1"/>
          <w:sz w:val="18"/>
          <w:szCs w:val="18"/>
        </w:rPr>
        <w:t>Body Shape Questionnaire</w:t>
      </w:r>
      <w:r w:rsidRPr="004F355B">
        <w:rPr>
          <w:sz w:val="18"/>
          <w:szCs w:val="18"/>
          <w:lang w:val="en-AU"/>
        </w:rPr>
        <w:t xml:space="preserve">; </w:t>
      </w:r>
      <w:r w:rsidRPr="004F355B">
        <w:rPr>
          <w:sz w:val="18"/>
          <w:szCs w:val="18"/>
        </w:rPr>
        <w:t>DCQ = Dysmorphic Concern Questionnaire</w:t>
      </w:r>
      <w:r w:rsidRPr="004F355B">
        <w:rPr>
          <w:sz w:val="18"/>
          <w:szCs w:val="18"/>
          <w:lang w:val="en-AU"/>
        </w:rPr>
        <w:t xml:space="preserve">; </w:t>
      </w:r>
      <w:r w:rsidRPr="004F355B">
        <w:rPr>
          <w:sz w:val="18"/>
          <w:szCs w:val="18"/>
        </w:rPr>
        <w:t>ED = eating disorder; EDE-Q = Eating Disorder Examination Questionnaire; EDNOS = eating disorder not otherwise specified; EDI = eating disorder inventory</w:t>
      </w:r>
      <w:r w:rsidRPr="004F355B">
        <w:rPr>
          <w:sz w:val="18"/>
          <w:szCs w:val="18"/>
          <w:lang w:val="en-AU"/>
        </w:rPr>
        <w:t xml:space="preserve">; </w:t>
      </w:r>
      <w:r w:rsidRPr="004F355B">
        <w:rPr>
          <w:sz w:val="18"/>
          <w:szCs w:val="18"/>
        </w:rPr>
        <w:t xml:space="preserve">EQ = Embodiment Questionnaire; FBI = full body illusion; </w:t>
      </w:r>
      <w:r w:rsidRPr="004F355B">
        <w:rPr>
          <w:sz w:val="18"/>
          <w:szCs w:val="18"/>
          <w:lang w:val="en-AU"/>
        </w:rPr>
        <w:t>FP-AAT = F</w:t>
      </w:r>
      <w:proofErr w:type="spellStart"/>
      <w:r w:rsidRPr="004F355B">
        <w:rPr>
          <w:sz w:val="18"/>
          <w:szCs w:val="18"/>
        </w:rPr>
        <w:t>ood</w:t>
      </w:r>
      <w:proofErr w:type="spellEnd"/>
      <w:r w:rsidRPr="004F355B">
        <w:rPr>
          <w:sz w:val="18"/>
          <w:szCs w:val="18"/>
        </w:rPr>
        <w:t xml:space="preserve"> Preferences Approach-Avoidance Test; FRS = Figure Rating Scale; HC = healthy control</w:t>
      </w:r>
      <w:r w:rsidRPr="004F355B">
        <w:rPr>
          <w:sz w:val="18"/>
          <w:szCs w:val="18"/>
          <w:lang w:val="en-AU"/>
        </w:rPr>
        <w:t>; HMD = head mounted display; IAT = Implicit Associations Task; ICD = International Classification of Diseases;</w:t>
      </w:r>
      <w:r w:rsidRPr="004F355B">
        <w:rPr>
          <w:color w:val="FF0000"/>
          <w:sz w:val="18"/>
          <w:szCs w:val="18"/>
          <w:lang w:val="en-AU"/>
        </w:rPr>
        <w:t xml:space="preserve"> </w:t>
      </w:r>
      <w:r w:rsidRPr="004F355B">
        <w:rPr>
          <w:i/>
          <w:sz w:val="18"/>
          <w:szCs w:val="18"/>
          <w:lang w:val="en-AU"/>
        </w:rPr>
        <w:t>IQR</w:t>
      </w:r>
      <w:r w:rsidRPr="004F355B">
        <w:rPr>
          <w:sz w:val="18"/>
          <w:szCs w:val="18"/>
          <w:lang w:val="en-AU"/>
        </w:rPr>
        <w:t xml:space="preserve"> = interquartile range; </w:t>
      </w:r>
      <w:r w:rsidRPr="004F355B">
        <w:rPr>
          <w:i/>
          <w:sz w:val="18"/>
          <w:szCs w:val="18"/>
        </w:rPr>
        <w:t>M</w:t>
      </w:r>
      <w:r w:rsidRPr="004F355B">
        <w:rPr>
          <w:sz w:val="18"/>
          <w:szCs w:val="18"/>
        </w:rPr>
        <w:t xml:space="preserve"> = mean</w:t>
      </w:r>
      <w:r w:rsidRPr="004F355B">
        <w:rPr>
          <w:sz w:val="18"/>
          <w:szCs w:val="18"/>
          <w:lang w:val="en-AU"/>
        </w:rPr>
        <w:t xml:space="preserve">; </w:t>
      </w:r>
      <w:proofErr w:type="spellStart"/>
      <w:r w:rsidRPr="004F355B">
        <w:rPr>
          <w:i/>
          <w:sz w:val="18"/>
          <w:szCs w:val="18"/>
        </w:rPr>
        <w:t>Mdn</w:t>
      </w:r>
      <w:proofErr w:type="spellEnd"/>
      <w:r w:rsidRPr="004F355B">
        <w:rPr>
          <w:sz w:val="18"/>
          <w:szCs w:val="18"/>
        </w:rPr>
        <w:t xml:space="preserve"> = median</w:t>
      </w:r>
      <w:r w:rsidRPr="004F355B">
        <w:rPr>
          <w:sz w:val="18"/>
          <w:szCs w:val="18"/>
          <w:lang w:val="en-AU"/>
        </w:rPr>
        <w:t xml:space="preserve">; </w:t>
      </w:r>
      <w:r w:rsidRPr="004F355B">
        <w:rPr>
          <w:sz w:val="18"/>
          <w:szCs w:val="18"/>
        </w:rPr>
        <w:t>MINI = Mini-International Neuropsychiatric Interview</w:t>
      </w:r>
      <w:r w:rsidRPr="004F355B">
        <w:rPr>
          <w:sz w:val="18"/>
          <w:szCs w:val="18"/>
          <w:lang w:val="en-AU"/>
        </w:rPr>
        <w:t xml:space="preserve">; OBCS = </w:t>
      </w:r>
      <w:r w:rsidRPr="004F355B">
        <w:rPr>
          <w:color w:val="000000" w:themeColor="text1"/>
          <w:sz w:val="18"/>
          <w:szCs w:val="18"/>
        </w:rPr>
        <w:t xml:space="preserve">Objectified body consciousness scale; OSFED = other specified feeding and eating disorder; </w:t>
      </w:r>
      <w:r w:rsidRPr="004F355B">
        <w:rPr>
          <w:sz w:val="18"/>
          <w:szCs w:val="18"/>
        </w:rPr>
        <w:t>PASTAS = Physical Appearance State and Trait Anxiety Scale; REC = recovered from eating disorder; RHI = rubber hand illusion; RHI-Q = Rubber Hand Illusion Questionnaire; RRT = Relational Responding Task; sync = synchronous; VAS = visual analogue scale; VEQ = Virtual Embodiment Questionnaire; VR = virtual reality.</w:t>
      </w:r>
    </w:p>
    <w:p w14:paraId="70F19101" w14:textId="77777777" w:rsidR="00A04C0B" w:rsidRPr="004F355B" w:rsidRDefault="00A04C0B" w:rsidP="00A04C0B">
      <w:pPr>
        <w:rPr>
          <w:rFonts w:eastAsia="Times New Roman"/>
          <w:color w:val="000000" w:themeColor="text1"/>
          <w:sz w:val="18"/>
          <w:szCs w:val="18"/>
          <w:shd w:val="clear" w:color="auto" w:fill="FFFFFF"/>
        </w:rPr>
      </w:pPr>
    </w:p>
    <w:p w14:paraId="7E54C567" w14:textId="77777777" w:rsidR="00A04C0B" w:rsidRPr="004F355B" w:rsidRDefault="00A04C0B" w:rsidP="00A04C0B">
      <w:pPr>
        <w:rPr>
          <w:color w:val="000000" w:themeColor="text1"/>
          <w:sz w:val="18"/>
          <w:szCs w:val="18"/>
        </w:rPr>
      </w:pPr>
      <w:r w:rsidRPr="004F355B">
        <w:rPr>
          <w:color w:val="000000" w:themeColor="text1"/>
          <w:sz w:val="18"/>
          <w:szCs w:val="18"/>
        </w:rPr>
        <w:t xml:space="preserve">*Unless otherwise stated, findings reported are based upon quantitative statistics (i.e., </w:t>
      </w:r>
      <w:r w:rsidRPr="004F355B">
        <w:rPr>
          <w:i/>
          <w:iCs/>
          <w:color w:val="000000" w:themeColor="text1"/>
          <w:sz w:val="18"/>
          <w:szCs w:val="18"/>
        </w:rPr>
        <w:t xml:space="preserve">p </w:t>
      </w:r>
      <w:r w:rsidRPr="004F355B">
        <w:rPr>
          <w:color w:val="000000" w:themeColor="text1"/>
          <w:sz w:val="18"/>
          <w:szCs w:val="18"/>
        </w:rPr>
        <w:t xml:space="preserve">&lt; .05 or adjusted if </w:t>
      </w:r>
      <w:r>
        <w:rPr>
          <w:color w:val="000000" w:themeColor="text1"/>
          <w:sz w:val="18"/>
          <w:szCs w:val="18"/>
        </w:rPr>
        <w:t>involved multiple comparisons) and involve main effects.</w:t>
      </w:r>
    </w:p>
    <w:p w14:paraId="1525EBF1" w14:textId="77777777" w:rsidR="00A04C0B" w:rsidRPr="004F355B" w:rsidRDefault="00A04C0B" w:rsidP="00A04C0B">
      <w:pPr>
        <w:rPr>
          <w:color w:val="000000" w:themeColor="text1"/>
          <w:sz w:val="18"/>
          <w:szCs w:val="18"/>
        </w:rPr>
      </w:pPr>
      <w:r w:rsidRPr="004F355B">
        <w:rPr>
          <w:color w:val="000000" w:themeColor="text1"/>
          <w:sz w:val="18"/>
          <w:szCs w:val="18"/>
        </w:rPr>
        <w:t xml:space="preserve">The direction of effects for non-significant findings are reported after the effect size statistic (note, the direction was only presented for non-negligible effects, i.e., </w:t>
      </w:r>
      <w:r w:rsidRPr="004F355B">
        <w:rPr>
          <w:i/>
          <w:color w:val="000000" w:themeColor="text1"/>
          <w:sz w:val="18"/>
          <w:szCs w:val="18"/>
        </w:rPr>
        <w:t>d</w:t>
      </w:r>
      <w:r w:rsidRPr="004F355B">
        <w:rPr>
          <w:color w:val="000000" w:themeColor="text1"/>
          <w:sz w:val="18"/>
          <w:szCs w:val="18"/>
        </w:rPr>
        <w:t xml:space="preserve"> &gt; 0.00)</w:t>
      </w:r>
      <w:r w:rsidRPr="004F355B">
        <w:rPr>
          <w:rFonts w:eastAsia="Times New Roman"/>
          <w:color w:val="000000" w:themeColor="text1"/>
          <w:sz w:val="18"/>
          <w:szCs w:val="18"/>
        </w:rPr>
        <w:t>.</w:t>
      </w:r>
      <w:r w:rsidRPr="004F355B">
        <w:rPr>
          <w:color w:val="000000" w:themeColor="text1"/>
          <w:sz w:val="18"/>
          <w:szCs w:val="18"/>
        </w:rPr>
        <w:tab/>
      </w:r>
    </w:p>
    <w:p w14:paraId="6AD94933" w14:textId="77777777" w:rsidR="00A04C0B" w:rsidRPr="004F355B" w:rsidRDefault="00A04C0B" w:rsidP="00A04C0B">
      <w:pPr>
        <w:rPr>
          <w:color w:val="000000" w:themeColor="text1"/>
          <w:sz w:val="18"/>
          <w:szCs w:val="18"/>
        </w:rPr>
      </w:pPr>
    </w:p>
    <w:p w14:paraId="2CDA22C3" w14:textId="77777777" w:rsidR="00A04C0B" w:rsidRDefault="00A04C0B" w:rsidP="00A04C0B"/>
    <w:p w14:paraId="477468C8" w14:textId="77777777" w:rsidR="005F100E" w:rsidRDefault="005F100E" w:rsidP="00A04C0B">
      <w:pPr>
        <w:spacing w:line="276" w:lineRule="auto"/>
        <w:contextualSpacing/>
        <w:outlineLvl w:val="0"/>
      </w:pPr>
    </w:p>
    <w:sectPr w:rsidR="005F100E" w:rsidSect="00A04C0B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ulim">
    <w:panose1 w:val="020B0600000101010101"/>
    <w:charset w:val="81"/>
    <w:family w:val="auto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B4B66"/>
    <w:multiLevelType w:val="hybridMultilevel"/>
    <w:tmpl w:val="CFE887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CD3E53"/>
    <w:multiLevelType w:val="hybridMultilevel"/>
    <w:tmpl w:val="F35EE166"/>
    <w:lvl w:ilvl="0" w:tplc="CE040E0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504E09"/>
    <w:multiLevelType w:val="hybridMultilevel"/>
    <w:tmpl w:val="F8CC54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704887"/>
    <w:multiLevelType w:val="multilevel"/>
    <w:tmpl w:val="5CDCB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E39DA"/>
    <w:multiLevelType w:val="hybridMultilevel"/>
    <w:tmpl w:val="0BB20392"/>
    <w:lvl w:ilvl="0" w:tplc="3DE4D83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0B"/>
    <w:rsid w:val="00013C79"/>
    <w:rsid w:val="0001425F"/>
    <w:rsid w:val="00037C4D"/>
    <w:rsid w:val="00043036"/>
    <w:rsid w:val="00052E37"/>
    <w:rsid w:val="000649CD"/>
    <w:rsid w:val="000946ED"/>
    <w:rsid w:val="000F2581"/>
    <w:rsid w:val="000F3B7E"/>
    <w:rsid w:val="0013230F"/>
    <w:rsid w:val="00145FBC"/>
    <w:rsid w:val="00151065"/>
    <w:rsid w:val="00162AFC"/>
    <w:rsid w:val="00171466"/>
    <w:rsid w:val="00171EFD"/>
    <w:rsid w:val="00232816"/>
    <w:rsid w:val="002330CF"/>
    <w:rsid w:val="0023465F"/>
    <w:rsid w:val="00241671"/>
    <w:rsid w:val="002424C5"/>
    <w:rsid w:val="002508BA"/>
    <w:rsid w:val="00255843"/>
    <w:rsid w:val="002731B0"/>
    <w:rsid w:val="002A2FCD"/>
    <w:rsid w:val="002A6C12"/>
    <w:rsid w:val="002B25DC"/>
    <w:rsid w:val="002D303C"/>
    <w:rsid w:val="002E1AC1"/>
    <w:rsid w:val="00300A36"/>
    <w:rsid w:val="003313F3"/>
    <w:rsid w:val="00334A41"/>
    <w:rsid w:val="0034516D"/>
    <w:rsid w:val="0036595C"/>
    <w:rsid w:val="00387054"/>
    <w:rsid w:val="003E414A"/>
    <w:rsid w:val="00405CBE"/>
    <w:rsid w:val="004077D4"/>
    <w:rsid w:val="00492650"/>
    <w:rsid w:val="004A19BF"/>
    <w:rsid w:val="004A3727"/>
    <w:rsid w:val="004D53A9"/>
    <w:rsid w:val="004E0013"/>
    <w:rsid w:val="0051538C"/>
    <w:rsid w:val="00520A5C"/>
    <w:rsid w:val="005746B6"/>
    <w:rsid w:val="00596A4C"/>
    <w:rsid w:val="005D52AD"/>
    <w:rsid w:val="005F100E"/>
    <w:rsid w:val="006040AD"/>
    <w:rsid w:val="00607885"/>
    <w:rsid w:val="00614981"/>
    <w:rsid w:val="00617F4C"/>
    <w:rsid w:val="00625B0B"/>
    <w:rsid w:val="006523EF"/>
    <w:rsid w:val="00683004"/>
    <w:rsid w:val="006865FF"/>
    <w:rsid w:val="006910A4"/>
    <w:rsid w:val="006A1E89"/>
    <w:rsid w:val="006B6923"/>
    <w:rsid w:val="00725E45"/>
    <w:rsid w:val="00735649"/>
    <w:rsid w:val="00744B57"/>
    <w:rsid w:val="007A4408"/>
    <w:rsid w:val="007C0CBD"/>
    <w:rsid w:val="007C5A19"/>
    <w:rsid w:val="00807201"/>
    <w:rsid w:val="00817329"/>
    <w:rsid w:val="00830779"/>
    <w:rsid w:val="00886564"/>
    <w:rsid w:val="008D09AD"/>
    <w:rsid w:val="008F0A02"/>
    <w:rsid w:val="00932A9D"/>
    <w:rsid w:val="00956832"/>
    <w:rsid w:val="009667D1"/>
    <w:rsid w:val="00980357"/>
    <w:rsid w:val="00986CBB"/>
    <w:rsid w:val="00986D4B"/>
    <w:rsid w:val="009B6D00"/>
    <w:rsid w:val="009C0DF0"/>
    <w:rsid w:val="009C6F02"/>
    <w:rsid w:val="00A04C0B"/>
    <w:rsid w:val="00A46BE7"/>
    <w:rsid w:val="00A50FB7"/>
    <w:rsid w:val="00A52422"/>
    <w:rsid w:val="00A54033"/>
    <w:rsid w:val="00A54B9C"/>
    <w:rsid w:val="00A57AC3"/>
    <w:rsid w:val="00A63BA3"/>
    <w:rsid w:val="00A65D4A"/>
    <w:rsid w:val="00AE4599"/>
    <w:rsid w:val="00AF71BF"/>
    <w:rsid w:val="00B13B30"/>
    <w:rsid w:val="00B14C37"/>
    <w:rsid w:val="00B1751F"/>
    <w:rsid w:val="00B4210A"/>
    <w:rsid w:val="00B728E9"/>
    <w:rsid w:val="00B84547"/>
    <w:rsid w:val="00BF6412"/>
    <w:rsid w:val="00C16359"/>
    <w:rsid w:val="00C56D10"/>
    <w:rsid w:val="00C85E87"/>
    <w:rsid w:val="00C9557F"/>
    <w:rsid w:val="00CA15E2"/>
    <w:rsid w:val="00CA5FAA"/>
    <w:rsid w:val="00CC2619"/>
    <w:rsid w:val="00CD53A6"/>
    <w:rsid w:val="00CE317E"/>
    <w:rsid w:val="00D05AFB"/>
    <w:rsid w:val="00D211A4"/>
    <w:rsid w:val="00D236B3"/>
    <w:rsid w:val="00D5533F"/>
    <w:rsid w:val="00D72C6A"/>
    <w:rsid w:val="00D839A6"/>
    <w:rsid w:val="00D915DE"/>
    <w:rsid w:val="00DE5768"/>
    <w:rsid w:val="00E0386D"/>
    <w:rsid w:val="00E2585A"/>
    <w:rsid w:val="00E27CE0"/>
    <w:rsid w:val="00E52F61"/>
    <w:rsid w:val="00E65717"/>
    <w:rsid w:val="00E77CC6"/>
    <w:rsid w:val="00E87E2F"/>
    <w:rsid w:val="00EA393A"/>
    <w:rsid w:val="00EA742A"/>
    <w:rsid w:val="00ED1916"/>
    <w:rsid w:val="00EF110C"/>
    <w:rsid w:val="00F073E0"/>
    <w:rsid w:val="00F07F91"/>
    <w:rsid w:val="00F2218F"/>
    <w:rsid w:val="00F32CDB"/>
    <w:rsid w:val="00F4764F"/>
    <w:rsid w:val="00F56D31"/>
    <w:rsid w:val="00FF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273DE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04C0B"/>
    <w:rPr>
      <w:rFonts w:ascii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04C0B"/>
    <w:pPr>
      <w:spacing w:line="480" w:lineRule="auto"/>
    </w:pPr>
    <w:rPr>
      <w:rFonts w:ascii="Times New Roman" w:eastAsia="Times New Roman" w:hAnsi="Times New Roman" w:cs="Times New Roman"/>
      <w:shd w:val="clear" w:color="auto" w:fill="FFFFFF"/>
      <w:lang w:val="en-AU"/>
    </w:rPr>
  </w:style>
  <w:style w:type="paragraph" w:styleId="ListParagraph">
    <w:name w:val="List Paragraph"/>
    <w:basedOn w:val="Normal"/>
    <w:uiPriority w:val="34"/>
    <w:qFormat/>
    <w:rsid w:val="00A04C0B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val="en-AU" w:eastAsia="en-US"/>
    </w:rPr>
  </w:style>
  <w:style w:type="table" w:styleId="TableGrid">
    <w:name w:val="Table Grid"/>
    <w:basedOn w:val="TableNormal"/>
    <w:uiPriority w:val="39"/>
    <w:rsid w:val="00A04C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DefaultParagraphFont"/>
    <w:rsid w:val="00A04C0B"/>
  </w:style>
  <w:style w:type="character" w:customStyle="1" w:styleId="eop">
    <w:name w:val="eop"/>
    <w:basedOn w:val="DefaultParagraphFont"/>
    <w:rsid w:val="00A04C0B"/>
  </w:style>
  <w:style w:type="character" w:styleId="CommentReference">
    <w:name w:val="annotation reference"/>
    <w:basedOn w:val="DefaultParagraphFont"/>
    <w:uiPriority w:val="99"/>
    <w:semiHidden/>
    <w:unhideWhenUsed/>
    <w:rsid w:val="00A04C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4C0B"/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4C0B"/>
    <w:rPr>
      <w:rFonts w:ascii="Times New Roman" w:eastAsiaTheme="minorEastAsia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4C0B"/>
    <w:rPr>
      <w:sz w:val="18"/>
      <w:szCs w:val="18"/>
      <w:lang w:val="en-AU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C0B"/>
    <w:rPr>
      <w:rFonts w:ascii="Times New Roman" w:hAnsi="Times New Roman" w:cs="Times New Roman"/>
      <w:sz w:val="18"/>
      <w:szCs w:val="18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4C0B"/>
    <w:pPr>
      <w:spacing w:after="160"/>
    </w:pPr>
    <w:rPr>
      <w:rFonts w:asciiTheme="minorHAnsi" w:eastAsiaTheme="minorHAnsi" w:hAnsiTheme="minorHAnsi" w:cstheme="minorBidi"/>
      <w:b/>
      <w:bCs/>
      <w:lang w:val="en-AU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4C0B"/>
    <w:rPr>
      <w:rFonts w:ascii="Times New Roman" w:eastAsiaTheme="minorEastAsia" w:hAnsi="Times New Roman" w:cs="Times New Roman"/>
      <w:b/>
      <w:bCs/>
      <w:sz w:val="20"/>
      <w:szCs w:val="20"/>
      <w:lang w:val="en-AU" w:eastAsia="en-GB"/>
    </w:rPr>
  </w:style>
  <w:style w:type="paragraph" w:styleId="Revision">
    <w:name w:val="Revision"/>
    <w:hidden/>
    <w:uiPriority w:val="99"/>
    <w:semiHidden/>
    <w:rsid w:val="00A04C0B"/>
    <w:rPr>
      <w:sz w:val="22"/>
      <w:szCs w:val="22"/>
      <w:lang w:val="en-AU"/>
    </w:rPr>
  </w:style>
  <w:style w:type="paragraph" w:customStyle="1" w:styleId="p1">
    <w:name w:val="p1"/>
    <w:basedOn w:val="Normal"/>
    <w:rsid w:val="00A04C0B"/>
    <w:rPr>
      <w:rFonts w:ascii="Helvetica Neue" w:hAnsi="Helvetica Neue"/>
      <w:sz w:val="18"/>
      <w:szCs w:val="18"/>
    </w:rPr>
  </w:style>
  <w:style w:type="paragraph" w:customStyle="1" w:styleId="p2">
    <w:name w:val="p2"/>
    <w:basedOn w:val="Normal"/>
    <w:rsid w:val="00A04C0B"/>
    <w:rPr>
      <w:rFonts w:ascii="Helvetica Neue" w:hAnsi="Helvetica Neue"/>
      <w:sz w:val="18"/>
      <w:szCs w:val="18"/>
    </w:rPr>
  </w:style>
  <w:style w:type="paragraph" w:customStyle="1" w:styleId="p3">
    <w:name w:val="p3"/>
    <w:basedOn w:val="Normal"/>
    <w:rsid w:val="00A04C0B"/>
    <w:rPr>
      <w:rFonts w:ascii="Helvetica Neue" w:hAnsi="Helvetica Neue"/>
      <w:sz w:val="18"/>
      <w:szCs w:val="18"/>
    </w:rPr>
  </w:style>
  <w:style w:type="character" w:customStyle="1" w:styleId="s1">
    <w:name w:val="s1"/>
    <w:basedOn w:val="DefaultParagraphFont"/>
    <w:rsid w:val="00A04C0B"/>
    <w:rPr>
      <w:u w:val="single"/>
    </w:rPr>
  </w:style>
  <w:style w:type="character" w:customStyle="1" w:styleId="apple-converted-space">
    <w:name w:val="apple-converted-space"/>
    <w:basedOn w:val="DefaultParagraphFont"/>
    <w:rsid w:val="00A04C0B"/>
  </w:style>
  <w:style w:type="character" w:styleId="Hyperlink">
    <w:name w:val="Hyperlink"/>
    <w:uiPriority w:val="99"/>
    <w:rsid w:val="00A04C0B"/>
    <w:rPr>
      <w:color w:val="0563C1"/>
      <w:u w:val="single"/>
    </w:rPr>
  </w:style>
  <w:style w:type="table" w:styleId="PlainTable4">
    <w:name w:val="Plain Table 4"/>
    <w:basedOn w:val="TableNormal"/>
    <w:uiPriority w:val="44"/>
    <w:rsid w:val="00A04C0B"/>
    <w:rPr>
      <w:sz w:val="22"/>
      <w:szCs w:val="22"/>
      <w:lang w:val="en-A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Answer">
    <w:name w:val="Answer"/>
    <w:basedOn w:val="Normal"/>
    <w:link w:val="AnswerChar"/>
    <w:qFormat/>
    <w:rsid w:val="00A04C0B"/>
    <w:pPr>
      <w:spacing w:before="100" w:after="100" w:line="276" w:lineRule="auto"/>
      <w:ind w:left="113" w:right="113"/>
    </w:pPr>
    <w:rPr>
      <w:rFonts w:ascii="Arial" w:eastAsia="Calibri" w:hAnsi="Arial" w:cs="Arial"/>
      <w:sz w:val="20"/>
      <w:szCs w:val="22"/>
      <w:lang w:val="en-AU" w:eastAsia="en-US"/>
    </w:rPr>
  </w:style>
  <w:style w:type="character" w:customStyle="1" w:styleId="AnswerChar">
    <w:name w:val="Answer Char"/>
    <w:link w:val="Answer"/>
    <w:rsid w:val="00A04C0B"/>
    <w:rPr>
      <w:rFonts w:ascii="Arial" w:eastAsia="Calibri" w:hAnsi="Arial" w:cs="Arial"/>
      <w:sz w:val="20"/>
      <w:szCs w:val="22"/>
      <w:lang w:val="en-AU"/>
    </w:rPr>
  </w:style>
  <w:style w:type="paragraph" w:styleId="FootnoteText">
    <w:name w:val="footnote text"/>
    <w:basedOn w:val="Normal"/>
    <w:link w:val="FootnoteTextChar"/>
    <w:uiPriority w:val="99"/>
    <w:unhideWhenUsed/>
    <w:rsid w:val="00A04C0B"/>
    <w:rPr>
      <w:rFonts w:asciiTheme="minorHAnsi" w:hAnsiTheme="minorHAnsi" w:cstheme="minorBidi"/>
      <w:sz w:val="20"/>
      <w:szCs w:val="20"/>
      <w:lang w:val="en-AU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04C0B"/>
    <w:rPr>
      <w:sz w:val="20"/>
      <w:szCs w:val="20"/>
      <w:lang w:val="en-AU"/>
    </w:rPr>
  </w:style>
  <w:style w:type="character" w:styleId="FootnoteReference">
    <w:name w:val="footnote reference"/>
    <w:basedOn w:val="DefaultParagraphFont"/>
    <w:uiPriority w:val="99"/>
    <w:unhideWhenUsed/>
    <w:rsid w:val="00A04C0B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rsid w:val="00A04C0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04C0B"/>
    <w:pPr>
      <w:spacing w:before="100" w:beforeAutospacing="1" w:after="100" w:afterAutospacing="1"/>
    </w:pPr>
    <w:rPr>
      <w:rFonts w:eastAsia="Times New Roman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A04C0B"/>
    <w:pPr>
      <w:tabs>
        <w:tab w:val="center" w:pos="4513"/>
        <w:tab w:val="right" w:pos="9026"/>
      </w:tabs>
    </w:pPr>
    <w:rPr>
      <w:rFonts w:eastAsia="Times New Roman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A04C0B"/>
    <w:rPr>
      <w:rFonts w:ascii="Times New Roman" w:eastAsia="Times New Roman" w:hAnsi="Times New Roman" w:cs="Times New Roman"/>
      <w:lang w:val="en-AU" w:eastAsia="en-GB"/>
    </w:rPr>
  </w:style>
  <w:style w:type="character" w:styleId="PageNumber">
    <w:name w:val="page number"/>
    <w:basedOn w:val="DefaultParagraphFont"/>
    <w:uiPriority w:val="99"/>
    <w:semiHidden/>
    <w:unhideWhenUsed/>
    <w:rsid w:val="00A04C0B"/>
  </w:style>
  <w:style w:type="paragraph" w:styleId="Footer">
    <w:name w:val="footer"/>
    <w:basedOn w:val="Normal"/>
    <w:link w:val="FooterChar"/>
    <w:uiPriority w:val="99"/>
    <w:unhideWhenUsed/>
    <w:rsid w:val="00A04C0B"/>
    <w:pPr>
      <w:tabs>
        <w:tab w:val="center" w:pos="4513"/>
        <w:tab w:val="right" w:pos="9026"/>
      </w:tabs>
    </w:pPr>
    <w:rPr>
      <w:rFonts w:ascii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04C0B"/>
  </w:style>
  <w:style w:type="character" w:styleId="Emphasis">
    <w:name w:val="Emphasis"/>
    <w:basedOn w:val="DefaultParagraphFont"/>
    <w:uiPriority w:val="20"/>
    <w:qFormat/>
    <w:rsid w:val="00A04C0B"/>
    <w:rPr>
      <w:i/>
      <w:iCs/>
    </w:rPr>
  </w:style>
  <w:style w:type="character" w:styleId="Strong">
    <w:name w:val="Strong"/>
    <w:basedOn w:val="DefaultParagraphFont"/>
    <w:uiPriority w:val="22"/>
    <w:qFormat/>
    <w:rsid w:val="00A04C0B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4C0B"/>
    <w:rPr>
      <w:color w:val="954F72" w:themeColor="followedHyperlink"/>
      <w:u w:val="single"/>
    </w:rPr>
  </w:style>
  <w:style w:type="paragraph" w:customStyle="1" w:styleId="p">
    <w:name w:val="p"/>
    <w:basedOn w:val="Normal"/>
    <w:rsid w:val="00A04C0B"/>
    <w:pPr>
      <w:spacing w:before="100" w:beforeAutospacing="1" w:after="100" w:afterAutospacing="1"/>
    </w:pPr>
  </w:style>
  <w:style w:type="character" w:customStyle="1" w:styleId="ref-lnk">
    <w:name w:val="ref-lnk"/>
    <w:basedOn w:val="DefaultParagraphFont"/>
    <w:rsid w:val="00A04C0B"/>
  </w:style>
  <w:style w:type="character" w:customStyle="1" w:styleId="UnresolvedMention2">
    <w:name w:val="Unresolved Mention2"/>
    <w:basedOn w:val="DefaultParagraphFont"/>
    <w:uiPriority w:val="99"/>
    <w:rsid w:val="00A04C0B"/>
    <w:rPr>
      <w:color w:val="605E5C"/>
      <w:shd w:val="clear" w:color="auto" w:fill="E1DFDD"/>
    </w:rPr>
  </w:style>
  <w:style w:type="character" w:customStyle="1" w:styleId="ej-journal-doi">
    <w:name w:val="ej-journal-doi"/>
    <w:basedOn w:val="DefaultParagraphFont"/>
    <w:rsid w:val="00A04C0B"/>
  </w:style>
  <w:style w:type="character" w:customStyle="1" w:styleId="UnresolvedMention3">
    <w:name w:val="Unresolved Mention3"/>
    <w:basedOn w:val="DefaultParagraphFont"/>
    <w:uiPriority w:val="99"/>
    <w:rsid w:val="00A04C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7984</Words>
  <Characters>45514</Characters>
  <Application>Microsoft Macintosh Word</Application>
  <DocSecurity>0</DocSecurity>
  <Lines>379</Lines>
  <Paragraphs>106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Database search terms using boolean operators</vt:lpstr>
      <vt:lpstr>Note. Adj = adjunct. We included the broader term “virtual reality” since not al</vt:lpstr>
      <vt:lpstr/>
    </vt:vector>
  </TitlesOfParts>
  <LinksUpToDate>false</LinksUpToDate>
  <CharactersWithSpaces>53392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Portingale</dc:creator>
  <cp:keywords/>
  <dc:description/>
  <cp:lastModifiedBy>Jade Portingale</cp:lastModifiedBy>
  <cp:revision>2</cp:revision>
  <dcterms:created xsi:type="dcterms:W3CDTF">2023-09-11T03:43:00Z</dcterms:created>
  <dcterms:modified xsi:type="dcterms:W3CDTF">2024-01-16T00:19:00Z</dcterms:modified>
</cp:coreProperties>
</file>