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DE869" w14:textId="03BC835B" w:rsidR="00F14C00" w:rsidRDefault="00F14C00" w:rsidP="00F14C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4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Supplementary Materials</w:t>
      </w:r>
    </w:p>
    <w:p w14:paraId="7207E6CA" w14:textId="77777777" w:rsidR="00F14C00" w:rsidRPr="00F14C00" w:rsidRDefault="00F14C00" w:rsidP="00F14C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099DAFC" w14:textId="77777777" w:rsidR="00F14C00" w:rsidRPr="00F14C00" w:rsidRDefault="00F14C00" w:rsidP="00F14C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4C0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Table of Contents</w:t>
      </w:r>
    </w:p>
    <w:p w14:paraId="5972E364" w14:textId="4D70CB57" w:rsidR="00F14C00" w:rsidRDefault="004F15EE" w:rsidP="00F14C0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Supplementary M</w:t>
      </w:r>
      <w:r w:rsidR="00F14C00" w:rsidRPr="00F14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aterials 1: </w:t>
      </w:r>
      <w:r w:rsidR="00D5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Characteristics of Perfectionism and Social Anxiety</w:t>
      </w:r>
    </w:p>
    <w:p w14:paraId="3024F8D4" w14:textId="1BB97A07" w:rsidR="004F15EE" w:rsidRDefault="004F15EE" w:rsidP="00F14C0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Supplementary Materials 2: </w:t>
      </w:r>
      <w:r w:rsidR="000D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Risk of Bias Ratings</w:t>
      </w:r>
    </w:p>
    <w:p w14:paraId="66F7A772" w14:textId="19995B8F" w:rsidR="000D660B" w:rsidRDefault="000D660B" w:rsidP="00F14C0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Supplementary Materials 3:</w:t>
      </w:r>
      <w:r w:rsidRPr="000D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Results of Publication Bias T</w:t>
      </w:r>
      <w:r w:rsidRPr="00F14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est</w:t>
      </w:r>
    </w:p>
    <w:p w14:paraId="38CA707A" w14:textId="77777777" w:rsidR="00F14C00" w:rsidRPr="00F14C00" w:rsidRDefault="00F14C00" w:rsidP="00F14C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6E73B8D" w14:textId="77777777" w:rsidR="00F14C00" w:rsidRDefault="00F14C00" w:rsidP="00F14C00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24A10935" w14:textId="77777777" w:rsidR="00F14C00" w:rsidRDefault="00F14C00" w:rsidP="00F14C00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62B312F6" w14:textId="77777777" w:rsidR="00F14C00" w:rsidRDefault="00F14C00" w:rsidP="00F14C00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007BC58C" w14:textId="77777777" w:rsidR="00F14C00" w:rsidRDefault="00F14C00" w:rsidP="00F14C00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3335D300" w14:textId="77777777" w:rsidR="00F14C00" w:rsidRDefault="00F14C00" w:rsidP="00F14C00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3746CC22" w14:textId="77777777" w:rsidR="00F14C00" w:rsidRDefault="00F14C00" w:rsidP="00F14C00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4CA21E9A" w14:textId="6CF06A8D" w:rsidR="007038C1" w:rsidRDefault="007038C1" w:rsidP="00F14C00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41CFC731" w14:textId="593EBE7A" w:rsidR="000D660B" w:rsidRPr="000D660B" w:rsidRDefault="000D660B" w:rsidP="000D660B">
      <w:pPr>
        <w:spacing w:before="240" w:after="240" w:line="24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Supplementary M</w:t>
      </w:r>
      <w:r w:rsidRPr="00F14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aterials 1: </w:t>
      </w:r>
      <w:r w:rsidR="00D5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Characteristics of 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erfectionism a</w:t>
      </w:r>
      <w:r w:rsidR="00D50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nd Social 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nxiety</w:t>
      </w:r>
    </w:p>
    <w:p w14:paraId="6372B86B" w14:textId="4D5C4FFF" w:rsidR="000D660B" w:rsidRPr="00D50BE8" w:rsidRDefault="000D660B" w:rsidP="000D660B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BE8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392D5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50BE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4319BC5C" w14:textId="77777777" w:rsidR="000D660B" w:rsidRPr="00D50BE8" w:rsidRDefault="000D660B" w:rsidP="000D660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BE8">
        <w:rPr>
          <w:rFonts w:ascii="Times New Roman" w:eastAsia="Times New Roman" w:hAnsi="Times New Roman" w:cs="Times New Roman"/>
          <w:i/>
          <w:sz w:val="24"/>
          <w:szCs w:val="24"/>
        </w:rPr>
        <w:t>Characteristics of perfectionism: dimensions, measures and definitions.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6860"/>
      </w:tblGrid>
      <w:tr w:rsidR="000D660B" w:rsidRPr="0005020D" w14:paraId="16077968" w14:textId="77777777" w:rsidTr="00D10B5B">
        <w:trPr>
          <w:trHeight w:val="495"/>
        </w:trPr>
        <w:tc>
          <w:tcPr>
            <w:tcW w:w="296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BE6F2" w14:textId="77777777" w:rsidR="000D660B" w:rsidRPr="00573090" w:rsidRDefault="000D660B" w:rsidP="00D10B5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Perfectionism</w:t>
            </w:r>
            <w:r w:rsidRPr="005730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Dimension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79D5E" w14:textId="77777777" w:rsidR="000D660B" w:rsidRPr="00573090" w:rsidRDefault="000D660B" w:rsidP="00D10B5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Perfectionism</w:t>
            </w:r>
            <w:r w:rsidRPr="005730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Measure</w:t>
            </w:r>
          </w:p>
        </w:tc>
        <w:tc>
          <w:tcPr>
            <w:tcW w:w="68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CF59D" w14:textId="77777777" w:rsidR="000D660B" w:rsidRPr="00573090" w:rsidRDefault="000D660B" w:rsidP="00D10B5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30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Definition</w:t>
            </w:r>
          </w:p>
        </w:tc>
      </w:tr>
      <w:tr w:rsidR="000D660B" w:rsidRPr="0005020D" w14:paraId="6550D0A3" w14:textId="77777777" w:rsidTr="00D10B5B">
        <w:trPr>
          <w:trHeight w:val="842"/>
        </w:trPr>
        <w:tc>
          <w:tcPr>
            <w:tcW w:w="2967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93784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Socially Prescribed Perfectionism</w:t>
            </w:r>
          </w:p>
        </w:tc>
        <w:tc>
          <w:tcPr>
            <w:tcW w:w="4111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3874A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(HF)</w:t>
            </w:r>
          </w:p>
        </w:tc>
        <w:tc>
          <w:tcPr>
            <w:tcW w:w="6860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9EE89" w14:textId="71636D6B" w:rsidR="000D660B" w:rsidRPr="00C57D69" w:rsidRDefault="00C57D69" w:rsidP="00D50BE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D69">
              <w:rPr>
                <w:rFonts w:ascii="Times New Roman" w:hAnsi="Times New Roman" w:cs="Times New Roman"/>
              </w:rPr>
              <w:t xml:space="preserve">Perception of unrealistically high standards being imposed on the self. </w:t>
            </w:r>
            <w:r w:rsidR="000D660B" w:rsidRPr="00C57D69">
              <w:rPr>
                <w:rFonts w:ascii="Times New Roman" w:eastAsia="Times New Roman" w:hAnsi="Times New Roman" w:cs="Times New Roman"/>
              </w:rPr>
              <w:t xml:space="preserve">Socially prescribed perfectionism at the dimensional level reflects a generalized sense of other people or society rather the demands of </w:t>
            </w:r>
            <w:r w:rsidR="00D50BE8">
              <w:rPr>
                <w:rFonts w:ascii="Times New Roman" w:eastAsia="Times New Roman" w:hAnsi="Times New Roman" w:cs="Times New Roman"/>
              </w:rPr>
              <w:t>specific people such as parents</w:t>
            </w:r>
            <w:r w:rsidR="00E92C2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E92C23">
              <w:rPr>
                <w:rFonts w:ascii="Times New Roman" w:eastAsia="Times New Roman" w:hAnsi="Times New Roman" w:cs="Times New Roman"/>
              </w:rPr>
              <w:t>Flett</w:t>
            </w:r>
            <w:proofErr w:type="spellEnd"/>
            <w:r w:rsidR="00E92C23">
              <w:rPr>
                <w:rFonts w:ascii="Times New Roman" w:eastAsia="Times New Roman" w:hAnsi="Times New Roman" w:cs="Times New Roman"/>
              </w:rPr>
              <w:t xml:space="preserve"> &amp; Hewitt, 2022)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5725DBD0" w14:textId="77777777" w:rsidTr="00D10B5B">
        <w:trPr>
          <w:trHeight w:val="482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0F95E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Self-Oriented Perfectionism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B8A86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(HF)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E2ECA" w14:textId="03C5385C" w:rsidR="000D660B" w:rsidRPr="0005020D" w:rsidRDefault="00E92C23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High personal standards and motivation to attain perfection</w:t>
            </w:r>
            <w:r w:rsidR="000D660B">
              <w:rPr>
                <w:rFonts w:ascii="Times New Roman" w:eastAsia="Times New Roman" w:hAnsi="Times New Roman" w:cs="Times New Roman"/>
              </w:rPr>
              <w:t xml:space="preserve"> At extreme levels, this dimension involves settling for only perfection for oneself, and even a small shortfa</w:t>
            </w:r>
            <w:r w:rsidR="00D50BE8">
              <w:rPr>
                <w:rFonts w:ascii="Times New Roman" w:eastAsia="Times New Roman" w:hAnsi="Times New Roman" w:cs="Times New Roman"/>
              </w:rPr>
              <w:t>ll may be regarded as a failure</w:t>
            </w:r>
            <w:r w:rsidR="00D74D5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Hewitt, 2022</w:t>
            </w:r>
            <w:r w:rsidR="00D74D5F">
              <w:rPr>
                <w:rFonts w:ascii="Times New Roman" w:eastAsia="Times New Roman" w:hAnsi="Times New Roman" w:cs="Times New Roman"/>
              </w:rPr>
              <w:t>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  <w:r w:rsidR="00D74D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D660B" w:rsidRPr="0005020D" w14:paraId="61EB59B4" w14:textId="77777777" w:rsidTr="00D10B5B">
        <w:trPr>
          <w:trHeight w:val="99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EB1FF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Other-Oriented Perfectionism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F7201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(HF)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57F8F" w14:textId="2FB37496" w:rsidR="000D660B" w:rsidRPr="00E92C23" w:rsidRDefault="00E92C23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C23">
              <w:rPr>
                <w:rFonts w:ascii="Times New Roman" w:hAnsi="Times New Roman" w:cs="Times New Roman"/>
              </w:rPr>
              <w:t>Exceedingly high standards for other people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Hewitt, 2022)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107DF37C" w14:textId="77777777" w:rsidTr="00D10B5B">
        <w:trPr>
          <w:trHeight w:val="237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D368B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Concern Over Mistakes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23867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AB351" w14:textId="2529F6F1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Negative reactions to mistakes, the interpretation of mistakes as equivalent to failure, and the belief that one will lose the </w:t>
            </w:r>
            <w:r w:rsidR="00D50BE8">
              <w:rPr>
                <w:rFonts w:ascii="Times New Roman" w:eastAsia="Times New Roman" w:hAnsi="Times New Roman" w:cs="Times New Roman"/>
              </w:rPr>
              <w:t>respect of others after failure</w:t>
            </w:r>
            <w:r w:rsidR="00AA5449">
              <w:rPr>
                <w:rFonts w:ascii="Times New Roman" w:eastAsia="Times New Roman" w:hAnsi="Times New Roman" w:cs="Times New Roman"/>
              </w:rPr>
              <w:t xml:space="preserve"> (Frost et al., 2010)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08B0B390" w14:textId="77777777" w:rsidTr="00D10B5B">
        <w:trPr>
          <w:trHeight w:val="14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29358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Doubts About Actions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B72C1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E4382" w14:textId="33F3B36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tendency to doubt the quality </w:t>
            </w:r>
            <w:r w:rsidR="00D50BE8">
              <w:rPr>
                <w:rFonts w:ascii="Times New Roman" w:eastAsia="Times New Roman" w:hAnsi="Times New Roman" w:cs="Times New Roman"/>
              </w:rPr>
              <w:t xml:space="preserve">of one’s actions and competence </w:t>
            </w:r>
            <w:r w:rsidR="00AA5449">
              <w:rPr>
                <w:rFonts w:ascii="Times New Roman" w:eastAsia="Times New Roman" w:hAnsi="Times New Roman" w:cs="Times New Roman"/>
              </w:rPr>
              <w:t>(Frost et al., 2010)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0A91D06D" w14:textId="77777777" w:rsidTr="00D10B5B">
        <w:trPr>
          <w:trHeight w:val="14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54CFD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Parental Criticism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77028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69E3F" w14:textId="5497DF68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The belief that parents are overly critical</w:t>
            </w:r>
            <w:r w:rsidR="00D50BE8">
              <w:rPr>
                <w:rFonts w:ascii="Times New Roman" w:eastAsia="Times New Roman" w:hAnsi="Times New Roman" w:cs="Times New Roman"/>
              </w:rPr>
              <w:t xml:space="preserve"> of one’s attempts to meet </w:t>
            </w:r>
            <w:proofErr w:type="gramStart"/>
            <w:r w:rsidR="00D50BE8">
              <w:rPr>
                <w:rFonts w:ascii="Times New Roman" w:eastAsia="Times New Roman" w:hAnsi="Times New Roman" w:cs="Times New Roman"/>
              </w:rPr>
              <w:t>them</w:t>
            </w:r>
            <w:proofErr w:type="gramEnd"/>
            <w:r w:rsidR="00AA5449">
              <w:rPr>
                <w:rFonts w:ascii="Times New Roman" w:eastAsia="Times New Roman" w:hAnsi="Times New Roman" w:cs="Times New Roman"/>
              </w:rPr>
              <w:t xml:space="preserve"> (Frost et al., 2010)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376449A3" w14:textId="77777777" w:rsidTr="00D10B5B">
        <w:trPr>
          <w:trHeight w:val="47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58A8A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Parental Expectation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098A9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D8501" w14:textId="13D37F9D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The perception that paren</w:t>
            </w:r>
            <w:r w:rsidR="00D50BE8">
              <w:rPr>
                <w:rFonts w:ascii="Times New Roman" w:eastAsia="Times New Roman" w:hAnsi="Times New Roman" w:cs="Times New Roman"/>
              </w:rPr>
              <w:t>ts set extremely high standards</w:t>
            </w:r>
            <w:r w:rsidR="00AA5449">
              <w:rPr>
                <w:rFonts w:ascii="Times New Roman" w:eastAsia="Times New Roman" w:hAnsi="Times New Roman" w:cs="Times New Roman"/>
              </w:rPr>
              <w:t xml:space="preserve"> (Frost et al., 2010)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38F18DF5" w14:textId="77777777" w:rsidTr="00D10B5B">
        <w:trPr>
          <w:trHeight w:val="14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9B6A0" w14:textId="77777777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Personal Standards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FEBBE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3CD23" w14:textId="1272F7B8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The setting of excessively</w:t>
            </w:r>
            <w:r w:rsidR="00D50BE8">
              <w:rPr>
                <w:rFonts w:ascii="Times New Roman" w:eastAsia="Times New Roman" w:hAnsi="Times New Roman" w:cs="Times New Roman"/>
              </w:rPr>
              <w:t xml:space="preserve"> high standards for performance</w:t>
            </w:r>
            <w:r w:rsidR="00AA5449">
              <w:rPr>
                <w:rFonts w:ascii="Times New Roman" w:eastAsia="Times New Roman" w:hAnsi="Times New Roman" w:cs="Times New Roman"/>
              </w:rPr>
              <w:t xml:space="preserve"> (Frost et al., 2010)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59B3E3EA" w14:textId="77777777" w:rsidTr="00D10B5B">
        <w:trPr>
          <w:trHeight w:val="14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FCC78" w14:textId="77777777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Organization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3D09E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6F9A4" w14:textId="6D7CC352" w:rsidR="000D660B" w:rsidRPr="0005020D" w:rsidRDefault="00E2753E" w:rsidP="00C5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Belief in the importance of neatness and order </w:t>
            </w:r>
            <w:r w:rsidR="00C57D6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C57D69">
              <w:rPr>
                <w:rFonts w:ascii="Times New Roman" w:eastAsia="Times New Roman" w:hAnsi="Times New Roman" w:cs="Times New Roman"/>
              </w:rPr>
              <w:t>Flett</w:t>
            </w:r>
            <w:proofErr w:type="spellEnd"/>
            <w:r w:rsidR="00C57D69">
              <w:rPr>
                <w:rFonts w:ascii="Times New Roman" w:eastAsia="Times New Roman" w:hAnsi="Times New Roman" w:cs="Times New Roman"/>
              </w:rPr>
              <w:t xml:space="preserve"> &amp; Hewitt, 2002)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3AE26031" w14:textId="77777777" w:rsidTr="00D10B5B">
        <w:trPr>
          <w:trHeight w:val="765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B71F4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Perfectionistic Concerns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F97B3" w14:textId="77777777" w:rsidR="000D660B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(F)</w:t>
            </w:r>
          </w:p>
          <w:p w14:paraId="03BB83C0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(HF)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A086F" w14:textId="4DFFE839" w:rsidR="000D660B" w:rsidRPr="00226A53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E6167">
              <w:rPr>
                <w:rFonts w:ascii="Times New Roman" w:eastAsia="Times New Roman" w:hAnsi="Times New Roman" w:cs="Times New Roman"/>
                <w:highlight w:val="white"/>
              </w:rPr>
              <w:t>The impact of mistakes, failure, and feelings of discrepancy between one’s expectations and perceived performance on feelings of self-worth and identity</w:t>
            </w:r>
            <w:r w:rsidR="009D598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9D5983">
              <w:rPr>
                <w:rFonts w:ascii="Times New Roman" w:eastAsia="Times New Roman" w:hAnsi="Times New Roman" w:cs="Times New Roman"/>
              </w:rPr>
              <w:t>Osenk</w:t>
            </w:r>
            <w:proofErr w:type="spellEnd"/>
            <w:r w:rsidR="009D5983">
              <w:rPr>
                <w:rFonts w:ascii="Times New Roman" w:eastAsia="Times New Roman" w:hAnsi="Times New Roman" w:cs="Times New Roman"/>
              </w:rPr>
              <w:t xml:space="preserve"> et al., 2020)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63E48DB7" w14:textId="77777777" w:rsidTr="00D10B5B">
        <w:trPr>
          <w:trHeight w:val="467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117C9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Perfectionistic Strivings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A47A5" w14:textId="77777777" w:rsidR="000D660B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(F)</w:t>
            </w:r>
          </w:p>
          <w:p w14:paraId="32AB65AD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Multidimension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Perfectionism Scale (HF)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86481" w14:textId="7BB406CC" w:rsidR="000D660B" w:rsidRPr="009D5983" w:rsidRDefault="009D5983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5983">
              <w:rPr>
                <w:rFonts w:ascii="Times New Roman" w:eastAsia="Times New Roman" w:hAnsi="Times New Roman" w:cs="Times New Roman"/>
                <w:highlight w:val="white"/>
              </w:rPr>
              <w:t>Aspects of perfectionism associated with self-oriented striving for perfection and the setting of very high personal performance standards</w:t>
            </w:r>
            <w:r w:rsidRPr="009D598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9D5983">
              <w:rPr>
                <w:rFonts w:ascii="Times New Roman" w:eastAsia="Times New Roman" w:hAnsi="Times New Roman" w:cs="Times New Roman"/>
              </w:rPr>
              <w:t>Gotwals</w:t>
            </w:r>
            <w:proofErr w:type="spellEnd"/>
            <w:r w:rsidRPr="009D5983">
              <w:rPr>
                <w:rFonts w:ascii="Times New Roman" w:eastAsia="Times New Roman" w:hAnsi="Times New Roman" w:cs="Times New Roman"/>
              </w:rPr>
              <w:t xml:space="preserve"> et al., 2012)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03EDBB4E" w14:textId="77777777" w:rsidTr="00D10B5B">
        <w:trPr>
          <w:trHeight w:val="226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D9233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Clinical Perfectionism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E9DDF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Clinical Perfectionism Questionnaire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B4AB4" w14:textId="13AD5574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color w:val="0E101A"/>
                <w:highlight w:val="white"/>
              </w:rPr>
              <w:t>he overdependence of self-evaluation on the determined pursuit of personally demanding self-imposed standards in at least one highly salient doma</w:t>
            </w:r>
            <w:r w:rsidR="00D50BE8">
              <w:rPr>
                <w:rFonts w:ascii="Times New Roman" w:eastAsia="Times New Roman" w:hAnsi="Times New Roman" w:cs="Times New Roman"/>
                <w:color w:val="0E101A"/>
                <w:highlight w:val="white"/>
              </w:rPr>
              <w:t xml:space="preserve">in despite adverse consequences </w:t>
            </w:r>
            <w:r w:rsidR="00E2753E">
              <w:rPr>
                <w:rFonts w:ascii="Times New Roman" w:eastAsia="Times New Roman" w:hAnsi="Times New Roman" w:cs="Times New Roman"/>
                <w:color w:val="0E101A"/>
              </w:rPr>
              <w:t>(</w:t>
            </w:r>
            <w:proofErr w:type="spellStart"/>
            <w:r w:rsidR="00E2753E">
              <w:rPr>
                <w:rFonts w:ascii="Times New Roman" w:eastAsia="Times New Roman" w:hAnsi="Times New Roman" w:cs="Times New Roman"/>
                <w:color w:val="0E101A"/>
              </w:rPr>
              <w:t>Shafran</w:t>
            </w:r>
            <w:proofErr w:type="spellEnd"/>
            <w:r w:rsidR="00E2753E">
              <w:rPr>
                <w:rFonts w:ascii="Times New Roman" w:eastAsia="Times New Roman" w:hAnsi="Times New Roman" w:cs="Times New Roman"/>
                <w:color w:val="0E101A"/>
              </w:rPr>
              <w:t xml:space="preserve"> et al., 2001</w:t>
            </w:r>
            <w:r w:rsidR="00D10B5B">
              <w:rPr>
                <w:rFonts w:ascii="Times New Roman" w:eastAsia="Times New Roman" w:hAnsi="Times New Roman" w:cs="Times New Roman"/>
                <w:color w:val="0E101A"/>
              </w:rPr>
              <w:t>)</w:t>
            </w:r>
            <w:r w:rsidR="00D50BE8">
              <w:rPr>
                <w:rFonts w:ascii="Times New Roman" w:eastAsia="Times New Roman" w:hAnsi="Times New Roman" w:cs="Times New Roman"/>
                <w:color w:val="0E101A"/>
              </w:rPr>
              <w:t>.</w:t>
            </w:r>
          </w:p>
        </w:tc>
      </w:tr>
      <w:tr w:rsidR="000D660B" w:rsidRPr="0005020D" w14:paraId="5F1425C1" w14:textId="77777777" w:rsidTr="00D10B5B">
        <w:trPr>
          <w:trHeight w:val="14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73FA1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Perfectionistic Self-Promotion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E858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Perfectionistic Self-Presentation Scale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E3E2D" w14:textId="63708EF8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Focusing on proclaiming </w:t>
            </w:r>
            <w:r w:rsidR="00D50BE8">
              <w:rPr>
                <w:rFonts w:ascii="Times New Roman" w:eastAsia="Times New Roman" w:hAnsi="Times New Roman" w:cs="Times New Roman"/>
              </w:rPr>
              <w:t>and displaying one’s perfection</w:t>
            </w:r>
            <w:r w:rsidR="009D5983">
              <w:rPr>
                <w:rFonts w:ascii="Times New Roman" w:eastAsia="Times New Roman" w:hAnsi="Times New Roman" w:cs="Times New Roman"/>
              </w:rPr>
              <w:t xml:space="preserve"> (Hewitt et al., 2003)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535B3C27" w14:textId="77777777" w:rsidTr="00D10B5B">
        <w:trPr>
          <w:trHeight w:val="14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93C0D" w14:textId="77777777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Nondisplay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Imperfection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17785" w14:textId="77777777" w:rsidR="000D660B" w:rsidRPr="0005020D" w:rsidRDefault="000D660B" w:rsidP="00D10B5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Perfectionistic Self-Presentation Scale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2F704" w14:textId="2F2A2B27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Concentrating on concealing and avoiding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behavioral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demon</w:t>
            </w:r>
            <w:r w:rsidR="00D50BE8">
              <w:rPr>
                <w:rFonts w:ascii="Times New Roman" w:eastAsia="Times New Roman" w:hAnsi="Times New Roman" w:cs="Times New Roman"/>
              </w:rPr>
              <w:t>strations of one’s imperfection</w:t>
            </w:r>
            <w:r w:rsidR="009D5983">
              <w:rPr>
                <w:rFonts w:ascii="Times New Roman" w:eastAsia="Times New Roman" w:hAnsi="Times New Roman" w:cs="Times New Roman"/>
              </w:rPr>
              <w:t xml:space="preserve"> (Hewitt et al., 2003)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1E86A9F0" w14:textId="77777777" w:rsidTr="00D10B5B">
        <w:trPr>
          <w:trHeight w:val="14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F8CFD" w14:textId="77777777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Nondisclosure of Imperfection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0CA88" w14:textId="77777777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Perfectionistic Self-Presentation Scale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6B0BA" w14:textId="6FC3DFC2" w:rsidR="000D660B" w:rsidRPr="0005020D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Centering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evading and avoiding verbal a</w:t>
            </w:r>
            <w:r w:rsidR="00D50BE8">
              <w:rPr>
                <w:rFonts w:ascii="Times New Roman" w:eastAsia="Times New Roman" w:hAnsi="Times New Roman" w:cs="Times New Roman"/>
              </w:rPr>
              <w:t>dmissions of one’s imperfection</w:t>
            </w:r>
            <w:r w:rsidR="009D5983">
              <w:rPr>
                <w:rFonts w:ascii="Times New Roman" w:eastAsia="Times New Roman" w:hAnsi="Times New Roman" w:cs="Times New Roman"/>
              </w:rPr>
              <w:t xml:space="preserve"> (Hewitt et al., 2003)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2273C001" w14:textId="77777777" w:rsidTr="00D10B5B">
        <w:trPr>
          <w:trHeight w:val="14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11EA" w14:textId="77777777" w:rsidR="000D660B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Perfectionistic Cognitions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FA8D" w14:textId="77777777" w:rsidR="000D660B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Perfectionistic Cognitions Inventory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C412" w14:textId="15BE374D" w:rsidR="000D660B" w:rsidRDefault="00C57D69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Automatic thoughts that reflect the need to be perfect and awareness</w:t>
            </w:r>
            <w:r w:rsidR="00D50BE8">
              <w:rPr>
                <w:rFonts w:ascii="Times New Roman" w:eastAsia="Times New Roman" w:hAnsi="Times New Roman" w:cs="Times New Roman"/>
              </w:rPr>
              <w:t xml:space="preserve"> of imperfections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Hewitt, 2002)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D660B" w:rsidRPr="0005020D" w14:paraId="06B7300C" w14:textId="77777777" w:rsidTr="00D10B5B">
        <w:trPr>
          <w:trHeight w:val="91"/>
        </w:trPr>
        <w:tc>
          <w:tcPr>
            <w:tcW w:w="2967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BB8E" w14:textId="77777777" w:rsidR="000D660B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Adaptive Perfectionism</w:t>
            </w:r>
          </w:p>
        </w:tc>
        <w:tc>
          <w:tcPr>
            <w:tcW w:w="4111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2495" w14:textId="77777777" w:rsidR="000D660B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Almost Perfect Scale</w:t>
            </w:r>
          </w:p>
        </w:tc>
        <w:tc>
          <w:tcPr>
            <w:tcW w:w="686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347A" w14:textId="77777777" w:rsidR="000D660B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High standards and orderliness; however, most scale users assess only the high standards component because of concerns that orderliness represents conscientiousness and not perfectionism.</w:t>
            </w:r>
          </w:p>
        </w:tc>
      </w:tr>
      <w:tr w:rsidR="000D660B" w:rsidRPr="0005020D" w14:paraId="70A9BCEB" w14:textId="77777777" w:rsidTr="00D10B5B">
        <w:trPr>
          <w:trHeight w:val="14"/>
        </w:trPr>
        <w:tc>
          <w:tcPr>
            <w:tcW w:w="2967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FC6C" w14:textId="77777777" w:rsidR="000D660B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Maladaptive Perfectionism</w:t>
            </w:r>
          </w:p>
        </w:tc>
        <w:tc>
          <w:tcPr>
            <w:tcW w:w="41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A0AF" w14:textId="77777777" w:rsidR="000D660B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Almost Perfect Scale</w:t>
            </w:r>
          </w:p>
        </w:tc>
        <w:tc>
          <w:tcPr>
            <w:tcW w:w="6860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5788" w14:textId="1768AE60" w:rsidR="000D660B" w:rsidRDefault="000D660B" w:rsidP="00D1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perceived discrepancy or difference between the standards one has for onese</w:t>
            </w:r>
            <w:r w:rsidR="00D50BE8">
              <w:rPr>
                <w:rFonts w:ascii="Times New Roman" w:eastAsia="Times New Roman" w:hAnsi="Times New Roman" w:cs="Times New Roman"/>
              </w:rPr>
              <w:t>lf and one’s actual performance</w:t>
            </w:r>
            <w:r w:rsidR="009D598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9D5983">
              <w:rPr>
                <w:rFonts w:ascii="Times New Roman" w:eastAsia="Times New Roman" w:hAnsi="Times New Roman" w:cs="Times New Roman"/>
              </w:rPr>
              <w:t>Slanely</w:t>
            </w:r>
            <w:proofErr w:type="spellEnd"/>
            <w:r w:rsidR="009D5983">
              <w:rPr>
                <w:rFonts w:ascii="Times New Roman" w:eastAsia="Times New Roman" w:hAnsi="Times New Roman" w:cs="Times New Roman"/>
              </w:rPr>
              <w:t xml:space="preserve"> et al, 2001)</w:t>
            </w:r>
            <w:r w:rsidR="00D50BE8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AC16C45" w14:textId="77777777" w:rsidR="000D660B" w:rsidRDefault="000D660B" w:rsidP="000D660B">
      <w:pPr>
        <w:spacing w:before="240" w:after="240" w:line="276" w:lineRule="auto"/>
        <w:ind w:left="-567"/>
        <w:rPr>
          <w:rFonts w:ascii="Times New Roman" w:eastAsia="Times New Roman" w:hAnsi="Times New Roman" w:cs="Times New Roman"/>
          <w:b/>
          <w:bCs/>
          <w:color w:val="222222"/>
          <w:highlight w:val="white"/>
        </w:rPr>
      </w:pPr>
    </w:p>
    <w:p w14:paraId="6ABB3AF3" w14:textId="5E34A18D" w:rsidR="000D660B" w:rsidRDefault="000D660B" w:rsidP="000D660B">
      <w:pPr>
        <w:spacing w:before="240" w:after="240" w:line="276" w:lineRule="auto"/>
        <w:rPr>
          <w:rFonts w:ascii="Times New Roman" w:eastAsia="Times New Roman" w:hAnsi="Times New Roman" w:cs="Times New Roman"/>
          <w:b/>
          <w:bCs/>
          <w:color w:val="222222"/>
          <w:highlight w:val="white"/>
        </w:rPr>
      </w:pPr>
    </w:p>
    <w:p w14:paraId="2BD17031" w14:textId="6975D90E" w:rsidR="000D660B" w:rsidRPr="00D50BE8" w:rsidRDefault="000D660B" w:rsidP="000D660B">
      <w:pPr>
        <w:spacing w:before="240" w:after="240" w:line="276" w:lineRule="auto"/>
        <w:ind w:left="-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50B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lastRenderedPageBreak/>
        <w:t xml:space="preserve">Table </w:t>
      </w:r>
      <w:r w:rsidR="00392D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>S</w:t>
      </w:r>
      <w:r w:rsidRPr="00D50B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>2</w:t>
      </w:r>
    </w:p>
    <w:p w14:paraId="1CC9E191" w14:textId="77777777" w:rsidR="000D660B" w:rsidRPr="00D50BE8" w:rsidRDefault="000D660B" w:rsidP="000D660B">
      <w:pPr>
        <w:spacing w:before="240" w:after="240" w:line="276" w:lineRule="auto"/>
        <w:ind w:left="-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</w:pPr>
      <w:r w:rsidRPr="00D50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Characteristics of social anxiety: dimensions, measures, and definitions.</w:t>
      </w:r>
    </w:p>
    <w:tbl>
      <w:tblPr>
        <w:tblStyle w:val="2"/>
        <w:tblW w:w="15593" w:type="dxa"/>
        <w:tblInd w:w="-8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4536"/>
        <w:gridCol w:w="8505"/>
      </w:tblGrid>
      <w:tr w:rsidR="000D660B" w14:paraId="3ACDAA38" w14:textId="77777777" w:rsidTr="00D10B5B">
        <w:trPr>
          <w:tblHeader/>
        </w:trPr>
        <w:tc>
          <w:tcPr>
            <w:tcW w:w="2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4262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</w:rPr>
              <w:t>Social Anxiety Dimension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60C0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</w:rPr>
              <w:t>Social Anxiety Measure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739A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</w:rPr>
              <w:t>Definition</w:t>
            </w:r>
          </w:p>
        </w:tc>
      </w:tr>
      <w:tr w:rsidR="000D660B" w14:paraId="491293FD" w14:textId="77777777" w:rsidTr="00D10B5B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806EC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Fear of Negative Evaluation</w:t>
            </w:r>
          </w:p>
          <w:p w14:paraId="71FE911B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E119EEF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B26D8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Fear of Negative Evaluation Scale (FNE)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DF526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Fear of negative evaluation was defined as apprehension about others’ evaluations, distress over their negative evaluations, avoidance of evaluative situations, and the expectation that others would evaluate oneself negatively (Watson &amp; Friend, 1969).</w:t>
            </w:r>
          </w:p>
        </w:tc>
      </w:tr>
      <w:tr w:rsidR="000D660B" w14:paraId="571CF297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41AF0" w14:textId="77777777" w:rsidR="000D660B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Avoidance</w:t>
            </w:r>
          </w:p>
          <w:p w14:paraId="464A54B6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096B2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Avoidance and Distress Scale (SAD)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1F691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avoidance was defined as avoiding being with, talking to, or escaping from others for any reason. Both actual avoidance and the desire for avoidance were included (Watson &amp; Friend, 1969).</w:t>
            </w:r>
          </w:p>
        </w:tc>
      </w:tr>
      <w:tr w:rsidR="000D660B" w14:paraId="5C5AB74A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36380" w14:textId="77777777" w:rsidR="000D660B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Distress</w:t>
            </w:r>
          </w:p>
          <w:p w14:paraId="0D5CD469" w14:textId="77777777" w:rsidR="000D660B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</w:p>
          <w:p w14:paraId="3D4D6862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A3FD5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Avoidance and Distress Scale (SAD)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FAC1D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distress was defined as the reported experience of a negative emotion, such as being upset, distressed, tense, or anxious, in social interactions, or the reported lack of negative emotion, such as being relaxed, calm, at ease, or comfortable (Watson &amp; Friend, 1969).</w:t>
            </w:r>
          </w:p>
        </w:tc>
      </w:tr>
      <w:tr w:rsidR="000D660B" w14:paraId="0226FDC0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67B29" w14:textId="77777777" w:rsidR="000D660B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Fear</w:t>
            </w:r>
          </w:p>
          <w:p w14:paraId="081F8F3E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6EB9B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Phobia Inventory (SPIN)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4967FD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 xml:space="preserve">Fear of people in authority, of parties and social events, of being </w:t>
            </w:r>
            <w:proofErr w:type="spellStart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criticised</w:t>
            </w:r>
            <w:proofErr w:type="spellEnd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, of talking to strangers, of doing things when people are watching, and of being embarrassed (Connor et al., 2000).</w:t>
            </w:r>
          </w:p>
        </w:tc>
      </w:tr>
      <w:tr w:rsidR="000D660B" w14:paraId="06E3E24F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16201" w14:textId="77777777" w:rsidR="000D660B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Avoidance</w:t>
            </w:r>
          </w:p>
          <w:p w14:paraId="5D797D22" w14:textId="77777777" w:rsidR="000D660B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</w:p>
          <w:p w14:paraId="18C257BF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CFE6B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Phobia Inventory (SPIN)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A94C60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 xml:space="preserve">Avoidance of talking to strangers, of speaking to people for fear of embarrassment, of going to parties, of being the </w:t>
            </w:r>
            <w:proofErr w:type="spellStart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centre</w:t>
            </w:r>
            <w:proofErr w:type="spellEnd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 xml:space="preserve"> of attention, of making speeches, of being </w:t>
            </w:r>
            <w:proofErr w:type="spellStart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criticised</w:t>
            </w:r>
            <w:proofErr w:type="spellEnd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, of speaking to authority (Connor et al., 2000).</w:t>
            </w:r>
          </w:p>
        </w:tc>
      </w:tr>
      <w:tr w:rsidR="000D660B" w14:paraId="5AA79C46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DA5AC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Physiological discomfort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9A16E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Phobia Inventory (SPIN)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2F32B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Blushing, swea</w:t>
            </w: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ting, palpitations, or shaking and trembling in front of people (Conner et al., 2000).</w:t>
            </w:r>
          </w:p>
        </w:tc>
      </w:tr>
      <w:tr w:rsidR="000D660B" w14:paraId="68957123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31998" w14:textId="77777777" w:rsidR="000D660B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Social Anxiety</w:t>
            </w:r>
          </w:p>
          <w:p w14:paraId="3C99D933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E5277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The Social Phobia and Anxiety Inventory (SPAI)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E9060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Assesses various dimensions of social anxiety, including fear of negative evaluation, social avoidance and distress, and physiological symptoms related to social situations.</w:t>
            </w:r>
          </w:p>
        </w:tc>
      </w:tr>
      <w:tr w:rsidR="000D660B" w14:paraId="4134394F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249BE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Interaction Anxiety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3EBCB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The Social Interaction and Anxiety Scale (SIAS)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9A88F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Levels of anxiety and discomfort in social interactions and situations.</w:t>
            </w:r>
          </w:p>
        </w:tc>
      </w:tr>
      <w:tr w:rsidR="000D660B" w14:paraId="52D7C314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770DB" w14:textId="77777777" w:rsidR="000D660B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Social Phobia</w:t>
            </w:r>
          </w:p>
          <w:p w14:paraId="66013D46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89DB7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The Social Phobia Scale (SPS)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755E9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 xml:space="preserve">Assesses symptoms in relation to social phobia, including fear in social situations, avoidance </w:t>
            </w:r>
            <w:proofErr w:type="spellStart"/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behaviours</w:t>
            </w:r>
            <w:proofErr w:type="spellEnd"/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, and physical symptoms.</w:t>
            </w:r>
          </w:p>
        </w:tc>
      </w:tr>
      <w:tr w:rsidR="000D660B" w14:paraId="543C3C17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3C4C9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Fear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129CA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 xml:space="preserve">The </w:t>
            </w:r>
            <w:proofErr w:type="spellStart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Liebowitz</w:t>
            </w:r>
            <w:proofErr w:type="spellEnd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 xml:space="preserve"> Social Anxiety Scale (LSAS)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CEAE6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The level of fear or anxiety experience in various social situations.</w:t>
            </w:r>
          </w:p>
        </w:tc>
      </w:tr>
      <w:tr w:rsidR="000D660B" w14:paraId="34DC6366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A2396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Avoidance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3F42E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 xml:space="preserve">The </w:t>
            </w:r>
            <w:proofErr w:type="spellStart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>Liebowitz</w:t>
            </w:r>
            <w:proofErr w:type="spellEnd"/>
            <w:r w:rsidRPr="000C41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  <w:t xml:space="preserve"> Social Anxiety Scale (LSAS)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0B5584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The level of avoidance of various social situations.</w:t>
            </w:r>
          </w:p>
        </w:tc>
      </w:tr>
      <w:tr w:rsidR="000D660B" w14:paraId="6E9A43D1" w14:textId="77777777" w:rsidTr="00D10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E0D9C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Self-Consciousness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CCD13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Self-Consciousness Scale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41C9C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Levels of self-awareness, self-monitoring, and self-consciousness in social situations.</w:t>
            </w:r>
          </w:p>
        </w:tc>
      </w:tr>
      <w:tr w:rsidR="000D660B" w14:paraId="27F85ECE" w14:textId="77777777" w:rsidTr="00D10B5B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89D24" w14:textId="77777777" w:rsidR="000D660B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Social Appearance Anxiety</w:t>
            </w:r>
          </w:p>
          <w:p w14:paraId="44213D6D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E6626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Social Appearance Anxiety Scale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19AB1" w14:textId="77777777" w:rsidR="000D660B" w:rsidRPr="000C4190" w:rsidRDefault="000D660B" w:rsidP="00D10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  <w:r w:rsidRPr="000C419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  <w:t>Anxiety and distress specifically related to concerns about their physical appearance in social situations.</w:t>
            </w:r>
          </w:p>
        </w:tc>
      </w:tr>
    </w:tbl>
    <w:p w14:paraId="7448BEEE" w14:textId="77777777" w:rsidR="00D50BE8" w:rsidRDefault="00D50BE8" w:rsidP="000C33E0">
      <w:pPr>
        <w:spacing w:before="240" w:after="240" w:line="24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652AE761" w14:textId="57E14E97" w:rsidR="000C33E0" w:rsidRDefault="000C33E0" w:rsidP="000C33E0">
      <w:pPr>
        <w:spacing w:before="240" w:after="240" w:line="24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Supplementary M</w:t>
      </w:r>
      <w:r w:rsidR="00392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aterials 2</w:t>
      </w:r>
      <w:r w:rsidRPr="00F14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Risk of Bias Ratings</w:t>
      </w:r>
    </w:p>
    <w:p w14:paraId="64489AEC" w14:textId="64E34B83" w:rsidR="000C33E0" w:rsidRDefault="00392D54" w:rsidP="000C33E0">
      <w:pPr>
        <w:spacing w:before="240" w:after="0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Table S1</w:t>
      </w:r>
    </w:p>
    <w:p w14:paraId="198CDFFC" w14:textId="0F4DE92F" w:rsidR="000C33E0" w:rsidRPr="000C33E0" w:rsidRDefault="000C33E0" w:rsidP="000C33E0">
      <w:pPr>
        <w:spacing w:after="0" w:line="360" w:lineRule="auto"/>
        <w:ind w:left="-36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</w:pPr>
      <w:r w:rsidRPr="000C33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>Rater 1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 xml:space="preserve"> </w:t>
      </w:r>
      <w:r w:rsidRPr="000C33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 xml:space="preserve">Risk of Bias Assessment </w:t>
      </w:r>
    </w:p>
    <w:tbl>
      <w:tblPr>
        <w:tblW w:w="14850" w:type="dxa"/>
        <w:tblInd w:w="-90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30"/>
        <w:gridCol w:w="2782"/>
        <w:gridCol w:w="638"/>
        <w:gridCol w:w="4950"/>
        <w:gridCol w:w="720"/>
        <w:gridCol w:w="2880"/>
      </w:tblGrid>
      <w:tr w:rsidR="00987559" w:rsidRPr="00C36536" w14:paraId="709D7E44" w14:textId="77777777" w:rsidTr="00987559">
        <w:trPr>
          <w:trHeight w:val="675"/>
          <w:tblHeader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ED866" w14:textId="77777777" w:rsidR="00987559" w:rsidRPr="00C80A2F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0A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</w:t>
            </w:r>
          </w:p>
          <w:p w14:paraId="1F21D198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309F3E" w14:textId="21824F1D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39815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1. Were subjects and setting described in detail?</w:t>
            </w:r>
          </w:p>
          <w:p w14:paraId="4159CD5D" w14:textId="0B214DD5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AD2AF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2. Was the participant eligibility and inclusion methods clear, standardized and objective? </w:t>
            </w:r>
          </w:p>
          <w:p w14:paraId="2D283956" w14:textId="4561724D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C614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3. Was the sample used representative of the intended population? </w:t>
            </w:r>
          </w:p>
        </w:tc>
      </w:tr>
      <w:tr w:rsidR="00987559" w:rsidRPr="00C36536" w14:paraId="09E9E2A5" w14:textId="77777777" w:rsidTr="00F31CA6">
        <w:trPr>
          <w:trHeight w:val="545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1F900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Al-Naggar (2013)</w:t>
            </w:r>
          </w:p>
          <w:p w14:paraId="667725D6" w14:textId="7CFF5DAD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3F37DB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A18A4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06D3EC23" w14:textId="3C114135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B16B09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15B5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9BAD8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0DA1F10D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E183D76" w14:textId="1B26D6F5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A9322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hey used random sample technique where they selected respondents based on a random numbering method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EF1C0" w14:textId="4BE380FD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227D0926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1D4CBB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7642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4A5FB9AC" w14:textId="77777777" w:rsidTr="00F31CA6">
        <w:trPr>
          <w:trHeight w:val="46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88970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Cerea (2018)</w:t>
            </w:r>
          </w:p>
          <w:p w14:paraId="53630A02" w14:textId="209D5979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983CE0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40AE7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56B74D62" w14:textId="13AE4BC4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1208DC1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B0731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FDA17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77D94CAB" w14:textId="71D857D4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5F2A7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DECA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ere vague about the information they used in a 'background information schedule' to exclude participants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D9EF0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5AFE09D7" w14:textId="4F7E446F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ECC657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DFA7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07941D4A" w14:textId="77777777" w:rsidTr="00F31CA6">
        <w:trPr>
          <w:trHeight w:val="123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2C5A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Christian (2021 )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5DDD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DEE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FC3D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9085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1C76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B6D12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28482C44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459E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Flett (2012)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8D6D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6E89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5FE0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F91E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D6E0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339A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23EBCF52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6E9B1" w14:textId="31F7DDE0" w:rsidR="00987559" w:rsidRPr="00C36536" w:rsidRDefault="00A220A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Rosser</w:t>
            </w:r>
            <w:r w:rsidR="00987559"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(2003)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025F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D0F2E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C362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51801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6C8E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677B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2F88BC89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D51D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Juster (1996)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9386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6F54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CA7C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CF78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0AA0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8441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21B537AC" w14:textId="77777777" w:rsidTr="0060745D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5A49E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Kumari (2012)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91AD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8657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9E76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EBAA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B4B8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DFA3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1D95B2E5" w14:textId="77777777" w:rsidTr="0060745D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4C99B" w14:textId="1BF0C8DC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(2015)</w:t>
            </w:r>
            <w:r w:rsidR="00F31C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680CE" w14:textId="32ACA979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8551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707DC" w14:textId="63C5B4AA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56693" w14:textId="34012FBB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C1E20" w14:textId="43EA12F0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C967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31CA6" w:rsidRPr="00C36536" w14:paraId="2122FC6F" w14:textId="77777777" w:rsidTr="0060745D">
        <w:trPr>
          <w:trHeight w:val="1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9875B" w14:textId="7C2E431F" w:rsidR="00F31CA6" w:rsidRPr="00C36536" w:rsidRDefault="00F31CA6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(2015)</w:t>
            </w:r>
            <w:r w:rsidR="006074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DA6FEC" w14:textId="132FB3A1" w:rsidR="00F31CA6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47D9D" w14:textId="77777777" w:rsidR="00F31CA6" w:rsidRPr="00C36536" w:rsidRDefault="00F31CA6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3B172" w14:textId="51694CC1" w:rsidR="00F31CA6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B5235" w14:textId="77777777" w:rsidR="00F31CA6" w:rsidRDefault="00F31CA6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D9564" w14:textId="3A7535CB" w:rsidR="00F31CA6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F90AE0" w14:textId="77777777" w:rsidR="00F31CA6" w:rsidRPr="00C36536" w:rsidRDefault="00F31CA6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745D" w:rsidRPr="00C36536" w14:paraId="1E8180BF" w14:textId="77777777" w:rsidTr="0060745D">
        <w:trPr>
          <w:trHeight w:val="1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C8952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</w:t>
            </w:r>
          </w:p>
          <w:p w14:paraId="3C58931F" w14:textId="05D8B320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4D296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2D10EDBF" w14:textId="2A0CFF8F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D77EC" w14:textId="77777777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166CCA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516E9A23" w14:textId="66FFA2D3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1BFEDE" w14:textId="4C05993F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hey repeated the same reason for only selecting females (an ED research question)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F8780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1C0D4F6F" w14:textId="0F58700E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AD256C" w14:textId="77777777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3B8CCFDF" w14:textId="77777777" w:rsidTr="0060745D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CB63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Lundh (1996)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7FAB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AB71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EE16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AADA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482B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8406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2EFB770A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F66E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Maeda (2017)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C151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21DB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C151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29C2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D5AD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389D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65C7428E" w14:textId="77777777" w:rsidTr="000C33E0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7921" w14:textId="4413AA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 (1997)</w:t>
            </w:r>
            <w:r w:rsidR="006074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D86D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A7AC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55D9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44B4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8284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DE49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745D" w:rsidRPr="00C36536" w14:paraId="439719F7" w14:textId="77777777" w:rsidTr="000C33E0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6A6CB" w14:textId="5146EF87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 (1997)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99FDF" w14:textId="1148CC31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771DF5" w14:textId="77777777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501DD" w14:textId="06AC1CC4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E56E87" w14:textId="77777777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CDF274" w14:textId="505CB4D6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B3BEF" w14:textId="77777777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6ACA334A" w14:textId="77777777" w:rsidTr="000C33E0">
        <w:trPr>
          <w:trHeight w:val="510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1294A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Menatti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(2013)</w:t>
            </w:r>
          </w:p>
          <w:p w14:paraId="162CE23E" w14:textId="69CBB7BF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F030F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2BE9B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0F380C94" w14:textId="41EFD928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44734D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353A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E14F3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0C488A4A" w14:textId="38C1D7EE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5EE00B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F33EB" w14:textId="32CA6F91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hey only included females and they cited one paper to justify that there is high prevalence of ED among female undergraduates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78F5E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13626CBB" w14:textId="7C9B266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1F2073E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CB00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120CCA72" w14:textId="77777777" w:rsidTr="000C33E0">
        <w:trPr>
          <w:trHeight w:val="31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E9EF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Nishikawa (2017)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6023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C0B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3AE5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4A14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C719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F9D2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6248FB08" w14:textId="77777777" w:rsidTr="0060745D">
        <w:trPr>
          <w:trHeight w:val="23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F32C3" w14:textId="1AC03889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(2013)</w:t>
            </w:r>
            <w:r w:rsidR="006074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B10EC" w14:textId="1B0BF54E" w:rsidR="00F31CA6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4FC6A" w14:textId="16C0DFD6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41758" w14:textId="6DCDF392" w:rsidR="00F31CA6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06495" w14:textId="588CFCEE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F8B43" w14:textId="50ECBB92" w:rsidR="00F31CA6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E48B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745D" w:rsidRPr="00C36536" w14:paraId="45749662" w14:textId="77777777" w:rsidTr="0060745D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6D5CC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</w:t>
            </w:r>
          </w:p>
          <w:p w14:paraId="142D6225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BAB16DD" w14:textId="5AE4BCD7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C423C3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34997BEF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991632" w14:textId="2B9CACAF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F54406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D9DD88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314E2E2B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03F5513" w14:textId="28146407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F8AE7" w14:textId="33D02D4C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hey only recruited females because of one paper they cited saying that they are at a higher risk of developing an 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86458F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1A9A02A4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17080F5" w14:textId="6D275FFB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1003F5" w14:textId="77777777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27BCCB51" w14:textId="77777777" w:rsidTr="002D1DBA">
        <w:trPr>
          <w:trHeight w:val="31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35EA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Saboonchi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(1997)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363C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839E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19CD2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9F89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2533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FD5E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3F4C4DBD" w14:textId="77777777" w:rsidTr="00F31CA6">
        <w:trPr>
          <w:trHeight w:val="31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1EBE0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Unubol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(2018)</w:t>
            </w:r>
          </w:p>
          <w:p w14:paraId="6F09A8C9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0D0AD35" w14:textId="0322F47A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25A02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6E1732D9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91885F" w14:textId="5A93AB15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96E3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29381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00E81ED2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277102D" w14:textId="4A718AD6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4450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hey excluded those who had a chronic or psychiatric disorder but only asked participants to say yes or no to have them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C5AB6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2697A380" w14:textId="77777777" w:rsidR="0060745D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AC9A7C5" w14:textId="49B1019C" w:rsidR="0060745D" w:rsidRPr="00C36536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5E2D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14C585BA" w14:textId="77777777" w:rsidTr="0060745D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F1A42" w14:textId="42945F2B" w:rsidR="0060745D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Vassilopoulos (2018)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672C5" w14:textId="009C59BB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DF8A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3848" w14:textId="5347CA2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9EE5B" w14:textId="48D4A248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862FD" w14:textId="53EF6DD3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A5AA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2DAC8902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7F31A" w14:textId="60F06D49" w:rsidR="00987559" w:rsidRPr="00C36536" w:rsidRDefault="00A220A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Wong (2012</w:t>
            </w:r>
            <w:r w:rsidR="00987559"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6380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09A6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FE87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5D3B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77C5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9778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205B5088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0E67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Wong (2016)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6742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26E2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8CFA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2C1F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8C09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1CEE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5CF751B1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D385C" w14:textId="597E8FF5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Kaczku</w:t>
            </w:r>
            <w:r w:rsidR="00A22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rki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(2021)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8222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2E7E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6F8B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1152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505E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06A9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79B5D606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5DDE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Redden (2022)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F92C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ED9A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08AB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6B7B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3DA7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0533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47E3E974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08AF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Saulnier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0A11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1BEE2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4CCEE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67E6E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D361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14BC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66E72997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FE5C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Abdollahi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EC69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4F9F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5C58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B01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8B54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F4AD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4415F6BC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37FF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Brown (2013)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1E99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B6081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2317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0A50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8E97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1834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32E404B7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77021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Casale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54FB2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F31D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8A8B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DBF4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12E7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F588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5359B698" w14:textId="77777777" w:rsidTr="005B7F7F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5B9DE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Cox (2015)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86E3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9E5E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60DF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35D6E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4197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2595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00C934A2" w14:textId="77777777" w:rsidTr="005B7F7F">
        <w:trPr>
          <w:trHeight w:val="483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274C4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Gautrea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(2015)</w:t>
            </w:r>
          </w:p>
          <w:p w14:paraId="54AE3E7C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3BEBF35" w14:textId="0866393B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68B8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49EFF02B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7BA33DD" w14:textId="33150F12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CBC5E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D64766E" w14:textId="14E8A272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7B53C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00190BFD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2204F4D" w14:textId="32D06756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F01D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2695D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258E27EF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5461F73" w14:textId="2E80FD9C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134F3" w14:textId="4941C11F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epresentative of other samples used at the university</w:t>
            </w:r>
          </w:p>
        </w:tc>
      </w:tr>
      <w:tr w:rsidR="00987559" w:rsidRPr="00C36536" w14:paraId="411907FF" w14:textId="77777777" w:rsidTr="005B7F7F">
        <w:trPr>
          <w:trHeight w:val="50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4E2F9" w14:textId="347FF47A" w:rsidR="00987559" w:rsidRPr="00C36536" w:rsidRDefault="00A220A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Goya (2016</w:t>
            </w:r>
            <w:r w:rsidR="00987559"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4462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4D18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66C0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B0F6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B9C2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1FF3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439CEEFB" w14:textId="77777777" w:rsidTr="000C33E0">
        <w:trPr>
          <w:trHeight w:val="41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5311" w14:textId="1E645D40" w:rsidR="00987559" w:rsidRDefault="00A220A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Iancu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(2014</w:t>
            </w:r>
            <w:r w:rsidR="00987559"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14:paraId="785496C1" w14:textId="7363447D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85123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5714B814" w14:textId="0716DB09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6BCF1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B560C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6B66492A" w14:textId="7D5D807B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1AF0B" w14:textId="77602BED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heir exclusion criteria was not consenting and not knowing enough Hebrew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50A4C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4FF72D5C" w14:textId="3F821B48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412A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356B08AC" w14:textId="77777777" w:rsidTr="000C33E0">
        <w:trPr>
          <w:trHeight w:val="6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F3F8B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Jain (2010)</w:t>
            </w:r>
          </w:p>
          <w:p w14:paraId="1DE6B1B2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688EA3F" w14:textId="3F258832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F75A2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03A0C6B6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9F3D52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563B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lthough they didn't describe the measures in detail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EDA1D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2BD26FB1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313950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8B1B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78018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3259E9CB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E6AD8C1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A2CF2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048004D9" w14:textId="77777777" w:rsidTr="00F31CA6">
        <w:trPr>
          <w:trHeight w:val="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8704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Laurenti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(2008)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7F35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F162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12C2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6F202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F38E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5D6D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633478E3" w14:textId="77777777" w:rsidTr="00F31CA6">
        <w:trPr>
          <w:trHeight w:val="357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7029C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Mohammadian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(2018)</w:t>
            </w:r>
          </w:p>
          <w:p w14:paraId="3E46AD48" w14:textId="11F952B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9694C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387282B1" w14:textId="61B63DB0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C8A7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45AA4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282963C8" w14:textId="5FE80C15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5B3F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hile they wanted them to be non-clinical, they did not measure and exclude anyone over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53544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4536E3ED" w14:textId="4D5BE321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2CDF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hey considered gender, faculty, and major</w:t>
            </w:r>
          </w:p>
        </w:tc>
      </w:tr>
      <w:tr w:rsidR="00987559" w:rsidRPr="00C36536" w14:paraId="205BDF90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E757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Newby (2017)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DC16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2796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7E8C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96F37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C3372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E8B8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215D5480" w14:textId="77777777" w:rsidTr="00F31CA6">
        <w:trPr>
          <w:trHeight w:val="22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2444B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Scott (2014)</w:t>
            </w:r>
          </w:p>
          <w:p w14:paraId="7F9C5427" w14:textId="1CE23259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C8AC4" w14:textId="5FE4750A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0A1436A2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09C8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198F3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524993F0" w14:textId="7588D1B6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D4D87" w14:textId="0CE4F76F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sed word of mouth and snowballing methods to </w:t>
            </w:r>
            <w:r w:rsidR="002D1DBA"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recruit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although they were from the community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43119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4051BA35" w14:textId="493AF2FE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149E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33CB670F" w14:textId="77777777" w:rsidTr="00F31CA6">
        <w:trPr>
          <w:trHeight w:val="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F78B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Shaumaker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6992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E98D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9DC4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357E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0B5F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1147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3EC741A8" w14:textId="77777777" w:rsidTr="00F31CA6">
        <w:trPr>
          <w:trHeight w:val="87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D8304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Nepon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(2011)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7FEC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504D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74D99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8C7D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7541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250E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18E9D5D2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EA54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Kawamoto (2023)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7B53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FD4C6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288F3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C8921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568F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8C27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382EDA6B" w14:textId="77777777" w:rsidTr="00F31CA6">
        <w:trPr>
          <w:trHeight w:val="58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D4157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Manova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(2023)</w:t>
            </w:r>
          </w:p>
          <w:p w14:paraId="5A2E9F11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BC8F16" w14:textId="44F0851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A28DE" w14:textId="4999359A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  <w:p w14:paraId="15AA3A67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78E996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ED1B8" w14:textId="1283E979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lthough they don't give much in terms of a procedure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02B27" w14:textId="3E8F32A5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1696CABF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1E4508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9C5FD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hey had to be enrolled into a Canadian institution</w:t>
            </w:r>
          </w:p>
          <w:p w14:paraId="3EF34C2D" w14:textId="31ECBCF5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E261A" w14:textId="11CD639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  <w:p w14:paraId="0F7241D2" w14:textId="77777777" w:rsidR="00987559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7C87F6D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D331F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65167F2A" w14:textId="77777777" w:rsidTr="00F31CA6">
        <w:trPr>
          <w:trHeight w:val="15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E1083" w14:textId="5CC6EC24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Wang (2022)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27C44" w14:textId="7291AB73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6241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EBD38" w14:textId="036F04E3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DF905" w14:textId="0EA26C0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hey didn't have any reason to exclude anyone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7159F" w14:textId="75BDB2C0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571AA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7559" w:rsidRPr="00C36536" w14:paraId="0C33F0FA" w14:textId="77777777" w:rsidTr="00F31CA6">
        <w:trPr>
          <w:trHeight w:val="5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96A91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Momene</w:t>
            </w:r>
            <w:proofErr w:type="spellEnd"/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(2022)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9FD4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5E335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A495C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D37D8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44930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65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8899B" w14:textId="77777777" w:rsidR="00987559" w:rsidRPr="00C36536" w:rsidRDefault="0098755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4553DC1" w14:textId="4C08FC03" w:rsidR="002D1DBA" w:rsidRDefault="002D1DBA" w:rsidP="00442617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0FB8D5A3" w14:textId="77777777" w:rsidR="002D1DBA" w:rsidRDefault="002D1DB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br w:type="page"/>
      </w:r>
    </w:p>
    <w:p w14:paraId="20F3FFE4" w14:textId="64A49357" w:rsidR="000C33E0" w:rsidRDefault="000C33E0" w:rsidP="00D10B5B">
      <w:pPr>
        <w:spacing w:before="240" w:after="0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Table S2</w:t>
      </w:r>
    </w:p>
    <w:p w14:paraId="4BAC81C1" w14:textId="70BD89C9" w:rsidR="000C33E0" w:rsidRPr="000C33E0" w:rsidRDefault="000C33E0" w:rsidP="000C33E0">
      <w:pPr>
        <w:spacing w:after="0" w:line="360" w:lineRule="auto"/>
        <w:ind w:left="-36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 xml:space="preserve">Rater 2 </w:t>
      </w:r>
      <w:r w:rsidRPr="000C33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 xml:space="preserve">Risk of Bias Assessment </w:t>
      </w:r>
    </w:p>
    <w:tbl>
      <w:tblPr>
        <w:tblW w:w="15922" w:type="dxa"/>
        <w:tblInd w:w="-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663"/>
        <w:gridCol w:w="2667"/>
        <w:gridCol w:w="728"/>
        <w:gridCol w:w="4819"/>
        <w:gridCol w:w="663"/>
        <w:gridCol w:w="4050"/>
      </w:tblGrid>
      <w:tr w:rsidR="003801E1" w:rsidRPr="00C34544" w14:paraId="75C7C353" w14:textId="77777777" w:rsidTr="00404CFC">
        <w:trPr>
          <w:trHeight w:val="630"/>
          <w:tblHeader/>
        </w:trPr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13E6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3B82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1. Were subjects and setting described in detail?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D908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2. Was the participant eligibility and inclusion methods clear, standardized and objective? 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F7B3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3. Was the sample used representative of the intended population? </w:t>
            </w:r>
          </w:p>
        </w:tc>
      </w:tr>
      <w:tr w:rsidR="003801E1" w:rsidRPr="00C34544" w14:paraId="45308E33" w14:textId="77777777" w:rsidTr="00404CFC">
        <w:trPr>
          <w:trHeight w:val="167"/>
        </w:trPr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D443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Al-Naggar (2013)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E853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A42C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0F9C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A27C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4956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5169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2B647C59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C113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Cerea (2018)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D714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E914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7E8E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F6BF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CDDF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BDEE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0EF99D52" w14:textId="77777777" w:rsidTr="00404CFC">
        <w:trPr>
          <w:trHeight w:val="312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4F45A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Christian (2021 )</w:t>
            </w:r>
          </w:p>
          <w:p w14:paraId="4903302F" w14:textId="68D00FA4" w:rsidR="000C33E0" w:rsidRPr="00C34544" w:rsidRDefault="000C33E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6C6CE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1A5C4A5A" w14:textId="204ED825" w:rsidR="000C33E0" w:rsidRPr="00C34544" w:rsidRDefault="000C33E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D18E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A5B35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62D1A804" w14:textId="63C58BA0" w:rsidR="000C33E0" w:rsidRPr="00C34544" w:rsidRDefault="000C33E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7879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sample, which explores psychopathology in a nonclinical sample.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A8BC9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278928B6" w14:textId="52D9D12D" w:rsidR="000C33E0" w:rsidRPr="00C34544" w:rsidRDefault="000C33E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B8FD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23FF081E" w14:textId="77777777" w:rsidTr="00404CFC">
        <w:trPr>
          <w:trHeight w:val="6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51C7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Flett (2012)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10A1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D1BE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Only age and sex reported</w:t>
            </w: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436F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CCD7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20E5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CF27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143CB481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719A1" w14:textId="5A024A7D" w:rsidR="003801E1" w:rsidRPr="00C34544" w:rsidRDefault="00A220A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Rosser</w:t>
            </w:r>
            <w:r w:rsidR="003801E1"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(2003)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EE7D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0FF5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09D7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5247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49AF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A806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274D4AE4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57E9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Juster (1996)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777B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8C5A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3828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2DCB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94AF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CD4D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10642182" w14:textId="77777777" w:rsidTr="00404CFC">
        <w:trPr>
          <w:trHeight w:val="222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A021F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Kumari (2012)</w:t>
            </w:r>
          </w:p>
          <w:p w14:paraId="5B3ED50F" w14:textId="3EBDA830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86029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14807E30" w14:textId="64B4C4A2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5B3D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C87DC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5E80B54A" w14:textId="0ADB64F3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7B99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CA8FA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4557AA4D" w14:textId="2E3F6258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2D1AA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Underrepresentation of women in the clinical sample.</w:t>
            </w:r>
          </w:p>
        </w:tc>
      </w:tr>
      <w:tr w:rsidR="003801E1" w:rsidRPr="00C34544" w14:paraId="5B058B4F" w14:textId="77777777" w:rsidTr="00404CFC">
        <w:trPr>
          <w:trHeight w:val="24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561A8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(2015)</w:t>
            </w:r>
            <w:r w:rsid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</w:p>
          <w:p w14:paraId="6C662B7A" w14:textId="08601A16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EF52A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269ECA74" w14:textId="3A10558E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9839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BB6D0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31CAA561" w14:textId="1600182A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74C6F" w14:textId="0D4CB3BF" w:rsidR="003801E1" w:rsidRPr="00C34544" w:rsidRDefault="003801E1" w:rsidP="004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Possible convenience sampling university samples used without clear rationale 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A3C61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527C2221" w14:textId="0290FBD8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623B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04031" w:rsidRPr="00C34544" w14:paraId="7FD5A5A4" w14:textId="77777777" w:rsidTr="00404CFC">
        <w:trPr>
          <w:trHeight w:val="78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31EAC" w14:textId="4EB20A34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C6BA6" w14:textId="2D2E3DBF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A9DDE" w14:textId="77777777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720F8" w14:textId="67203AB0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98A356" w14:textId="77777777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EDA88" w14:textId="5ABD0C95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D26768" w14:textId="77777777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04031" w:rsidRPr="00C34544" w14:paraId="50F587A5" w14:textId="77777777" w:rsidTr="00404CFC">
        <w:trPr>
          <w:trHeight w:val="195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51B0D6" w14:textId="77777777" w:rsid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</w:t>
            </w:r>
          </w:p>
          <w:p w14:paraId="5AE686FA" w14:textId="1FCE4C4C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AFE6E" w14:textId="77777777" w:rsid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58D4FEF5" w14:textId="00F9E88C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5EA8C" w14:textId="77777777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C2C17" w14:textId="77777777" w:rsid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5B43EC20" w14:textId="53DF84F2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67DC9" w14:textId="5C719ACE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of an ongoing longitudinal study examining eating disorders.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8CEE9" w14:textId="77777777" w:rsid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74D47304" w14:textId="25344D5E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D48FB" w14:textId="77777777" w:rsidR="00404031" w:rsidRPr="00C34544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669ACFF1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E2F8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Lundh (1996)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292C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6C25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BB90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6784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1AFE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64F3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3FD139D2" w14:textId="77777777" w:rsidTr="00404CFC">
        <w:trPr>
          <w:trHeight w:val="24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7D896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Maeda (2017)</w:t>
            </w:r>
          </w:p>
          <w:p w14:paraId="5C284942" w14:textId="740CB139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1A6E7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108F5AB9" w14:textId="50F6C648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54257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Only age and sex reported</w:t>
            </w:r>
          </w:p>
          <w:p w14:paraId="66981457" w14:textId="5B990A19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EFF59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73514317" w14:textId="456ED49A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7C25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Possible convenience sampling university samples used without clear rationale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8511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C8B8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49027C91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3F239" w14:textId="52A94065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 (1997)</w:t>
            </w:r>
            <w:r w:rsidR="0060745D"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052BE" w14:textId="77777777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31B4A" w14:textId="77777777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ABEAD" w14:textId="77777777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1AFB0" w14:textId="77777777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DDFA9" w14:textId="303CB627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A1F5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745D" w:rsidRPr="00C34544" w14:paraId="04422B0A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A3D100" w14:textId="01EFD386" w:rsidR="0060745D" w:rsidRPr="00404031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 (1997) 2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95E842" w14:textId="784C1107" w:rsidR="0060745D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FBFE2C" w14:textId="77777777" w:rsidR="0060745D" w:rsidRPr="00404031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52C1CA" w14:textId="1E7D675C" w:rsidR="0060745D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13A20" w14:textId="77777777" w:rsidR="0060745D" w:rsidRPr="00404031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7FAC01" w14:textId="40E53228" w:rsidR="0060745D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F655B1" w14:textId="77777777" w:rsidR="0060745D" w:rsidRPr="00C34544" w:rsidRDefault="0060745D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56691855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1A6A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Menatti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(2013)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36F0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6F38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A2EC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272DF" w14:textId="376779BF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DAD4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D559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0C52BA21" w14:textId="77777777" w:rsidTr="00404CFC">
        <w:trPr>
          <w:trHeight w:val="1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7619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Nishikawa (2017)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819E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76FC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8784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B9BE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8D1C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45F2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7BAAA63D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B337E" w14:textId="25615292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(2013)</w:t>
            </w:r>
            <w:r w:rsidR="00404031"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348C2" w14:textId="77777777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B081A" w14:textId="77777777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2AE2E" w14:textId="501A06C9" w:rsidR="003801E1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0E14C" w14:textId="11832D28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FD822" w14:textId="77777777" w:rsidR="003801E1" w:rsidRPr="0040403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35AAF" w14:textId="77777777" w:rsidR="003801E1" w:rsidRPr="0024336B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404031" w:rsidRPr="00C34544" w14:paraId="5CB4A0C4" w14:textId="77777777" w:rsidTr="00404CFC">
        <w:trPr>
          <w:trHeight w:val="300"/>
        </w:trPr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FB235" w14:textId="57D64715" w:rsidR="00404031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(2013) 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47264" w14:textId="6D818953" w:rsidR="00404031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5700B" w14:textId="77777777" w:rsidR="00404031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4850CD" w14:textId="3832804E" w:rsidR="00404031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0BD82" w14:textId="77777777" w:rsidR="00404031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319C9" w14:textId="62BD3A6C" w:rsidR="00404031" w:rsidRPr="00404031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13400" w14:textId="77777777" w:rsidR="00404031" w:rsidRPr="0024336B" w:rsidRDefault="0040403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3801E1" w:rsidRPr="00C34544" w14:paraId="39AED82F" w14:textId="77777777" w:rsidTr="00404CFC">
        <w:trPr>
          <w:trHeight w:val="60"/>
        </w:trPr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87AF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Saboonchi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(1997)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2C82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43E6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Only age and sex reported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AD9E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6165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49E0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FBE9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1ED22330" w14:textId="77777777" w:rsidTr="00404CFC">
        <w:trPr>
          <w:trHeight w:val="87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8583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Unubol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(2018)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C36D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0337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41F8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B0F3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42E5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191C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54D8B3D3" w14:textId="77777777" w:rsidTr="00404CFC">
        <w:trPr>
          <w:trHeight w:val="105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CA79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Vassilopoulos (2018)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69D8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540B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FB68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AD03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34A3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1FCB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0CACE248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77A19" w14:textId="47E97C0E" w:rsidR="003801E1" w:rsidRPr="00C34544" w:rsidRDefault="00A220A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Wong (2012</w:t>
            </w:r>
            <w:r w:rsidR="003801E1"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3DFC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BE4A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Only age and sex reported</w:t>
            </w: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09A7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283F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EB36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4D06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06E311DB" w14:textId="77777777" w:rsidTr="00404CFC">
        <w:trPr>
          <w:trHeight w:val="1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F2CFE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Wong (2016)</w:t>
            </w:r>
          </w:p>
          <w:p w14:paraId="5F71A139" w14:textId="171E102C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55296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2542E2F9" w14:textId="52AC271D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569EE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Only age and sex reported</w:t>
            </w:r>
          </w:p>
          <w:p w14:paraId="120A2714" w14:textId="559C38A1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B2521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2A89DBB8" w14:textId="70C1EF6D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EF73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Possible convenience sampling university samples used without clear rationale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A8062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0A1DC202" w14:textId="4D2DA973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88AD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0D690921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0B76E" w14:textId="417E2326" w:rsidR="003801E1" w:rsidRPr="00C34544" w:rsidRDefault="00A220A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Kaczkurki</w:t>
            </w:r>
            <w:r w:rsidR="003801E1"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proofErr w:type="spellEnd"/>
            <w:r w:rsidR="003801E1"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(2021)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9CBA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5C31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94C7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6B97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69E7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B167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2A1A0F4D" w14:textId="77777777" w:rsidTr="00404CFC">
        <w:trPr>
          <w:trHeight w:val="285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536FC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Redden (2022)</w:t>
            </w:r>
          </w:p>
          <w:p w14:paraId="118FF82E" w14:textId="594753C3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F686D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5B30B13C" w14:textId="65FB1E89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C314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F1E78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4CCC1D08" w14:textId="48E604B3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28F73" w14:textId="76453D23" w:rsidR="00404CFC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Possible convenience sampling university sample</w:t>
            </w:r>
            <w:r w:rsidR="0040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 used without clear rationale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E04AD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24C61CED" w14:textId="6550BA75" w:rsidR="00404CFC" w:rsidRPr="00C34544" w:rsidRDefault="00404CFC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0640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7B36064D" w14:textId="77777777" w:rsidTr="00404CFC">
        <w:trPr>
          <w:trHeight w:val="123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9BDA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Saulnier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(2022)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CE6B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ACAE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7A98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FB28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0C30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5CEA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46DB4B3A" w14:textId="77777777" w:rsidTr="00404CFC">
        <w:trPr>
          <w:trHeight w:val="1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CC12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Abdollahi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(2019)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B589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1E3F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2FEB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20AF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C96A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D53F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4C984F99" w14:textId="77777777" w:rsidTr="00404CFC">
        <w:trPr>
          <w:trHeight w:val="5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1CCC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Brown (2013)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8FC6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7D1A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31CD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6DCF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6EC2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E95D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3AD62892" w14:textId="77777777" w:rsidTr="00404CFC">
        <w:trPr>
          <w:trHeight w:val="375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2DEFA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Casale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(2020)</w:t>
            </w:r>
          </w:p>
          <w:p w14:paraId="0A327448" w14:textId="6C3C2F63" w:rsidR="0024336B" w:rsidRPr="00C34544" w:rsidRDefault="0024336B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1FD61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4CA39D83" w14:textId="0F60F9F6" w:rsidR="0024336B" w:rsidRPr="00C34544" w:rsidRDefault="0024336B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E7CA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EDDD3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61604F15" w14:textId="48422FC1" w:rsidR="0024336B" w:rsidRPr="00C34544" w:rsidRDefault="0024336B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6B89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Possible convenience sampling university samples used without clear rationale.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5EB58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50A52CA9" w14:textId="5700B1E8" w:rsidR="0024336B" w:rsidRPr="00C34544" w:rsidRDefault="0024336B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F302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39185673" w14:textId="77777777" w:rsidTr="00404CFC">
        <w:trPr>
          <w:trHeight w:val="123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F471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Cox (2015)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67C2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6566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Only age and sex reported</w:t>
            </w: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DDD5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18C0F" w14:textId="6E12758B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6BE2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948B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023802CC" w14:textId="77777777" w:rsidTr="00404CFC">
        <w:trPr>
          <w:trHeight w:val="600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E9E3B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Gautrea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(2015)</w:t>
            </w:r>
          </w:p>
          <w:p w14:paraId="75B94C45" w14:textId="6201CE61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E2204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60AFF2BE" w14:textId="7A575B77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050A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B11C4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7C2299D0" w14:textId="045CEA95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3B28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They mention a limitation of the population measuring subclinical levels of social anxiety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4C98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3E36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5233639B" w14:textId="77777777" w:rsidTr="00404CFC">
        <w:trPr>
          <w:trHeight w:val="78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002E2" w14:textId="7CFA5263" w:rsidR="003801E1" w:rsidRPr="00C34544" w:rsidRDefault="00A220A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Goya (2016</w:t>
            </w:r>
            <w:r w:rsidR="003801E1"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B697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41D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CAAC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F52D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9690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E2AF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57622FE0" w14:textId="77777777" w:rsidTr="00404CFC">
        <w:trPr>
          <w:trHeight w:val="267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933D1" w14:textId="29B70DF6" w:rsidR="003801E1" w:rsidRDefault="00A220A9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Iancu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(2014</w:t>
            </w:r>
            <w:r w:rsidR="003801E1"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14:paraId="18810049" w14:textId="4534EEC7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4EBC0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27F4B53B" w14:textId="415249C5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9619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C6603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3B80B5F1" w14:textId="05363218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0B64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Possible convenience sampling university samples used without clear rationale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9E646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08EE29A0" w14:textId="066C72B9" w:rsidR="00277263" w:rsidRPr="00C34544" w:rsidRDefault="00277263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F927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0B7FE724" w14:textId="77777777" w:rsidTr="00404CFC">
        <w:trPr>
          <w:trHeight w:val="123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3860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Jain (2010)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8C83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545D5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4FF8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ACCE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3C05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69E3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64E7A160" w14:textId="77777777" w:rsidTr="00404CFC">
        <w:trPr>
          <w:trHeight w:val="132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3170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Laurenti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(2008)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78EA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7B8F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EB22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5F36F" w14:textId="553448E2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8E507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7398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5EBE0E1C" w14:textId="77777777" w:rsidTr="00404CFC">
        <w:trPr>
          <w:trHeight w:val="348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6C0D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Mohammadian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(2018)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086DD" w14:textId="1D039212" w:rsidR="00CD1F30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2C42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C9770" w14:textId="15776C0E" w:rsidR="00CD1F30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A7A2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D1B89" w14:textId="3AA3957C" w:rsidR="00CD1F30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29C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491F51CA" w14:textId="77777777" w:rsidTr="00404CFC">
        <w:trPr>
          <w:trHeight w:val="315"/>
        </w:trPr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03F4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Newby (2017)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98C3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4337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7BCF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8398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2B61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FB0D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2AD58EAB" w14:textId="77777777" w:rsidTr="00404CFC">
        <w:trPr>
          <w:trHeight w:val="315"/>
        </w:trPr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9015D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Scott (2014)</w:t>
            </w:r>
          </w:p>
          <w:p w14:paraId="519182A1" w14:textId="225315D3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72D22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564D48EE" w14:textId="635FD9E6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3C89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67D56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3C6466C3" w14:textId="32CB76BA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7090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Possible convenience sampling university samples used without clear rationale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12DC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4F63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25772F6B" w14:textId="77777777" w:rsidTr="00404CFC">
        <w:trPr>
          <w:trHeight w:val="315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23AE9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Shaumaker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(2009)</w:t>
            </w:r>
          </w:p>
          <w:p w14:paraId="5DCEF9EE" w14:textId="0640315C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B1062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6857080F" w14:textId="2680445B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D172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E04F0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55CE9FCA" w14:textId="194DF148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4FA3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 information on how students nervous about making a speech were measured 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F4CF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99DC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0D9254DE" w14:textId="77777777" w:rsidTr="00404CFC">
        <w:trPr>
          <w:trHeight w:val="315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2D7F6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Nepon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(2011)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3EC2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6A02E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BD7A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D24C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954A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0E9B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12D578F5" w14:textId="77777777" w:rsidTr="00404CFC">
        <w:trPr>
          <w:trHeight w:val="315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70FD3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Kawamoto (2023)</w:t>
            </w:r>
          </w:p>
          <w:p w14:paraId="368859E4" w14:textId="77777777" w:rsidR="00CD1F30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1CE7E26" w14:textId="3436D4A4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8B737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54F2CA30" w14:textId="77777777" w:rsidR="00CD1F30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CA45CF" w14:textId="7309AB05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4CD0C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33B12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5E19DFE7" w14:textId="77777777" w:rsidR="00CD1F30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79B1DB4" w14:textId="23ADD039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F3BC9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They specifically set out to use university students, so method used to recruit seems appropriate.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56D1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76B8A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1FCB0E81" w14:textId="77777777" w:rsidTr="00404CFC">
        <w:trPr>
          <w:trHeight w:val="315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E111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Manova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(2023)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2812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0F72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5778B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7DF1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58BA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A946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6BC4773C" w14:textId="77777777" w:rsidTr="00404CFC">
        <w:trPr>
          <w:trHeight w:val="315"/>
        </w:trPr>
        <w:tc>
          <w:tcPr>
            <w:tcW w:w="233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54B20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Wang (2022)</w:t>
            </w:r>
          </w:p>
          <w:p w14:paraId="4BF8266E" w14:textId="25BB51FE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DF5F4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09E73350" w14:textId="21AF842A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8466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4B7C7" w14:textId="77777777" w:rsidR="003801E1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  <w:p w14:paraId="23A0A133" w14:textId="46818268" w:rsidR="00CD1F30" w:rsidRPr="00C34544" w:rsidRDefault="00CD1F30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4F093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Possible convenience sampling university samples used without clear rationale</w:t>
            </w:r>
          </w:p>
        </w:tc>
        <w:tc>
          <w:tcPr>
            <w:tcW w:w="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E2972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8BF6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1E1" w:rsidRPr="00C34544" w14:paraId="40EA8750" w14:textId="77777777" w:rsidTr="00404CFC">
        <w:trPr>
          <w:trHeight w:val="315"/>
        </w:trPr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F334D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Momene</w:t>
            </w:r>
            <w:proofErr w:type="spellEnd"/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(2022)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0109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8BE21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D2F4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3A1BF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104B0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45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A7C8" w14:textId="77777777" w:rsidR="003801E1" w:rsidRPr="00C34544" w:rsidRDefault="003801E1" w:rsidP="0038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9397091" w14:textId="4BA01C34" w:rsidR="002D1DBA" w:rsidRDefault="002D1DBA" w:rsidP="002D1DBA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5866D333" w14:textId="051F1EA8" w:rsidR="002D1DBA" w:rsidRDefault="002D1DBA" w:rsidP="002D1DBA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15E7C683" w14:textId="206279CD" w:rsidR="00CD1F30" w:rsidRDefault="00CD1F30" w:rsidP="002D1DBA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7CE7788C" w14:textId="57089336" w:rsidR="00404031" w:rsidRDefault="00404031" w:rsidP="002D1DBA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589937FF" w14:textId="1F023271" w:rsidR="00404031" w:rsidRDefault="00404031" w:rsidP="002D1DBA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0A382DF6" w14:textId="7AEA1114" w:rsidR="000C33E0" w:rsidRDefault="000C33E0" w:rsidP="00D10B5B">
      <w:pPr>
        <w:spacing w:before="240" w:after="0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Table S3</w:t>
      </w:r>
      <w:bookmarkStart w:id="0" w:name="_GoBack"/>
      <w:bookmarkEnd w:id="0"/>
    </w:p>
    <w:p w14:paraId="2847FD1A" w14:textId="6AA10046" w:rsidR="000C33E0" w:rsidRPr="000C33E0" w:rsidRDefault="000C33E0" w:rsidP="000C33E0">
      <w:pPr>
        <w:spacing w:after="0" w:line="360" w:lineRule="auto"/>
        <w:ind w:left="-36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 xml:space="preserve">Final </w:t>
      </w:r>
      <w:r w:rsidRPr="000C33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AU"/>
        </w:rPr>
        <w:t xml:space="preserve">Risk of Bias Assessment </w:t>
      </w:r>
    </w:p>
    <w:tbl>
      <w:tblPr>
        <w:tblW w:w="15750" w:type="dxa"/>
        <w:tblInd w:w="-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700"/>
        <w:gridCol w:w="4590"/>
        <w:gridCol w:w="4140"/>
        <w:gridCol w:w="1890"/>
      </w:tblGrid>
      <w:tr w:rsidR="00CD1F30" w:rsidRPr="00C608D0" w14:paraId="59C617D7" w14:textId="77777777" w:rsidTr="00C608D0">
        <w:trPr>
          <w:trHeight w:val="522"/>
          <w:tblHeader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5C9D5" w14:textId="77777777" w:rsidR="00CD1F30" w:rsidRPr="00C608D0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ID</w:t>
            </w:r>
          </w:p>
          <w:p w14:paraId="6435D0EB" w14:textId="465502C8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7157A" w14:textId="7F143C2A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1. Were subjects and setting described in detail?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FC40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2. Was the participant eligibility and inclusion methods clear, standardized and objective?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E03E8" w14:textId="443222BC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3. Was the sample used representative of the intended population?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89594" w14:textId="77777777" w:rsidR="00CD1F30" w:rsidRPr="00C608D0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08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Level of Risk</w:t>
            </w:r>
          </w:p>
          <w:p w14:paraId="0D17813F" w14:textId="46587F4F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1F30" w:rsidRPr="00C608D0" w14:paraId="5EE6E8D0" w14:textId="77777777" w:rsidTr="00C608D0">
        <w:trPr>
          <w:trHeight w:val="153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D77A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Al-Naggar (2013)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45F1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0E74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4395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7EC0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39641502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E61B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Cerea (2018)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7370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7761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B1D8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9EDC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3A5BE100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6B129" w14:textId="1EFF57BF" w:rsidR="00CD1F30" w:rsidRPr="00D17B53" w:rsidRDefault="00277263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Christian (2021</w:t>
            </w:r>
            <w:r w:rsidR="00CD1F30"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75E0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E9D6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9BCF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2C77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585BC03E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387A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Flett (2012)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7020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5BEF4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B6C8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E973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High</w:t>
            </w:r>
          </w:p>
        </w:tc>
      </w:tr>
      <w:tr w:rsidR="00CD1F30" w:rsidRPr="00C608D0" w14:paraId="797BB67E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AEB41" w14:textId="0F9A27AA" w:rsidR="00CD1F30" w:rsidRPr="00D17B53" w:rsidRDefault="00A220A9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Rosser</w:t>
            </w:r>
            <w:r w:rsidR="00CD1F30"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(2003)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0099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B90D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02C1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78F93" w14:textId="623AB0D8" w:rsidR="00CD1F30" w:rsidRPr="00277263" w:rsidRDefault="00277263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72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7905FC59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4F38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Juster (1996)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FC10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D502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9F3B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788C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07AE4CAE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ED0E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Kumari (2012)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208E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CB36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A56D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1942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35E9A8F6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069E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(2015) Study 1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ABF3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5AE9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6BC8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A73C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41E7A53F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3BA4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(2015) Study 2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D6E7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381B4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3B24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A359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11963E8E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B3A3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(2015) Study 3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5A2D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47E4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C31E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3E7F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0DBB4ECB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A890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Lundh (1996)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6C6C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48AD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F767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129B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611DBC17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A836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Maeda (2017)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F24F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8D8F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8440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6F1F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High</w:t>
            </w:r>
          </w:p>
        </w:tc>
      </w:tr>
      <w:tr w:rsidR="00CD1F30" w:rsidRPr="00C608D0" w14:paraId="5C53B88D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5A80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 (1997) Study 1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B0C8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D3D0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C5F5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3306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32380E65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BE5B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 (1997) Study 2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89E4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D133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6DD6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889B7" w14:textId="6CB68007" w:rsidR="00CD1F30" w:rsidRPr="00D17B53" w:rsidRDefault="00277263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72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0C6B89AA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CF52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Menatti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(2013)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5EFC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C5C84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608C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5F1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4C7734AA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CFAD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Nishikawa (2017)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04A9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A9B6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8DE1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CF53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6546E852" w14:textId="77777777" w:rsidTr="00C608D0">
        <w:trPr>
          <w:trHeight w:val="117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C2BC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(2013) Study 1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78EA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9CE4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B59A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A352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57D12D56" w14:textId="77777777" w:rsidTr="00C608D0">
        <w:trPr>
          <w:trHeight w:val="63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B7DF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Levison (2013) Study 2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D117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4429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ABF4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97B7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087E23D5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5182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Saboonchi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(1997)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D71A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EF94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ED7B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5572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High</w:t>
            </w:r>
          </w:p>
        </w:tc>
      </w:tr>
      <w:tr w:rsidR="00CD1F30" w:rsidRPr="00C608D0" w14:paraId="512217F9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144C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Unubol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(2018)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821B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255C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092B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9933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7A97F342" w14:textId="77777777" w:rsidTr="00277263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E87B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Vassilopoulos (2018)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88224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58E0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73CA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E816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66FCBA05" w14:textId="77777777" w:rsidTr="00277263">
        <w:trPr>
          <w:trHeight w:val="117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C21D0" w14:textId="454C2DF6" w:rsidR="00CD1F30" w:rsidRPr="00D17B53" w:rsidRDefault="00A220A9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Wong (2012</w:t>
            </w:r>
            <w:r w:rsidR="00CD1F30"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A05B4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9756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9ADE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2888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High</w:t>
            </w:r>
          </w:p>
        </w:tc>
      </w:tr>
      <w:tr w:rsidR="00CD1F30" w:rsidRPr="00C608D0" w14:paraId="2B81585B" w14:textId="77777777" w:rsidTr="00277263">
        <w:trPr>
          <w:trHeight w:val="9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9523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Wong (2016)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4FB1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1E17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3AE4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2CDE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High</w:t>
            </w:r>
          </w:p>
        </w:tc>
      </w:tr>
      <w:tr w:rsidR="00CD1F30" w:rsidRPr="00C608D0" w14:paraId="410C7107" w14:textId="77777777" w:rsidTr="00D1033A">
        <w:trPr>
          <w:trHeight w:val="243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75B33" w14:textId="3FD8609A" w:rsidR="00CD1F30" w:rsidRPr="00D17B53" w:rsidRDefault="00A220A9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Kaczkurki</w:t>
            </w:r>
            <w:r w:rsidR="00CD1F30"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proofErr w:type="spellEnd"/>
            <w:r w:rsidR="00CD1F30"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(2021)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2799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F42F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8BE8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2B8E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069BB6C6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8DDB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Redden (2022)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F0DA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B746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E01E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C4E1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103319D4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F802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Saulnier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(2022)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52BA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9197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3862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DA94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3DF62C1F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28D1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Abdollahi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(2019)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C8D1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D995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0DE0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34FB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6BF9E9F9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778C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Brown (2013)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14A2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593A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F3CD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D307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24CE5237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1E8F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Casale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(2020)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45C1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D0BD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CD14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5B99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433A4989" w14:textId="77777777" w:rsidTr="00C608D0">
        <w:trPr>
          <w:trHeight w:val="63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4D8D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Cox (2015)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F167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E41E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21C7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A14B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2849B46E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3F36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Gautrea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(2015)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E4A3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284A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82F5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C342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673D670F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BA7F8" w14:textId="48CD7390" w:rsidR="00CD1F30" w:rsidRPr="00D17B53" w:rsidRDefault="00A220A9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Goya (2016</w:t>
            </w:r>
            <w:r w:rsidR="00CD1F30"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79DE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255D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4745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0403F" w14:textId="2527E442" w:rsidR="00CD1F30" w:rsidRPr="00D17B53" w:rsidRDefault="00277263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72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31996B0A" w14:textId="77777777" w:rsidTr="00C608D0">
        <w:trPr>
          <w:trHeight w:val="63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790CD" w14:textId="6CB52C45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Iancu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</w:t>
            </w:r>
            <w:r w:rsidR="00A220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AE6F4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B20B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2F2E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D93B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4D651C57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C2D0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Jain (2010)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77F6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FEF9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7EEF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6610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2FBE8E4C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D046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Laurenti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(2008)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FCD1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C0974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38B0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91D8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5345F330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5D3A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Mohammadian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(2018)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6541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3B6D7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A2574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BBAB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High</w:t>
            </w:r>
          </w:p>
        </w:tc>
      </w:tr>
      <w:tr w:rsidR="00CD1F30" w:rsidRPr="00C608D0" w14:paraId="22A77293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F5F04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Newby (2017)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CE97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5E30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3917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0108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573AA538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32F39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Scott (2014)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74B9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AB37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2F7F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0214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28941625" w14:textId="77777777" w:rsidTr="00C608D0">
        <w:trPr>
          <w:trHeight w:val="31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1472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Shaumaker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(2009)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3C65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DA8E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6E025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1D27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267236EF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2470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Nepon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(2011)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BE39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6B7A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F4F9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C2A5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61EED7ED" w14:textId="77777777" w:rsidTr="00C608D0">
        <w:trPr>
          <w:trHeight w:val="31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2400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Kawamoto (2023)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FE24C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98AED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36FC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307C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497ED608" w14:textId="77777777" w:rsidTr="00C608D0">
        <w:trPr>
          <w:trHeight w:val="3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E8F7E" w14:textId="11A52CE9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Manova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(2023)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399E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53268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B655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AD4B3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Low</w:t>
            </w:r>
          </w:p>
        </w:tc>
      </w:tr>
      <w:tr w:rsidR="00CD1F30" w:rsidRPr="00C608D0" w14:paraId="54D73D71" w14:textId="77777777" w:rsidTr="00C608D0">
        <w:trPr>
          <w:trHeight w:val="315"/>
        </w:trPr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5C640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Wang (2022)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35AD2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FEE66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99D2A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F337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  <w:tr w:rsidR="00CD1F30" w:rsidRPr="00C608D0" w14:paraId="65F14EEB" w14:textId="77777777" w:rsidTr="00C608D0">
        <w:trPr>
          <w:trHeight w:val="35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CFBA1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Momene</w:t>
            </w:r>
            <w:proofErr w:type="spellEnd"/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(2022)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E38A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192AE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4CF6B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5E3CF" w14:textId="77777777" w:rsidR="00CD1F30" w:rsidRPr="00D17B53" w:rsidRDefault="00CD1F30" w:rsidP="0040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7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Medium</w:t>
            </w:r>
          </w:p>
        </w:tc>
      </w:tr>
    </w:tbl>
    <w:p w14:paraId="00887BF3" w14:textId="17DA9947" w:rsidR="004F15EE" w:rsidRDefault="004F15EE" w:rsidP="004F15E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sectPr w:rsidR="004F15EE" w:rsidSect="00F14C0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8BA5553" w14:textId="183F3EE3" w:rsidR="004F15EE" w:rsidRPr="002D6FE1" w:rsidRDefault="00404CFC" w:rsidP="004F15EE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Supplementary M</w:t>
      </w:r>
      <w:r w:rsidR="004F15EE"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aterials</w:t>
      </w:r>
      <w:r w:rsidR="00392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: Results of Publication Bias T</w:t>
      </w:r>
      <w:r w:rsidR="004F15EE"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est</w:t>
      </w:r>
    </w:p>
    <w:p w14:paraId="0F682A3F" w14:textId="77777777" w:rsidR="004F15EE" w:rsidRDefault="004F15EE" w:rsidP="004F15EE">
      <w:pPr>
        <w:shd w:val="clear" w:color="auto" w:fill="FFFFFF"/>
        <w:spacing w:before="240"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Perfectionis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tic Concerns</w:t>
      </w: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</w:t>
      </w: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ocial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</w:t>
      </w: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nxiety</w:t>
      </w:r>
    </w:p>
    <w:p w14:paraId="2A29653D" w14:textId="77777777" w:rsidR="004F15EE" w:rsidRPr="007038C1" w:rsidRDefault="004F15EE" w:rsidP="004F15EE">
      <w:pPr>
        <w:shd w:val="clear" w:color="auto" w:fill="FFFFFF"/>
        <w:spacing w:after="0" w:line="480" w:lineRule="auto"/>
        <w:rPr>
          <w:color w:val="0E101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The Egger’s test did not indicate the presence of funnel plot asymmetry. The funnel plot indicated that the effects sizes were spread symmetrically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(Figure S1).</w:t>
      </w:r>
      <w:r>
        <w:rPr>
          <w:color w:val="0E101A"/>
          <w:shd w:val="clear" w:color="auto" w:fill="FFFFFF"/>
        </w:rPr>
        <w:t xml:space="preserve"> </w:t>
      </w:r>
    </w:p>
    <w:p w14:paraId="111DB166" w14:textId="77777777" w:rsidR="004F15EE" w:rsidRPr="002D6FE1" w:rsidRDefault="004F15EE" w:rsidP="004F15E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D6FE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AU"/>
        </w:rPr>
        <w:t>Figure S1</w:t>
      </w:r>
    </w:p>
    <w:p w14:paraId="3B2B6089" w14:textId="77777777" w:rsidR="004F15EE" w:rsidRDefault="004F15EE" w:rsidP="004F15E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2D6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Funnel plot of the fisher-z transformed correlation between perfectionis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tic concerns</w:t>
      </w:r>
      <w:r w:rsidRPr="002D6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and social anxiety.</w:t>
      </w:r>
    </w:p>
    <w:p w14:paraId="0A233061" w14:textId="77777777" w:rsidR="004F15EE" w:rsidRPr="002D6FE1" w:rsidRDefault="004F15EE" w:rsidP="004F15E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GB" w:eastAsia="en-GB"/>
        </w:rPr>
        <w:drawing>
          <wp:inline distT="0" distB="0" distL="0" distR="0" wp14:anchorId="464A1270" wp14:editId="22B238F7">
            <wp:extent cx="5730875" cy="4720590"/>
            <wp:effectExtent l="0" t="0" r="3175" b="3810"/>
            <wp:docPr id="1" name="Picture 1" descr="https://lh7-us.googleusercontent.com/-RhNpTo10Juw8AWJKJHShaCmMKL5QoT8DHm9xHnKypw2OONiR57Q2TObI1EexOc5wFixGbzUjMeLI8l8iCdZ_ZH9oeXEMGCFpfMi8YC_mB03YyjJKr2c1cZBUo--zjSa_ZBBKhfJMrg5AVkfj-E8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-RhNpTo10Juw8AWJKJHShaCmMKL5QoT8DHm9xHnKypw2OONiR57Q2TObI1EexOc5wFixGbzUjMeLI8l8iCdZ_ZH9oeXEMGCFpfMi8YC_mB03YyjJKr2c1cZBUo--zjSa_ZBBKhfJMrg5AVkfj-E8o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3AD18" w14:textId="77777777" w:rsidR="004F15EE" w:rsidRPr="002D6FE1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F141982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</w:pPr>
    </w:p>
    <w:p w14:paraId="01235504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</w:pPr>
    </w:p>
    <w:p w14:paraId="43813B31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</w:pPr>
    </w:p>
    <w:p w14:paraId="4FC89E3E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E6B94DA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03A515A" w14:textId="77777777" w:rsidR="004F15EE" w:rsidRDefault="004F15EE" w:rsidP="004F15EE">
      <w:pPr>
        <w:shd w:val="clear" w:color="auto" w:fill="FFFFFF"/>
        <w:spacing w:before="240"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Perfectionis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tic Strivings</w:t>
      </w: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</w:t>
      </w: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ocial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</w:t>
      </w: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nxiety</w:t>
      </w:r>
    </w:p>
    <w:p w14:paraId="384FC196" w14:textId="77777777" w:rsidR="004F15EE" w:rsidRPr="007038C1" w:rsidRDefault="004F15EE" w:rsidP="004F15EE">
      <w:pPr>
        <w:shd w:val="clear" w:color="auto" w:fill="FFFFFF"/>
        <w:spacing w:after="0" w:line="480" w:lineRule="auto"/>
        <w:rPr>
          <w:color w:val="0E101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The Egger’s test did not indicate the presence of funnel plot asymmetry. The funnel plot indicated that the effects sizes were spread symmetrically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(Figure S2).</w:t>
      </w:r>
      <w:r>
        <w:rPr>
          <w:color w:val="0E101A"/>
          <w:shd w:val="clear" w:color="auto" w:fill="FFFFFF"/>
        </w:rPr>
        <w:t xml:space="preserve"> </w:t>
      </w:r>
    </w:p>
    <w:p w14:paraId="66C273CD" w14:textId="77777777" w:rsidR="004F15EE" w:rsidRPr="002D6FE1" w:rsidRDefault="004F15EE" w:rsidP="004F15E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D6FE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AU"/>
        </w:rPr>
        <w:t>Figure S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AU"/>
        </w:rPr>
        <w:t>2</w:t>
      </w:r>
    </w:p>
    <w:p w14:paraId="4CE17748" w14:textId="77777777" w:rsidR="004F15EE" w:rsidRPr="002D6FE1" w:rsidRDefault="004F15EE" w:rsidP="004F15E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D6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Funnel plot of the fisher-z transformed correlation between perfecti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onistic strivings</w:t>
      </w:r>
      <w:r w:rsidRPr="002D6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and social anxiety.</w:t>
      </w:r>
    </w:p>
    <w:p w14:paraId="00A9F002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GB" w:eastAsia="en-GB"/>
        </w:rPr>
        <w:drawing>
          <wp:inline distT="0" distB="0" distL="0" distR="0" wp14:anchorId="2A403340" wp14:editId="7BFAD7B7">
            <wp:extent cx="5730875" cy="5103495"/>
            <wp:effectExtent l="0" t="0" r="3175" b="1905"/>
            <wp:docPr id="2" name="Picture 2" descr="https://lh7-us.googleusercontent.com/q-tfoK7lid-OX3D11Pw9B-EtMYSsd-mgqvAJqN6CBfPw9TDQU3HxMEXLJVnGUK7YkZ2sdbwyKEdYvLdgO1RKJvW1X_RPm6hkaQwyNWiPD3xC4GOYNTAUcrFiw8qH3GkRHSLgJYbyUGlbEq5-p1Ct4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q-tfoK7lid-OX3D11Pw9B-EtMYSsd-mgqvAJqN6CBfPw9TDQU3HxMEXLJVnGUK7YkZ2sdbwyKEdYvLdgO1RKJvW1X_RPm6hkaQwyNWiPD3xC4GOYNTAUcrFiw8qH3GkRHSLgJYbyUGlbEq5-p1Ct4-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930F4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887CB45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8DF81C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742AD5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C9BECFE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4DFAE47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42DCA1C" w14:textId="77777777" w:rsidR="004F15EE" w:rsidRDefault="004F15EE" w:rsidP="004F15EE">
      <w:pPr>
        <w:shd w:val="clear" w:color="auto" w:fill="FFFFFF"/>
        <w:spacing w:before="240"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1BAF78BA" w14:textId="77777777" w:rsidR="004F15EE" w:rsidRDefault="004F15EE" w:rsidP="004F15EE">
      <w:pPr>
        <w:shd w:val="clear" w:color="auto" w:fill="FFFFFF"/>
        <w:spacing w:before="240"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Self-Presentational Perfectionism</w:t>
      </w: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</w:t>
      </w: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ocial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</w:t>
      </w:r>
      <w:r w:rsidRPr="002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nxiety</w:t>
      </w:r>
    </w:p>
    <w:p w14:paraId="35B7486B" w14:textId="77777777" w:rsidR="004F15EE" w:rsidRPr="007038C1" w:rsidRDefault="004F15EE" w:rsidP="004F15EE">
      <w:pPr>
        <w:shd w:val="clear" w:color="auto" w:fill="FFFFFF"/>
        <w:spacing w:after="0" w:line="480" w:lineRule="auto"/>
        <w:rPr>
          <w:color w:val="0E101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The Egger’s test did not indicate the presence of funnel plot asymmetry. The funnel plot indicated that the effects sizes were spread symmetrically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(Figure S3).</w:t>
      </w:r>
      <w:r>
        <w:rPr>
          <w:color w:val="0E101A"/>
          <w:shd w:val="clear" w:color="auto" w:fill="FFFFFF"/>
        </w:rPr>
        <w:t xml:space="preserve"> </w:t>
      </w:r>
    </w:p>
    <w:p w14:paraId="53620A56" w14:textId="77777777" w:rsidR="004F15EE" w:rsidRPr="002D6FE1" w:rsidRDefault="004F15EE" w:rsidP="004F15E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D6FE1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AU"/>
        </w:rPr>
        <w:t>Figure S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AU"/>
        </w:rPr>
        <w:t>3</w:t>
      </w:r>
    </w:p>
    <w:p w14:paraId="73335A6F" w14:textId="77777777" w:rsidR="004F15EE" w:rsidRPr="002D6FE1" w:rsidRDefault="004F15EE" w:rsidP="004F15E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D6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Funnel plot of the fisher-z transformed correlation between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self-presentational perfectionism</w:t>
      </w:r>
      <w:r w:rsidRPr="002D6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and social anxiety.</w:t>
      </w:r>
    </w:p>
    <w:p w14:paraId="14214252" w14:textId="77777777" w:rsidR="004F15EE" w:rsidRDefault="004F15EE" w:rsidP="004F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84E52B" w14:textId="5AFA1024" w:rsidR="004F15EE" w:rsidRDefault="004F15EE" w:rsidP="004F15EE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GB" w:eastAsia="en-GB"/>
        </w:rPr>
        <w:drawing>
          <wp:inline distT="0" distB="0" distL="0" distR="0" wp14:anchorId="613293E5" wp14:editId="6C60A150">
            <wp:extent cx="5730875" cy="4699635"/>
            <wp:effectExtent l="0" t="0" r="3175" b="5715"/>
            <wp:docPr id="3" name="Picture 3" descr="https://lh7-us.googleusercontent.com/gXBNt95ZYxo5XSIuomQW5mjkw6-esmbIZ1laBsvopGQkvnzrGqwuJ7m4iB55nYjbmUb04sBWXxZXvxn7ROoIKJBKVhCiFjJWRGdCn43FdhSkG4NyO9jLHD2uPZNJGLse6vnOPAOU1YrGgektsxTi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gXBNt95ZYxo5XSIuomQW5mjkw6-esmbIZ1laBsvopGQkvnzrGqwuJ7m4iB55nYjbmUb04sBWXxZXvxn7ROoIKJBKVhCiFjJWRGdCn43FdhSkG4NyO9jLHD2uPZNJGLse6vnOPAOU1YrGgektsxTio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6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5EE" w:rsidSect="004F15EE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298BB6"/>
    <w:multiLevelType w:val="multilevel"/>
    <w:tmpl w:val="80AA5CA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9C56148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844E2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F3AE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08D40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47D05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60FAA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EF0AE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2FC2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1102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2704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9AA2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A990"/>
    <w:multiLevelType w:val="multilevel"/>
    <w:tmpl w:val="68FC2D9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3" w15:restartNumberingAfterBreak="0">
    <w:nsid w:val="2C1AE401"/>
    <w:multiLevelType w:val="multilevel"/>
    <w:tmpl w:val="7BBEC7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5"/>
    <w:rsid w:val="000C33E0"/>
    <w:rsid w:val="000D660B"/>
    <w:rsid w:val="0024336B"/>
    <w:rsid w:val="00277263"/>
    <w:rsid w:val="002D1DBA"/>
    <w:rsid w:val="002D6FE1"/>
    <w:rsid w:val="00330FC0"/>
    <w:rsid w:val="003801E1"/>
    <w:rsid w:val="00392D54"/>
    <w:rsid w:val="003C3CFD"/>
    <w:rsid w:val="00404031"/>
    <w:rsid w:val="00404CFC"/>
    <w:rsid w:val="00442617"/>
    <w:rsid w:val="004F15EE"/>
    <w:rsid w:val="005B7F7F"/>
    <w:rsid w:val="0060745D"/>
    <w:rsid w:val="006B0590"/>
    <w:rsid w:val="007038C1"/>
    <w:rsid w:val="00785424"/>
    <w:rsid w:val="007C079F"/>
    <w:rsid w:val="008D492F"/>
    <w:rsid w:val="00946D55"/>
    <w:rsid w:val="00987559"/>
    <w:rsid w:val="009D5983"/>
    <w:rsid w:val="00A220A9"/>
    <w:rsid w:val="00AA5449"/>
    <w:rsid w:val="00C12CFD"/>
    <w:rsid w:val="00C465F2"/>
    <w:rsid w:val="00C57D69"/>
    <w:rsid w:val="00C608D0"/>
    <w:rsid w:val="00C91265"/>
    <w:rsid w:val="00CD1F30"/>
    <w:rsid w:val="00D1033A"/>
    <w:rsid w:val="00D10B5B"/>
    <w:rsid w:val="00D50BE8"/>
    <w:rsid w:val="00D74D5F"/>
    <w:rsid w:val="00DF4CBA"/>
    <w:rsid w:val="00E2753E"/>
    <w:rsid w:val="00E92C23"/>
    <w:rsid w:val="00F14C00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8B0B"/>
  <w15:chartTrackingRefBased/>
  <w15:docId w15:val="{131F9F37-B7C6-4356-BA72-6401455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C00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C00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C00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C00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4C0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4C0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2D6FE1"/>
  </w:style>
  <w:style w:type="paragraph" w:styleId="BalloonText">
    <w:name w:val="Balloon Text"/>
    <w:basedOn w:val="Normal"/>
    <w:link w:val="BalloonTextChar"/>
    <w:unhideWhenUsed/>
    <w:rsid w:val="002D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6F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4C00"/>
    <w:rPr>
      <w:rFonts w:ascii="Calibri" w:eastAsia="Calibri" w:hAnsi="Calibri" w:cs="Calibri"/>
      <w:b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14C00"/>
    <w:rPr>
      <w:rFonts w:ascii="Calibri" w:eastAsia="Calibri" w:hAnsi="Calibri" w:cs="Calibri"/>
      <w:b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14C00"/>
    <w:rPr>
      <w:rFonts w:ascii="Calibri" w:eastAsia="Calibri" w:hAnsi="Calibri" w:cs="Calibri"/>
      <w:b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14C00"/>
    <w:rPr>
      <w:rFonts w:ascii="Calibri" w:eastAsia="Calibri" w:hAnsi="Calibri" w:cs="Calibri"/>
      <w:b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F14C00"/>
    <w:rPr>
      <w:rFonts w:ascii="Calibri" w:eastAsia="Calibri" w:hAnsi="Calibri" w:cs="Calibri"/>
      <w:b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F14C00"/>
    <w:rPr>
      <w:rFonts w:ascii="Calibri" w:eastAsia="Calibri" w:hAnsi="Calibri" w:cs="Calibri"/>
      <w:b/>
      <w:sz w:val="20"/>
      <w:szCs w:val="20"/>
      <w:lang w:eastAsia="en-AU"/>
    </w:rPr>
  </w:style>
  <w:style w:type="paragraph" w:styleId="Title">
    <w:name w:val="Title"/>
    <w:basedOn w:val="Normal"/>
    <w:next w:val="Normal"/>
    <w:link w:val="TitleChar"/>
    <w:qFormat/>
    <w:rsid w:val="00F14C0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rsid w:val="00F14C00"/>
    <w:rPr>
      <w:rFonts w:ascii="Calibri" w:eastAsia="Calibri" w:hAnsi="Calibri" w:cs="Calibri"/>
      <w:b/>
      <w:sz w:val="72"/>
      <w:szCs w:val="72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F14C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AU"/>
    </w:rPr>
  </w:style>
  <w:style w:type="character" w:customStyle="1" w:styleId="SubtitleChar">
    <w:name w:val="Subtitle Char"/>
    <w:basedOn w:val="DefaultParagraphFont"/>
    <w:link w:val="Subtitle"/>
    <w:rsid w:val="00F14C00"/>
    <w:rPr>
      <w:rFonts w:ascii="Georgia" w:eastAsia="Georgia" w:hAnsi="Georgia" w:cs="Georgia"/>
      <w:i/>
      <w:color w:val="666666"/>
      <w:sz w:val="48"/>
      <w:szCs w:val="48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F14C00"/>
    <w:pPr>
      <w:spacing w:line="240" w:lineRule="auto"/>
    </w:pPr>
    <w:rPr>
      <w:rFonts w:ascii="Calibri" w:eastAsia="Calibri" w:hAnsi="Calibri" w:cs="Calibri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C00"/>
    <w:rPr>
      <w:rFonts w:ascii="Calibri" w:eastAsia="Calibri" w:hAnsi="Calibri" w:cs="Calibri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14C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C00"/>
    <w:rPr>
      <w:rFonts w:ascii="Calibri" w:eastAsia="Calibri" w:hAnsi="Calibri" w:cs="Calibri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F14C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C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4C00"/>
    <w:pPr>
      <w:spacing w:after="0" w:line="240" w:lineRule="auto"/>
    </w:pPr>
    <w:rPr>
      <w:rFonts w:ascii="Calibri" w:eastAsia="Calibri" w:hAnsi="Calibri" w:cs="Calibri"/>
      <w:lang w:eastAsia="en-AU"/>
    </w:rPr>
  </w:style>
  <w:style w:type="paragraph" w:styleId="BodyText">
    <w:name w:val="Body Text"/>
    <w:basedOn w:val="Normal"/>
    <w:link w:val="BodyTextChar"/>
    <w:qFormat/>
    <w:rsid w:val="00F14C00"/>
    <w:pPr>
      <w:spacing w:before="180" w:after="240" w:line="480" w:lineRule="auto"/>
      <w:ind w:firstLine="680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14C00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F14C00"/>
  </w:style>
  <w:style w:type="paragraph" w:customStyle="1" w:styleId="Compact">
    <w:name w:val="Compact"/>
    <w:basedOn w:val="BodyText"/>
    <w:qFormat/>
    <w:rsid w:val="00F14C00"/>
    <w:pPr>
      <w:spacing w:before="36" w:after="36" w:line="240" w:lineRule="auto"/>
      <w:ind w:firstLine="0"/>
    </w:pPr>
    <w:rPr>
      <w:spacing w:val="-4"/>
    </w:rPr>
  </w:style>
  <w:style w:type="paragraph" w:customStyle="1" w:styleId="TableCaption">
    <w:name w:val="Table Caption"/>
    <w:basedOn w:val="Caption"/>
    <w:rsid w:val="00F14C00"/>
    <w:pPr>
      <w:keepNext/>
      <w:spacing w:after="0" w:line="480" w:lineRule="auto"/>
    </w:pPr>
    <w:rPr>
      <w:rFonts w:ascii="Times New Roman" w:eastAsiaTheme="minorHAnsi" w:hAnsi="Times New Roman" w:cstheme="minorBidi"/>
      <w:iCs w:val="0"/>
      <w:color w:val="auto"/>
      <w:sz w:val="24"/>
      <w:szCs w:val="24"/>
      <w:lang w:val="en-US" w:eastAsia="en-US"/>
    </w:rPr>
  </w:style>
  <w:style w:type="table" w:customStyle="1" w:styleId="Table">
    <w:name w:val="Table"/>
    <w:basedOn w:val="TableNormal"/>
    <w:uiPriority w:val="99"/>
    <w:rsid w:val="00F14C00"/>
    <w:pPr>
      <w:spacing w:after="0" w:line="240" w:lineRule="auto"/>
    </w:pPr>
    <w:rPr>
      <w:sz w:val="24"/>
      <w:szCs w:val="24"/>
      <w:lang w:val="en-US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rPr>
        <w:tblHeader/>
      </w:trPr>
      <w:tcPr>
        <w:tcBorders>
          <w:bottom w:val="single" w:sz="8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unhideWhenUsed/>
    <w:qFormat/>
    <w:rsid w:val="00F14C00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eastAsia="en-AU"/>
    </w:rPr>
  </w:style>
  <w:style w:type="paragraph" w:customStyle="1" w:styleId="Author">
    <w:name w:val="Author"/>
    <w:next w:val="BodyText"/>
    <w:qFormat/>
    <w:rsid w:val="00F14C00"/>
    <w:pPr>
      <w:keepNext/>
      <w:keepLines/>
      <w:spacing w:after="200" w:line="480" w:lineRule="auto"/>
      <w:jc w:val="center"/>
    </w:pPr>
    <w:rPr>
      <w:rFonts w:ascii="Times New Roman" w:hAnsi="Times New Roman"/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F14C00"/>
    <w:pPr>
      <w:keepNext/>
      <w:keepLines/>
      <w:spacing w:after="200" w:line="48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F14C00"/>
    <w:rPr>
      <w:rFonts w:ascii="Times New Roman" w:hAnsi="Times New Roman"/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F14C00"/>
    <w:pPr>
      <w:keepNext/>
      <w:keepLines/>
      <w:spacing w:before="300" w:after="300" w:line="480" w:lineRule="auto"/>
    </w:pPr>
    <w:rPr>
      <w:rFonts w:ascii="Times New Roman" w:hAnsi="Times New Roman"/>
      <w:sz w:val="24"/>
      <w:szCs w:val="20"/>
      <w:lang w:val="en-US"/>
    </w:rPr>
  </w:style>
  <w:style w:type="paragraph" w:styleId="Bibliography">
    <w:name w:val="Bibliography"/>
    <w:basedOn w:val="Normal"/>
    <w:qFormat/>
    <w:rsid w:val="00F14C00"/>
    <w:pPr>
      <w:spacing w:after="200" w:line="480" w:lineRule="auto"/>
      <w:ind w:left="680" w:hanging="680"/>
    </w:pPr>
    <w:rPr>
      <w:rFonts w:ascii="Times New Roman" w:hAnsi="Times New Roman"/>
      <w:sz w:val="24"/>
      <w:szCs w:val="24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F14C00"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F14C00"/>
    <w:pPr>
      <w:spacing w:after="20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F14C00"/>
    <w:rPr>
      <w:rFonts w:ascii="Times New Roman" w:hAnsi="Times New Roman"/>
      <w:sz w:val="24"/>
      <w:szCs w:val="24"/>
      <w:lang w:val="en-US"/>
    </w:rPr>
  </w:style>
  <w:style w:type="paragraph" w:customStyle="1" w:styleId="DefinitionTerm">
    <w:name w:val="Definition Term"/>
    <w:basedOn w:val="Normal"/>
    <w:next w:val="Definition"/>
    <w:rsid w:val="00F14C00"/>
    <w:pPr>
      <w:keepNext/>
      <w:keepLines/>
      <w:spacing w:after="0" w:line="240" w:lineRule="auto"/>
    </w:pPr>
    <w:rPr>
      <w:b/>
      <w:sz w:val="24"/>
      <w:szCs w:val="24"/>
      <w:lang w:val="en-US"/>
    </w:rPr>
  </w:style>
  <w:style w:type="paragraph" w:customStyle="1" w:styleId="Definition">
    <w:name w:val="Definition"/>
    <w:basedOn w:val="Normal"/>
    <w:rsid w:val="00F14C00"/>
    <w:pPr>
      <w:spacing w:after="200" w:line="240" w:lineRule="auto"/>
    </w:pPr>
    <w:rPr>
      <w:sz w:val="24"/>
      <w:szCs w:val="24"/>
      <w:lang w:val="en-US"/>
    </w:rPr>
  </w:style>
  <w:style w:type="paragraph" w:customStyle="1" w:styleId="ImageCaption">
    <w:name w:val="Image Caption"/>
    <w:basedOn w:val="Caption"/>
    <w:rsid w:val="00F14C00"/>
    <w:pPr>
      <w:spacing w:after="120" w:line="480" w:lineRule="auto"/>
    </w:pPr>
    <w:rPr>
      <w:rFonts w:ascii="Times New Roman" w:eastAsiaTheme="minorHAnsi" w:hAnsi="Times New Roman" w:cstheme="minorBidi"/>
      <w:i w:val="0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"/>
    <w:rsid w:val="00F14C00"/>
    <w:pPr>
      <w:spacing w:after="200" w:line="240" w:lineRule="auto"/>
    </w:pPr>
    <w:rPr>
      <w:sz w:val="24"/>
      <w:szCs w:val="24"/>
      <w:lang w:val="en-US"/>
    </w:rPr>
  </w:style>
  <w:style w:type="paragraph" w:customStyle="1" w:styleId="FigurewithCaption">
    <w:name w:val="Figure with Caption"/>
    <w:basedOn w:val="Figure"/>
    <w:rsid w:val="00F14C00"/>
    <w:pPr>
      <w:keepNext/>
    </w:pPr>
  </w:style>
  <w:style w:type="character" w:customStyle="1" w:styleId="CaptionChar">
    <w:name w:val="Caption Char"/>
    <w:basedOn w:val="DefaultParagraphFont"/>
    <w:link w:val="Caption"/>
    <w:rsid w:val="00F14C00"/>
    <w:rPr>
      <w:rFonts w:ascii="Calibri" w:eastAsia="Calibri" w:hAnsi="Calibri" w:cs="Calibri"/>
      <w:i/>
      <w:iCs/>
      <w:color w:val="44546A" w:themeColor="text2"/>
      <w:sz w:val="18"/>
      <w:szCs w:val="18"/>
      <w:lang w:eastAsia="en-AU"/>
    </w:rPr>
  </w:style>
  <w:style w:type="character" w:customStyle="1" w:styleId="VerbatimChar">
    <w:name w:val="Verbatim Char"/>
    <w:basedOn w:val="CaptionChar"/>
    <w:link w:val="SourceCode"/>
    <w:rsid w:val="00F14C00"/>
    <w:rPr>
      <w:rFonts w:ascii="Consolas" w:eastAsia="Calibri" w:hAnsi="Consolas" w:cs="Calibri"/>
      <w:i/>
      <w:iCs/>
      <w:color w:val="44546A" w:themeColor="text2"/>
      <w:sz w:val="18"/>
      <w:szCs w:val="18"/>
      <w:shd w:val="clear" w:color="auto" w:fill="F8F8F8"/>
      <w:lang w:eastAsia="en-AU"/>
    </w:rPr>
  </w:style>
  <w:style w:type="character" w:styleId="FootnoteReference">
    <w:name w:val="footnote reference"/>
    <w:basedOn w:val="CaptionChar"/>
    <w:rsid w:val="00F14C00"/>
    <w:rPr>
      <w:rFonts w:ascii="Calibri" w:eastAsia="Calibri" w:hAnsi="Calibri" w:cs="Calibri"/>
      <w:i/>
      <w:iCs/>
      <w:color w:val="44546A" w:themeColor="text2"/>
      <w:sz w:val="18"/>
      <w:szCs w:val="18"/>
      <w:vertAlign w:val="superscript"/>
      <w:lang w:eastAsia="en-AU"/>
    </w:rPr>
  </w:style>
  <w:style w:type="paragraph" w:styleId="TOCHeading">
    <w:name w:val="TOC Heading"/>
    <w:basedOn w:val="Heading1"/>
    <w:next w:val="BodyText"/>
    <w:uiPriority w:val="39"/>
    <w:unhideWhenUsed/>
    <w:qFormat/>
    <w:rsid w:val="00F14C00"/>
    <w:pPr>
      <w:spacing w:before="240" w:after="0" w:line="480" w:lineRule="auto"/>
      <w:jc w:val="center"/>
      <w:outlineLvl w:val="9"/>
    </w:pPr>
    <w:rPr>
      <w:rFonts w:ascii="Times New Roman" w:eastAsiaTheme="majorEastAsia" w:hAnsi="Times New Roman" w:cstheme="majorBidi"/>
      <w:sz w:val="24"/>
      <w:szCs w:val="32"/>
      <w:lang w:val="en-US" w:eastAsia="en-US"/>
    </w:rPr>
  </w:style>
  <w:style w:type="paragraph" w:customStyle="1" w:styleId="SourceCode">
    <w:name w:val="Source Code"/>
    <w:basedOn w:val="Normal"/>
    <w:link w:val="VerbatimChar"/>
    <w:rsid w:val="00F14C00"/>
    <w:pPr>
      <w:shd w:val="clear" w:color="auto" w:fill="F8F8F8"/>
      <w:wordWrap w:val="0"/>
      <w:spacing w:after="200" w:line="240" w:lineRule="auto"/>
    </w:pPr>
    <w:rPr>
      <w:rFonts w:ascii="Consolas" w:eastAsia="Calibri" w:hAnsi="Consolas" w:cs="Calibri"/>
      <w:i/>
      <w:iCs/>
      <w:color w:val="44546A" w:themeColor="text2"/>
      <w:sz w:val="18"/>
      <w:szCs w:val="18"/>
      <w:lang w:eastAsia="en-AU"/>
    </w:rPr>
  </w:style>
  <w:style w:type="character" w:customStyle="1" w:styleId="KeywordTok">
    <w:name w:val="KeywordTok"/>
    <w:basedOn w:val="VerbatimChar"/>
    <w:rsid w:val="00F14C00"/>
    <w:rPr>
      <w:rFonts w:ascii="Consolas" w:eastAsia="Calibri" w:hAnsi="Consolas" w:cs="Calibri"/>
      <w:b/>
      <w:i/>
      <w:iCs/>
      <w:color w:val="204A87"/>
      <w:sz w:val="18"/>
      <w:szCs w:val="18"/>
      <w:shd w:val="clear" w:color="auto" w:fill="F8F8F8"/>
      <w:lang w:eastAsia="en-AU"/>
    </w:rPr>
  </w:style>
  <w:style w:type="character" w:customStyle="1" w:styleId="DataTypeTok">
    <w:name w:val="DataTypeTok"/>
    <w:basedOn w:val="VerbatimChar"/>
    <w:rsid w:val="00F14C00"/>
    <w:rPr>
      <w:rFonts w:ascii="Consolas" w:eastAsia="Calibri" w:hAnsi="Consolas" w:cs="Calibri"/>
      <w:i/>
      <w:iCs/>
      <w:color w:val="204A87"/>
      <w:sz w:val="18"/>
      <w:szCs w:val="18"/>
      <w:shd w:val="clear" w:color="auto" w:fill="F8F8F8"/>
      <w:lang w:eastAsia="en-AU"/>
    </w:rPr>
  </w:style>
  <w:style w:type="character" w:customStyle="1" w:styleId="DecValTok">
    <w:name w:val="DecValTok"/>
    <w:basedOn w:val="VerbatimChar"/>
    <w:rsid w:val="00F14C00"/>
    <w:rPr>
      <w:rFonts w:ascii="Consolas" w:eastAsia="Calibri" w:hAnsi="Consolas" w:cs="Calibri"/>
      <w:i/>
      <w:iCs/>
      <w:color w:val="0000CF"/>
      <w:sz w:val="18"/>
      <w:szCs w:val="18"/>
      <w:shd w:val="clear" w:color="auto" w:fill="F8F8F8"/>
      <w:lang w:eastAsia="en-AU"/>
    </w:rPr>
  </w:style>
  <w:style w:type="character" w:customStyle="1" w:styleId="BaseNTok">
    <w:name w:val="BaseNTok"/>
    <w:basedOn w:val="VerbatimChar"/>
    <w:rsid w:val="00F14C00"/>
    <w:rPr>
      <w:rFonts w:ascii="Consolas" w:eastAsia="Calibri" w:hAnsi="Consolas" w:cs="Calibri"/>
      <w:i/>
      <w:iCs/>
      <w:color w:val="0000CF"/>
      <w:sz w:val="18"/>
      <w:szCs w:val="18"/>
      <w:shd w:val="clear" w:color="auto" w:fill="F8F8F8"/>
      <w:lang w:eastAsia="en-AU"/>
    </w:rPr>
  </w:style>
  <w:style w:type="character" w:customStyle="1" w:styleId="FloatTok">
    <w:name w:val="FloatTok"/>
    <w:basedOn w:val="VerbatimChar"/>
    <w:rsid w:val="00F14C00"/>
    <w:rPr>
      <w:rFonts w:ascii="Consolas" w:eastAsia="Calibri" w:hAnsi="Consolas" w:cs="Calibri"/>
      <w:i/>
      <w:iCs/>
      <w:color w:val="0000CF"/>
      <w:sz w:val="18"/>
      <w:szCs w:val="18"/>
      <w:shd w:val="clear" w:color="auto" w:fill="F8F8F8"/>
      <w:lang w:eastAsia="en-AU"/>
    </w:rPr>
  </w:style>
  <w:style w:type="character" w:customStyle="1" w:styleId="ConstantTok">
    <w:name w:val="ConstantTok"/>
    <w:basedOn w:val="VerbatimChar"/>
    <w:rsid w:val="00F14C00"/>
    <w:rPr>
      <w:rFonts w:ascii="Consolas" w:eastAsia="Calibri" w:hAnsi="Consolas" w:cs="Calibri"/>
      <w:i/>
      <w:iCs/>
      <w:color w:val="000000"/>
      <w:sz w:val="18"/>
      <w:szCs w:val="18"/>
      <w:shd w:val="clear" w:color="auto" w:fill="F8F8F8"/>
      <w:lang w:eastAsia="en-AU"/>
    </w:rPr>
  </w:style>
  <w:style w:type="character" w:customStyle="1" w:styleId="CharTok">
    <w:name w:val="CharTok"/>
    <w:basedOn w:val="VerbatimChar"/>
    <w:rsid w:val="00F14C00"/>
    <w:rPr>
      <w:rFonts w:ascii="Consolas" w:eastAsia="Calibri" w:hAnsi="Consolas" w:cs="Calibri"/>
      <w:i/>
      <w:iCs/>
      <w:color w:val="4E9A06"/>
      <w:sz w:val="18"/>
      <w:szCs w:val="18"/>
      <w:shd w:val="clear" w:color="auto" w:fill="F8F8F8"/>
      <w:lang w:eastAsia="en-AU"/>
    </w:rPr>
  </w:style>
  <w:style w:type="character" w:customStyle="1" w:styleId="SpecialCharTok">
    <w:name w:val="SpecialCharTok"/>
    <w:basedOn w:val="VerbatimChar"/>
    <w:rsid w:val="00F14C00"/>
    <w:rPr>
      <w:rFonts w:ascii="Consolas" w:eastAsia="Calibri" w:hAnsi="Consolas" w:cs="Calibri"/>
      <w:i/>
      <w:iCs/>
      <w:color w:val="000000"/>
      <w:sz w:val="18"/>
      <w:szCs w:val="18"/>
      <w:shd w:val="clear" w:color="auto" w:fill="F8F8F8"/>
      <w:lang w:eastAsia="en-AU"/>
    </w:rPr>
  </w:style>
  <w:style w:type="character" w:customStyle="1" w:styleId="StringTok">
    <w:name w:val="StringTok"/>
    <w:basedOn w:val="VerbatimChar"/>
    <w:rsid w:val="00F14C00"/>
    <w:rPr>
      <w:rFonts w:ascii="Consolas" w:eastAsia="Calibri" w:hAnsi="Consolas" w:cs="Calibri"/>
      <w:i/>
      <w:iCs/>
      <w:color w:val="4E9A06"/>
      <w:sz w:val="18"/>
      <w:szCs w:val="18"/>
      <w:shd w:val="clear" w:color="auto" w:fill="F8F8F8"/>
      <w:lang w:eastAsia="en-AU"/>
    </w:rPr>
  </w:style>
  <w:style w:type="character" w:customStyle="1" w:styleId="VerbatimStringTok">
    <w:name w:val="VerbatimStringTok"/>
    <w:basedOn w:val="VerbatimChar"/>
    <w:rsid w:val="00F14C00"/>
    <w:rPr>
      <w:rFonts w:ascii="Consolas" w:eastAsia="Calibri" w:hAnsi="Consolas" w:cs="Calibri"/>
      <w:i/>
      <w:iCs/>
      <w:color w:val="4E9A06"/>
      <w:sz w:val="18"/>
      <w:szCs w:val="18"/>
      <w:shd w:val="clear" w:color="auto" w:fill="F8F8F8"/>
      <w:lang w:eastAsia="en-AU"/>
    </w:rPr>
  </w:style>
  <w:style w:type="character" w:customStyle="1" w:styleId="SpecialStringTok">
    <w:name w:val="SpecialStringTok"/>
    <w:basedOn w:val="VerbatimChar"/>
    <w:rsid w:val="00F14C00"/>
    <w:rPr>
      <w:rFonts w:ascii="Consolas" w:eastAsia="Calibri" w:hAnsi="Consolas" w:cs="Calibri"/>
      <w:i/>
      <w:iCs/>
      <w:color w:val="4E9A06"/>
      <w:sz w:val="18"/>
      <w:szCs w:val="18"/>
      <w:shd w:val="clear" w:color="auto" w:fill="F8F8F8"/>
      <w:lang w:eastAsia="en-AU"/>
    </w:rPr>
  </w:style>
  <w:style w:type="character" w:customStyle="1" w:styleId="ImportTok">
    <w:name w:val="ImportTok"/>
    <w:basedOn w:val="VerbatimChar"/>
    <w:rsid w:val="00F14C00"/>
    <w:rPr>
      <w:rFonts w:ascii="Consolas" w:eastAsia="Calibri" w:hAnsi="Consolas" w:cs="Calibri"/>
      <w:i/>
      <w:iCs/>
      <w:color w:val="44546A" w:themeColor="text2"/>
      <w:sz w:val="18"/>
      <w:szCs w:val="18"/>
      <w:shd w:val="clear" w:color="auto" w:fill="F8F8F8"/>
      <w:lang w:eastAsia="en-AU"/>
    </w:rPr>
  </w:style>
  <w:style w:type="character" w:customStyle="1" w:styleId="CommentTok">
    <w:name w:val="CommentTok"/>
    <w:basedOn w:val="VerbatimChar"/>
    <w:rsid w:val="00F14C00"/>
    <w:rPr>
      <w:rFonts w:ascii="Consolas" w:eastAsia="Calibri" w:hAnsi="Consolas" w:cs="Calibri"/>
      <w:i w:val="0"/>
      <w:iCs/>
      <w:color w:val="8F5902"/>
      <w:sz w:val="18"/>
      <w:szCs w:val="18"/>
      <w:shd w:val="clear" w:color="auto" w:fill="F8F8F8"/>
      <w:lang w:eastAsia="en-AU"/>
    </w:rPr>
  </w:style>
  <w:style w:type="character" w:customStyle="1" w:styleId="DocumentationTok">
    <w:name w:val="DocumentationTok"/>
    <w:basedOn w:val="VerbatimChar"/>
    <w:rsid w:val="00F14C00"/>
    <w:rPr>
      <w:rFonts w:ascii="Consolas" w:eastAsia="Calibri" w:hAnsi="Consolas" w:cs="Calibri"/>
      <w:b/>
      <w:i w:val="0"/>
      <w:iCs/>
      <w:color w:val="8F5902"/>
      <w:sz w:val="18"/>
      <w:szCs w:val="18"/>
      <w:shd w:val="clear" w:color="auto" w:fill="F8F8F8"/>
      <w:lang w:eastAsia="en-AU"/>
    </w:rPr>
  </w:style>
  <w:style w:type="character" w:customStyle="1" w:styleId="AnnotationTok">
    <w:name w:val="AnnotationTok"/>
    <w:basedOn w:val="VerbatimChar"/>
    <w:rsid w:val="00F14C00"/>
    <w:rPr>
      <w:rFonts w:ascii="Consolas" w:eastAsia="Calibri" w:hAnsi="Consolas" w:cs="Calibri"/>
      <w:b/>
      <w:i w:val="0"/>
      <w:iCs/>
      <w:color w:val="8F5902"/>
      <w:sz w:val="18"/>
      <w:szCs w:val="18"/>
      <w:shd w:val="clear" w:color="auto" w:fill="F8F8F8"/>
      <w:lang w:eastAsia="en-AU"/>
    </w:rPr>
  </w:style>
  <w:style w:type="character" w:customStyle="1" w:styleId="CommentVarTok">
    <w:name w:val="CommentVarTok"/>
    <w:basedOn w:val="VerbatimChar"/>
    <w:rsid w:val="00F14C00"/>
    <w:rPr>
      <w:rFonts w:ascii="Consolas" w:eastAsia="Calibri" w:hAnsi="Consolas" w:cs="Calibri"/>
      <w:b/>
      <w:i w:val="0"/>
      <w:iCs/>
      <w:color w:val="8F5902"/>
      <w:sz w:val="18"/>
      <w:szCs w:val="18"/>
      <w:shd w:val="clear" w:color="auto" w:fill="F8F8F8"/>
      <w:lang w:eastAsia="en-AU"/>
    </w:rPr>
  </w:style>
  <w:style w:type="character" w:customStyle="1" w:styleId="OtherTok">
    <w:name w:val="OtherTok"/>
    <w:basedOn w:val="VerbatimChar"/>
    <w:rsid w:val="00F14C00"/>
    <w:rPr>
      <w:rFonts w:ascii="Consolas" w:eastAsia="Calibri" w:hAnsi="Consolas" w:cs="Calibri"/>
      <w:i/>
      <w:iCs/>
      <w:color w:val="8F5902"/>
      <w:sz w:val="18"/>
      <w:szCs w:val="18"/>
      <w:shd w:val="clear" w:color="auto" w:fill="F8F8F8"/>
      <w:lang w:eastAsia="en-AU"/>
    </w:rPr>
  </w:style>
  <w:style w:type="character" w:customStyle="1" w:styleId="FunctionTok">
    <w:name w:val="FunctionTok"/>
    <w:basedOn w:val="VerbatimChar"/>
    <w:rsid w:val="00F14C00"/>
    <w:rPr>
      <w:rFonts w:ascii="Consolas" w:eastAsia="Calibri" w:hAnsi="Consolas" w:cs="Calibri"/>
      <w:i/>
      <w:iCs/>
      <w:color w:val="000000"/>
      <w:sz w:val="18"/>
      <w:szCs w:val="18"/>
      <w:shd w:val="clear" w:color="auto" w:fill="F8F8F8"/>
      <w:lang w:eastAsia="en-AU"/>
    </w:rPr>
  </w:style>
  <w:style w:type="character" w:customStyle="1" w:styleId="VariableTok">
    <w:name w:val="VariableTok"/>
    <w:basedOn w:val="VerbatimChar"/>
    <w:rsid w:val="00F14C00"/>
    <w:rPr>
      <w:rFonts w:ascii="Consolas" w:eastAsia="Calibri" w:hAnsi="Consolas" w:cs="Calibri"/>
      <w:i/>
      <w:iCs/>
      <w:color w:val="000000"/>
      <w:sz w:val="18"/>
      <w:szCs w:val="18"/>
      <w:shd w:val="clear" w:color="auto" w:fill="F8F8F8"/>
      <w:lang w:eastAsia="en-AU"/>
    </w:rPr>
  </w:style>
  <w:style w:type="character" w:customStyle="1" w:styleId="ControlFlowTok">
    <w:name w:val="ControlFlowTok"/>
    <w:basedOn w:val="VerbatimChar"/>
    <w:rsid w:val="00F14C00"/>
    <w:rPr>
      <w:rFonts w:ascii="Consolas" w:eastAsia="Calibri" w:hAnsi="Consolas" w:cs="Calibri"/>
      <w:b/>
      <w:i/>
      <w:iCs/>
      <w:color w:val="204A87"/>
      <w:sz w:val="18"/>
      <w:szCs w:val="18"/>
      <w:shd w:val="clear" w:color="auto" w:fill="F8F8F8"/>
      <w:lang w:eastAsia="en-AU"/>
    </w:rPr>
  </w:style>
  <w:style w:type="character" w:customStyle="1" w:styleId="OperatorTok">
    <w:name w:val="OperatorTok"/>
    <w:basedOn w:val="VerbatimChar"/>
    <w:rsid w:val="00F14C00"/>
    <w:rPr>
      <w:rFonts w:ascii="Consolas" w:eastAsia="Calibri" w:hAnsi="Consolas" w:cs="Calibri"/>
      <w:b/>
      <w:i/>
      <w:iCs/>
      <w:color w:val="CE5C00"/>
      <w:sz w:val="18"/>
      <w:szCs w:val="18"/>
      <w:shd w:val="clear" w:color="auto" w:fill="F8F8F8"/>
      <w:lang w:eastAsia="en-AU"/>
    </w:rPr>
  </w:style>
  <w:style w:type="character" w:customStyle="1" w:styleId="BuiltInTok">
    <w:name w:val="BuiltInTok"/>
    <w:basedOn w:val="VerbatimChar"/>
    <w:rsid w:val="00F14C00"/>
    <w:rPr>
      <w:rFonts w:ascii="Consolas" w:eastAsia="Calibri" w:hAnsi="Consolas" w:cs="Calibri"/>
      <w:i/>
      <w:iCs/>
      <w:color w:val="44546A" w:themeColor="text2"/>
      <w:sz w:val="18"/>
      <w:szCs w:val="18"/>
      <w:shd w:val="clear" w:color="auto" w:fill="F8F8F8"/>
      <w:lang w:eastAsia="en-AU"/>
    </w:rPr>
  </w:style>
  <w:style w:type="character" w:customStyle="1" w:styleId="ExtensionTok">
    <w:name w:val="ExtensionTok"/>
    <w:basedOn w:val="VerbatimChar"/>
    <w:rsid w:val="00F14C00"/>
    <w:rPr>
      <w:rFonts w:ascii="Consolas" w:eastAsia="Calibri" w:hAnsi="Consolas" w:cs="Calibri"/>
      <w:i/>
      <w:iCs/>
      <w:color w:val="44546A" w:themeColor="text2"/>
      <w:sz w:val="18"/>
      <w:szCs w:val="18"/>
      <w:shd w:val="clear" w:color="auto" w:fill="F8F8F8"/>
      <w:lang w:eastAsia="en-AU"/>
    </w:rPr>
  </w:style>
  <w:style w:type="character" w:customStyle="1" w:styleId="PreprocessorTok">
    <w:name w:val="PreprocessorTok"/>
    <w:basedOn w:val="VerbatimChar"/>
    <w:rsid w:val="00F14C00"/>
    <w:rPr>
      <w:rFonts w:ascii="Consolas" w:eastAsia="Calibri" w:hAnsi="Consolas" w:cs="Calibri"/>
      <w:i w:val="0"/>
      <w:iCs/>
      <w:color w:val="8F5902"/>
      <w:sz w:val="18"/>
      <w:szCs w:val="18"/>
      <w:shd w:val="clear" w:color="auto" w:fill="F8F8F8"/>
      <w:lang w:eastAsia="en-AU"/>
    </w:rPr>
  </w:style>
  <w:style w:type="character" w:customStyle="1" w:styleId="AttributeTok">
    <w:name w:val="AttributeTok"/>
    <w:basedOn w:val="VerbatimChar"/>
    <w:rsid w:val="00F14C00"/>
    <w:rPr>
      <w:rFonts w:ascii="Consolas" w:eastAsia="Calibri" w:hAnsi="Consolas" w:cs="Calibri"/>
      <w:i/>
      <w:iCs/>
      <w:color w:val="C4A000"/>
      <w:sz w:val="18"/>
      <w:szCs w:val="18"/>
      <w:shd w:val="clear" w:color="auto" w:fill="F8F8F8"/>
      <w:lang w:eastAsia="en-AU"/>
    </w:rPr>
  </w:style>
  <w:style w:type="character" w:customStyle="1" w:styleId="RegionMarkerTok">
    <w:name w:val="RegionMarkerTok"/>
    <w:basedOn w:val="VerbatimChar"/>
    <w:rsid w:val="00F14C00"/>
    <w:rPr>
      <w:rFonts w:ascii="Consolas" w:eastAsia="Calibri" w:hAnsi="Consolas" w:cs="Calibri"/>
      <w:i/>
      <w:iCs/>
      <w:color w:val="44546A" w:themeColor="text2"/>
      <w:sz w:val="18"/>
      <w:szCs w:val="18"/>
      <w:shd w:val="clear" w:color="auto" w:fill="F8F8F8"/>
      <w:lang w:eastAsia="en-AU"/>
    </w:rPr>
  </w:style>
  <w:style w:type="character" w:customStyle="1" w:styleId="InformationTok">
    <w:name w:val="InformationTok"/>
    <w:basedOn w:val="VerbatimChar"/>
    <w:rsid w:val="00F14C00"/>
    <w:rPr>
      <w:rFonts w:ascii="Consolas" w:eastAsia="Calibri" w:hAnsi="Consolas" w:cs="Calibri"/>
      <w:b/>
      <w:i w:val="0"/>
      <w:iCs/>
      <w:color w:val="8F5902"/>
      <w:sz w:val="18"/>
      <w:szCs w:val="18"/>
      <w:shd w:val="clear" w:color="auto" w:fill="F8F8F8"/>
      <w:lang w:eastAsia="en-AU"/>
    </w:rPr>
  </w:style>
  <w:style w:type="character" w:customStyle="1" w:styleId="WarningTok">
    <w:name w:val="WarningTok"/>
    <w:basedOn w:val="VerbatimChar"/>
    <w:rsid w:val="00F14C00"/>
    <w:rPr>
      <w:rFonts w:ascii="Consolas" w:eastAsia="Calibri" w:hAnsi="Consolas" w:cs="Calibri"/>
      <w:b/>
      <w:i w:val="0"/>
      <w:iCs/>
      <w:color w:val="8F5902"/>
      <w:sz w:val="18"/>
      <w:szCs w:val="18"/>
      <w:shd w:val="clear" w:color="auto" w:fill="F8F8F8"/>
      <w:lang w:eastAsia="en-AU"/>
    </w:rPr>
  </w:style>
  <w:style w:type="character" w:customStyle="1" w:styleId="AlertTok">
    <w:name w:val="AlertTok"/>
    <w:basedOn w:val="VerbatimChar"/>
    <w:rsid w:val="00F14C00"/>
    <w:rPr>
      <w:rFonts w:ascii="Consolas" w:eastAsia="Calibri" w:hAnsi="Consolas" w:cs="Calibri"/>
      <w:i/>
      <w:iCs/>
      <w:color w:val="EF2929"/>
      <w:sz w:val="18"/>
      <w:szCs w:val="18"/>
      <w:shd w:val="clear" w:color="auto" w:fill="F8F8F8"/>
      <w:lang w:eastAsia="en-AU"/>
    </w:rPr>
  </w:style>
  <w:style w:type="character" w:customStyle="1" w:styleId="ErrorTok">
    <w:name w:val="ErrorTok"/>
    <w:basedOn w:val="VerbatimChar"/>
    <w:rsid w:val="00F14C00"/>
    <w:rPr>
      <w:rFonts w:ascii="Consolas" w:eastAsia="Calibri" w:hAnsi="Consolas" w:cs="Calibri"/>
      <w:b/>
      <w:i/>
      <w:iCs/>
      <w:color w:val="A40000"/>
      <w:sz w:val="18"/>
      <w:szCs w:val="18"/>
      <w:shd w:val="clear" w:color="auto" w:fill="F8F8F8"/>
      <w:lang w:eastAsia="en-AU"/>
    </w:rPr>
  </w:style>
  <w:style w:type="character" w:customStyle="1" w:styleId="NormalTok">
    <w:name w:val="NormalTok"/>
    <w:basedOn w:val="VerbatimChar"/>
    <w:rsid w:val="00F14C00"/>
    <w:rPr>
      <w:rFonts w:ascii="Consolas" w:eastAsia="Calibri" w:hAnsi="Consolas" w:cs="Calibri"/>
      <w:i/>
      <w:iCs/>
      <w:color w:val="44546A" w:themeColor="text2"/>
      <w:sz w:val="18"/>
      <w:szCs w:val="18"/>
      <w:shd w:val="clear" w:color="auto" w:fill="F8F8F8"/>
      <w:lang w:eastAsia="en-AU"/>
    </w:rPr>
  </w:style>
  <w:style w:type="paragraph" w:styleId="Quote">
    <w:name w:val="Quote"/>
    <w:basedOn w:val="Normal"/>
    <w:next w:val="Normal"/>
    <w:link w:val="QuoteChar"/>
    <w:rsid w:val="00F14C00"/>
    <w:pPr>
      <w:spacing w:after="0" w:line="480" w:lineRule="auto"/>
      <w:ind w:left="680"/>
    </w:pPr>
    <w:rPr>
      <w:rFonts w:ascii="Times New Roman" w:hAnsi="Times New Roman"/>
      <w:iCs/>
      <w:color w:val="000000" w:themeColor="text1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rsid w:val="00F14C00"/>
    <w:rPr>
      <w:rFonts w:ascii="Times New Roman" w:hAnsi="Times New Roman"/>
      <w:iCs/>
      <w:color w:val="000000" w:themeColor="text1"/>
      <w:sz w:val="24"/>
      <w:szCs w:val="24"/>
      <w:lang w:val="en-US"/>
    </w:rPr>
  </w:style>
  <w:style w:type="character" w:styleId="PageNumber">
    <w:name w:val="page number"/>
    <w:basedOn w:val="DefaultParagraphFont"/>
    <w:rsid w:val="00F14C0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F14C00"/>
    <w:pPr>
      <w:tabs>
        <w:tab w:val="center" w:pos="4703"/>
        <w:tab w:val="right" w:pos="9406"/>
      </w:tabs>
      <w:spacing w:after="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F14C00"/>
    <w:rPr>
      <w:rFonts w:ascii="Times New Roman" w:hAnsi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rsid w:val="00F14C00"/>
    <w:pPr>
      <w:spacing w:after="0"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h1-pagebreak">
    <w:name w:val="h1-pagebreak"/>
    <w:basedOn w:val="Heading1"/>
    <w:qFormat/>
    <w:rsid w:val="00F14C00"/>
    <w:pPr>
      <w:pageBreakBefore/>
      <w:spacing w:after="0" w:line="480" w:lineRule="auto"/>
      <w:jc w:val="center"/>
    </w:pPr>
    <w:rPr>
      <w:rFonts w:ascii="Times New Roman" w:eastAsiaTheme="majorEastAsia" w:hAnsi="Times New Roman" w:cstheme="majorBidi"/>
      <w:bCs/>
      <w:sz w:val="24"/>
      <w:szCs w:val="32"/>
      <w:lang w:val="en-US" w:eastAsia="en-US"/>
    </w:rPr>
  </w:style>
  <w:style w:type="table" w:styleId="TableGrid">
    <w:name w:val="Table Grid"/>
    <w:basedOn w:val="TableNormal"/>
    <w:rsid w:val="00F14C0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F14C00"/>
    <w:pPr>
      <w:spacing w:after="0" w:line="276" w:lineRule="auto"/>
    </w:pPr>
    <w:rPr>
      <w:rFonts w:ascii="Arial" w:eastAsia="Arial" w:hAnsi="Arial" w:cs="Arial"/>
      <w:lang w:val="en-GB" w:eastAsia="en-A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phasis">
    <w:name w:val="Emphasis"/>
    <w:basedOn w:val="DefaultParagraphFont"/>
    <w:uiPriority w:val="20"/>
    <w:qFormat/>
    <w:rsid w:val="00F14C0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14C0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14C00"/>
    <w:rPr>
      <w:rFonts w:ascii="Calibri" w:eastAsia="Calibri" w:hAnsi="Calibri" w:cs="Calibri"/>
      <w:lang w:eastAsia="en-AU"/>
    </w:rPr>
  </w:style>
  <w:style w:type="paragraph" w:styleId="ListParagraph">
    <w:name w:val="List Paragraph"/>
    <w:basedOn w:val="Normal"/>
    <w:uiPriority w:val="34"/>
    <w:qFormat/>
    <w:rsid w:val="0098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2023-12-18T08:44:00Z</dcterms:created>
  <dcterms:modified xsi:type="dcterms:W3CDTF">2023-12-21T07:05:00Z</dcterms:modified>
</cp:coreProperties>
</file>