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A1252" w14:textId="77777777" w:rsidR="006F3807" w:rsidRPr="006F3807" w:rsidRDefault="006F3807" w:rsidP="006F380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F38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Supplemental Materials</w:t>
      </w:r>
    </w:p>
    <w:p w14:paraId="21F01A08" w14:textId="3187C9C0" w:rsidR="006F3807" w:rsidRDefault="006F3807" w:rsidP="006F3807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F38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Decision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 w:rsidRPr="006F38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ules for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Dy</w:t>
      </w:r>
      <w:r w:rsidRPr="006F38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ad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</w:t>
      </w:r>
      <w:r w:rsidRPr="006F380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dentification</w:t>
      </w:r>
    </w:p>
    <w:p w14:paraId="417C1F6A" w14:textId="77777777" w:rsidR="006F3807" w:rsidRDefault="00827B1F" w:rsidP="00827B1F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(1) For participants with more than one reciprocal tie to 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index participant in either group,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we included only the dyad with the higher (close friend) closeness rating because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each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close friend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could only be in one dyad to avoid creating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dependency in the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outcome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data.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If the closeness rating was a tie, the i</w:t>
      </w:r>
      <w:r w:rsidRPr="00D678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ndex participant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selected earliest on the network survey was included in the dyad. </w:t>
      </w:r>
    </w:p>
    <w:p w14:paraId="673FA5B3" w14:textId="00DF708D" w:rsidR="006F3807" w:rsidRDefault="00827B1F" w:rsidP="00827B1F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(2)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Close friends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79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who had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reciprocal tie to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BMI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intervention recipient </w:t>
      </w:r>
      <w:proofErr w:type="gramStart"/>
      <w:r w:rsidRPr="004179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79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also</w:t>
      </w:r>
      <w:proofErr w:type="gramEnd"/>
      <w:r w:rsidR="004179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had a reciprocal tie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an </w:t>
      </w:r>
      <w:r w:rsidRPr="00764BC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NHC control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were excluded, as it would be difficult to control for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and interpret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effect of both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(intervention and control)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relationships. </w:t>
      </w:r>
    </w:p>
    <w:p w14:paraId="084498A8" w14:textId="7B1FBBC6" w:rsidR="006F3807" w:rsidRDefault="00827B1F" w:rsidP="00827B1F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(3) Dyads in which both members were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BMI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intervention </w:t>
      </w:r>
      <w:proofErr w:type="gramStart"/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recipients</w:t>
      </w:r>
      <w:proofErr w:type="gramEnd"/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or </w:t>
      </w:r>
      <w:r w:rsidR="004179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both were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NHC controls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were not included, as these participants could not be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index participants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also</w:t>
      </w:r>
      <w:proofErr w:type="gramEnd"/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provide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close friend 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outcome data for analyses. </w:t>
      </w:r>
    </w:p>
    <w:p w14:paraId="1DB476F4" w14:textId="0FC4B446" w:rsidR="00827B1F" w:rsidRPr="003954DA" w:rsidRDefault="00827B1F" w:rsidP="006F380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(4)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Index participants </w:t>
      </w:r>
      <w:r w:rsidRPr="006F38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could be included in more than one </w:t>
      </w:r>
      <w:bookmarkStart w:id="0" w:name="_Int_ch2rp46D"/>
      <w:r w:rsidRPr="006F380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dyad</w:t>
      </w:r>
      <w:bookmarkEnd w:id="0"/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close friends</w:t>
      </w:r>
      <w:r w:rsidRPr="00D451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because this reasonably reflects friendships and their possible effects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Also, at the start of the study, i</w:t>
      </w:r>
      <w:r w:rsidRPr="00042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the interest of identifying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index participants, </w:t>
      </w:r>
      <w:r w:rsidRPr="00042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 </w:t>
      </w:r>
      <w:r w:rsidRPr="00634AEC">
        <w:rPr>
          <w:rFonts w:ascii="Times New Roman" w:eastAsia="Times New Roman" w:hAnsi="Times New Roman" w:cs="Times New Roman"/>
          <w:color w:val="000000"/>
          <w:sz w:val="24"/>
          <w:szCs w:val="24"/>
        </w:rPr>
        <w:t>participants</w:t>
      </w:r>
      <w:r w:rsidRPr="000424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considered part of one of the two groups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but for the current analysis there were no cross-group limitations on the dyads (i.e., a BMI intervention recipient could be tied to a close friend who was originally in the NHC group)</w:t>
      </w:r>
      <w:r w:rsidRPr="000424C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9469D87" w14:textId="581A2937" w:rsidR="000A13DD" w:rsidRDefault="00196215" w:rsidP="006F380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Index participants</w:t>
      </w:r>
      <w:r w:rsidR="006F38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included in dyads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5B475B">
        <w:rPr>
          <w:rFonts w:ascii="Times New Roman" w:eastAsia="Times New Roman" w:hAnsi="Times New Roman" w:cs="Times New Roman"/>
          <w:color w:val="000000"/>
          <w:sz w:val="24"/>
          <w:szCs w:val="24"/>
        </w:rPr>
        <w:t>the original trial (Barnett et al., 2024)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145 (20.6%)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heavy drinking participants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selected 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index participants (i.e., intervention recipients/controls)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>. Of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>, 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7.9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>%) had data at T2; but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those had no reciprocal ties to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nother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heavy drinker, 11 had reciprocal ties but were not the close friend’s closest nomination, eight had no reciprocal ties to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heavy drinker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who </w:t>
      </w:r>
      <w:r w:rsidRPr="00D803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not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also 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index participant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66DF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and five were missing data on key measures.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 resulted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Pr="001A3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83 </w:t>
      </w:r>
      <w:r w:rsidRPr="00764B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BMI </w:t>
      </w:r>
      <w:r w:rsidRPr="001A3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intervention recipients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F007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41; 49.4%) or NHC controls (</w:t>
      </w:r>
      <w:r w:rsidRPr="00F007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42; 50.6%) at T2</w:t>
      </w:r>
      <w:r w:rsidRPr="001A3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(57.2% of </w:t>
      </w:r>
      <w:r w:rsidRPr="00764BCD">
        <w:rPr>
          <w:rFonts w:ascii="Times New Roman" w:eastAsia="Times New Roman" w:hAnsi="Times New Roman" w:cs="Times New Roman"/>
          <w:color w:val="000000"/>
          <w:sz w:val="24"/>
          <w:szCs w:val="24"/>
        </w:rPr>
        <w:t>the original set of 145</w:t>
      </w:r>
      <w:r w:rsidRPr="001A39E4">
        <w:rPr>
          <w:rFonts w:ascii="Times New Roman" w:eastAsia="Times New Roman" w:hAnsi="Times New Roman" w:cs="Times New Roman"/>
          <w:color w:val="000000"/>
          <w:sz w:val="24"/>
          <w:szCs w:val="24"/>
        </w:rPr>
        <w:t>) used in 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Pr="001A3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analys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1A39E4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D803C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D3F636" w14:textId="697199FF" w:rsidR="006F3807" w:rsidRDefault="006F3807" w:rsidP="006F3807">
      <w:pPr>
        <w:spacing w:after="0"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51A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Close friend participants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included in dyads</w:t>
      </w:r>
      <w:r w:rsidRPr="00D451A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179F5">
        <w:rPr>
          <w:rFonts w:ascii="Times New Roman" w:eastAsia="Times New Roman" w:hAnsi="Times New Roman" w:cs="Times New Roman"/>
          <w:color w:val="000000"/>
          <w:sz w:val="24"/>
          <w:szCs w:val="24"/>
        </w:rPr>
        <w:t>As explained above, h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eavy drinking participants who were not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index participants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available to be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included 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these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analyses if they had a reciprocal tie at T2 to </w:t>
      </w:r>
      <w:r w:rsidR="00417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BMI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intervention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recipient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 </w:t>
      </w:r>
      <w:r w:rsidR="004179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NHC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control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>. Of the 561 (non-intervention recipient) participants, 546 (97.3%) had data at T2; of those, 393 (72.0%) had no reciprocal ties to 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index participant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T2, four had reciprocal ties 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both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BMI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intervention recipient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a NHC control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 </w:t>
      </w:r>
      <w:r w:rsidRPr="00345CAE">
        <w:rPr>
          <w:rFonts w:ascii="Times New Roman" w:eastAsia="Times New Roman" w:hAnsi="Times New Roman" w:cs="Times New Roman"/>
          <w:color w:val="000000"/>
          <w:sz w:val="24"/>
          <w:szCs w:val="24"/>
        </w:rPr>
        <w:t>one was missing data on key measures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This left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148 heavy drinking close friends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96.7% of those who had a reciprocal tie to an index participant; 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</w:rPr>
        <w:t>62.2% female, 57% non-Hispanic white, 12% Latine/Hispanic) who were included in the analysis.</w:t>
      </w:r>
      <w:r w:rsidRPr="00D451A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3D97115" w14:textId="77777777" w:rsidR="006F3807" w:rsidRDefault="006F3807"/>
    <w:sectPr w:rsidR="006F3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B1F"/>
    <w:rsid w:val="00036BC7"/>
    <w:rsid w:val="000A13DD"/>
    <w:rsid w:val="000D3CD5"/>
    <w:rsid w:val="00196215"/>
    <w:rsid w:val="00356A38"/>
    <w:rsid w:val="004179F5"/>
    <w:rsid w:val="004C7C9E"/>
    <w:rsid w:val="005111A9"/>
    <w:rsid w:val="0053296C"/>
    <w:rsid w:val="005B475B"/>
    <w:rsid w:val="006F3807"/>
    <w:rsid w:val="00827B1F"/>
    <w:rsid w:val="009F313B"/>
    <w:rsid w:val="00A2230E"/>
    <w:rsid w:val="00BD50E1"/>
    <w:rsid w:val="00C23642"/>
    <w:rsid w:val="00ED18E2"/>
    <w:rsid w:val="00F3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5AC51"/>
  <w15:chartTrackingRefBased/>
  <w15:docId w15:val="{7D31517E-7BCC-49CD-9B0E-61092909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B1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B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B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B1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B1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B1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B1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B1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B1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B1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B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B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B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B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B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B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B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B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7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B1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7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B1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7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B1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7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B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B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 University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Barnett, Nancy</dc:creator>
  <cp:keywords/>
  <dc:description/>
  <cp:lastModifiedBy>Barnett, Nancy</cp:lastModifiedBy>
  <cp:revision>2</cp:revision>
  <dcterms:created xsi:type="dcterms:W3CDTF">2026-04-02T15:23:00Z</dcterms:created>
  <dcterms:modified xsi:type="dcterms:W3CDTF">2026-04-02T15:23:00Z</dcterms:modified>
</cp:coreProperties>
</file>