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62340" w14:textId="02A90B7F" w:rsidR="00142236" w:rsidRPr="00694100" w:rsidRDefault="00142236" w:rsidP="006D714F">
      <w:pPr>
        <w:pStyle w:val="NoSpacing"/>
        <w:jc w:val="right"/>
        <w:rPr>
          <w:rFonts w:ascii="Times New Roman" w:hAnsi="Times New Roman" w:cs="Times New Roman"/>
          <w:sz w:val="20"/>
          <w:szCs w:val="20"/>
        </w:rPr>
      </w:pPr>
      <w:r w:rsidRPr="00694100">
        <w:rPr>
          <w:rFonts w:ascii="Times New Roman" w:hAnsi="Times New Roman" w:cs="Times New Roman"/>
          <w:sz w:val="20"/>
          <w:szCs w:val="20"/>
        </w:rPr>
        <w:t xml:space="preserve">Word count = </w:t>
      </w:r>
      <w:r w:rsidR="00542B40" w:rsidRPr="00694100">
        <w:rPr>
          <w:rFonts w:ascii="Times New Roman" w:hAnsi="Times New Roman" w:cs="Times New Roman"/>
          <w:sz w:val="20"/>
          <w:szCs w:val="20"/>
        </w:rPr>
        <w:t>3635</w:t>
      </w:r>
    </w:p>
    <w:p w14:paraId="0FB31955" w14:textId="39D0437E" w:rsidR="00142236" w:rsidRPr="00694100" w:rsidRDefault="00142236" w:rsidP="006D714F">
      <w:pPr>
        <w:pStyle w:val="NoSpacing"/>
        <w:jc w:val="right"/>
        <w:rPr>
          <w:rFonts w:ascii="Times New Roman" w:hAnsi="Times New Roman" w:cs="Times New Roman"/>
          <w:sz w:val="20"/>
          <w:szCs w:val="20"/>
        </w:rPr>
      </w:pPr>
      <w:r w:rsidRPr="00694100">
        <w:rPr>
          <w:rFonts w:ascii="Times New Roman" w:hAnsi="Times New Roman" w:cs="Times New Roman"/>
          <w:sz w:val="20"/>
          <w:szCs w:val="20"/>
        </w:rPr>
        <w:t xml:space="preserve">Abstract = </w:t>
      </w:r>
      <w:r w:rsidR="00AD6084" w:rsidRPr="00694100">
        <w:rPr>
          <w:rFonts w:ascii="Times New Roman" w:hAnsi="Times New Roman" w:cs="Times New Roman"/>
          <w:sz w:val="20"/>
          <w:szCs w:val="20"/>
        </w:rPr>
        <w:t>250</w:t>
      </w:r>
    </w:p>
    <w:p w14:paraId="64DF8581" w14:textId="7841080F" w:rsidR="00142236" w:rsidRPr="00694100" w:rsidRDefault="00142236" w:rsidP="006D714F">
      <w:pPr>
        <w:pStyle w:val="NoSpacing"/>
        <w:jc w:val="right"/>
        <w:rPr>
          <w:rFonts w:ascii="Times New Roman" w:hAnsi="Times New Roman" w:cs="Times New Roman"/>
          <w:sz w:val="20"/>
          <w:szCs w:val="20"/>
        </w:rPr>
      </w:pPr>
      <w:r w:rsidRPr="00694100">
        <w:rPr>
          <w:rFonts w:ascii="Times New Roman" w:hAnsi="Times New Roman" w:cs="Times New Roman"/>
          <w:sz w:val="20"/>
          <w:szCs w:val="20"/>
        </w:rPr>
        <w:t xml:space="preserve">Tables = </w:t>
      </w:r>
      <w:r w:rsidR="00175F6E" w:rsidRPr="00694100">
        <w:rPr>
          <w:rFonts w:ascii="Times New Roman" w:hAnsi="Times New Roman" w:cs="Times New Roman"/>
          <w:sz w:val="20"/>
          <w:szCs w:val="20"/>
        </w:rPr>
        <w:t>5</w:t>
      </w:r>
    </w:p>
    <w:p w14:paraId="6E118578" w14:textId="336EDCBE" w:rsidR="00142236" w:rsidRPr="00694100" w:rsidRDefault="00142236" w:rsidP="006D714F">
      <w:pPr>
        <w:pStyle w:val="NoSpacing"/>
        <w:jc w:val="right"/>
        <w:rPr>
          <w:rFonts w:ascii="Times New Roman" w:hAnsi="Times New Roman" w:cs="Times New Roman"/>
          <w:sz w:val="20"/>
          <w:szCs w:val="20"/>
        </w:rPr>
      </w:pPr>
      <w:r w:rsidRPr="00694100">
        <w:rPr>
          <w:rFonts w:ascii="Times New Roman" w:hAnsi="Times New Roman" w:cs="Times New Roman"/>
          <w:sz w:val="20"/>
          <w:szCs w:val="20"/>
        </w:rPr>
        <w:t xml:space="preserve">Figures = </w:t>
      </w:r>
      <w:r w:rsidR="00175F6E" w:rsidRPr="00694100">
        <w:rPr>
          <w:rFonts w:ascii="Times New Roman" w:hAnsi="Times New Roman" w:cs="Times New Roman"/>
          <w:sz w:val="20"/>
          <w:szCs w:val="20"/>
        </w:rPr>
        <w:t>4</w:t>
      </w:r>
    </w:p>
    <w:p w14:paraId="17388D63" w14:textId="77777777" w:rsidR="00D47A00" w:rsidRPr="00694100" w:rsidRDefault="00D47A00" w:rsidP="00D47A00">
      <w:pPr>
        <w:spacing w:line="480" w:lineRule="auto"/>
        <w:jc w:val="center"/>
        <w:rPr>
          <w:rFonts w:ascii="Times New Roman" w:hAnsi="Times New Roman" w:cs="Times New Roman"/>
          <w:b/>
          <w:bCs/>
          <w:color w:val="000000" w:themeColor="text1"/>
          <w:lang w:val="en-AU"/>
        </w:rPr>
      </w:pPr>
      <w:r w:rsidRPr="00694100">
        <w:rPr>
          <w:rFonts w:ascii="Times New Roman" w:hAnsi="Times New Roman" w:cs="Times New Roman"/>
          <w:b/>
          <w:bCs/>
          <w:color w:val="000000" w:themeColor="text1"/>
        </w:rPr>
        <w:t xml:space="preserve">Transdiagnostic interventions in pre-diagnostic youth </w:t>
      </w:r>
      <w:r w:rsidRPr="00694100">
        <w:rPr>
          <w:rFonts w:ascii="Times New Roman" w:hAnsi="Times New Roman" w:cs="Times New Roman"/>
          <w:b/>
          <w:bCs/>
          <w:color w:val="000000" w:themeColor="text1"/>
          <w:lang w:val="en-AU"/>
        </w:rPr>
        <w:t>with elevated distress</w:t>
      </w:r>
      <w:r w:rsidRPr="00694100">
        <w:rPr>
          <w:rFonts w:ascii="Times New Roman" w:hAnsi="Times New Roman" w:cs="Times New Roman"/>
          <w:b/>
          <w:bCs/>
          <w:color w:val="000000" w:themeColor="text1"/>
        </w:rPr>
        <w:t xml:space="preserve">: A meta-analysis of outcomes. </w:t>
      </w:r>
    </w:p>
    <w:p w14:paraId="6F94C25D" w14:textId="77777777" w:rsidR="00D47A00" w:rsidRPr="00694100" w:rsidRDefault="00D47A00" w:rsidP="00D47A00">
      <w:pPr>
        <w:spacing w:line="480" w:lineRule="auto"/>
        <w:contextualSpacing/>
        <w:jc w:val="center"/>
        <w:rPr>
          <w:rFonts w:ascii="Times New Roman" w:hAnsi="Times New Roman" w:cs="Times New Roman"/>
        </w:rPr>
      </w:pPr>
      <w:r w:rsidRPr="00694100">
        <w:rPr>
          <w:rFonts w:ascii="Times New Roman" w:hAnsi="Times New Roman" w:cs="Times New Roman"/>
        </w:rPr>
        <w:t>Marcela Radunz</w:t>
      </w:r>
      <w:r w:rsidRPr="00694100">
        <w:rPr>
          <w:rFonts w:ascii="Times New Roman" w:hAnsi="Times New Roman" w:cs="Times New Roman"/>
          <w:vertAlign w:val="superscript"/>
        </w:rPr>
        <w:t>,1a</w:t>
      </w:r>
      <w:r w:rsidRPr="00694100">
        <w:rPr>
          <w:rFonts w:ascii="Times New Roman" w:hAnsi="Times New Roman" w:cs="Times New Roman"/>
        </w:rPr>
        <w:t xml:space="preserve"> ORCID: 0000-0002-2858-0313</w:t>
      </w:r>
    </w:p>
    <w:p w14:paraId="38F15ADA" w14:textId="77777777" w:rsidR="00D47A00" w:rsidRPr="00694100" w:rsidRDefault="00D47A00" w:rsidP="00D47A00">
      <w:pPr>
        <w:spacing w:line="480" w:lineRule="auto"/>
        <w:contextualSpacing/>
        <w:jc w:val="center"/>
        <w:rPr>
          <w:rFonts w:ascii="Times New Roman" w:eastAsia="Times New Roman" w:hAnsi="Times New Roman" w:cs="Times New Roman"/>
        </w:rPr>
      </w:pPr>
      <w:r w:rsidRPr="00694100">
        <w:rPr>
          <w:rFonts w:ascii="Times New Roman" w:hAnsi="Times New Roman" w:cs="Times New Roman"/>
        </w:rPr>
        <w:t>Catherine Johnson</w:t>
      </w:r>
      <w:r w:rsidRPr="00694100">
        <w:rPr>
          <w:rFonts w:ascii="Times New Roman" w:hAnsi="Times New Roman" w:cs="Times New Roman"/>
          <w:vertAlign w:val="superscript"/>
        </w:rPr>
        <w:t>1a</w:t>
      </w:r>
      <w:r w:rsidRPr="00694100">
        <w:rPr>
          <w:rFonts w:ascii="Times New Roman" w:eastAsia="Times New Roman" w:hAnsi="Times New Roman" w:cs="Times New Roman"/>
          <w:lang w:val="en-AU"/>
        </w:rPr>
        <w:t xml:space="preserve"> ORCID: 0000-0003-2733-3326</w:t>
      </w:r>
    </w:p>
    <w:p w14:paraId="1E373AC8" w14:textId="77777777" w:rsidR="00D47A00" w:rsidRPr="00694100" w:rsidRDefault="00D47A00" w:rsidP="00D47A00">
      <w:pPr>
        <w:spacing w:line="480" w:lineRule="auto"/>
        <w:contextualSpacing/>
        <w:jc w:val="center"/>
        <w:rPr>
          <w:rFonts w:ascii="Times New Roman" w:hAnsi="Times New Roman" w:cs="Times New Roman"/>
        </w:rPr>
      </w:pPr>
      <w:r w:rsidRPr="00694100">
        <w:rPr>
          <w:rFonts w:ascii="Times New Roman" w:hAnsi="Times New Roman" w:cs="Times New Roman"/>
        </w:rPr>
        <w:t>Tim Dalgleish</w:t>
      </w:r>
      <w:r w:rsidRPr="00694100">
        <w:rPr>
          <w:rFonts w:ascii="Times New Roman" w:hAnsi="Times New Roman" w:cs="Times New Roman"/>
          <w:vertAlign w:val="superscript"/>
        </w:rPr>
        <w:t>2,3</w:t>
      </w:r>
      <w:r w:rsidRPr="00694100">
        <w:rPr>
          <w:rFonts w:ascii="Times New Roman" w:hAnsi="Times New Roman" w:cs="Times New Roman"/>
        </w:rPr>
        <w:t xml:space="preserve">: </w:t>
      </w:r>
      <w:r w:rsidRPr="00694100">
        <w:rPr>
          <w:rFonts w:ascii="Times New Roman" w:hAnsi="Times New Roman" w:cs="Times New Roman"/>
          <w:kern w:val="0"/>
          <w14:ligatures w14:val="none"/>
        </w:rPr>
        <w:t>ORCID: 0000-0002-7304-2231</w:t>
      </w:r>
    </w:p>
    <w:p w14:paraId="47D6DF7A" w14:textId="77777777" w:rsidR="00D47A00" w:rsidRPr="00694100" w:rsidRDefault="00D47A00" w:rsidP="00D47A00">
      <w:pPr>
        <w:spacing w:line="276" w:lineRule="auto"/>
        <w:jc w:val="center"/>
        <w:rPr>
          <w:rFonts w:ascii="Times New Roman" w:hAnsi="Times New Roman" w:cs="Times New Roman"/>
        </w:rPr>
      </w:pPr>
      <w:r w:rsidRPr="00694100">
        <w:rPr>
          <w:rFonts w:ascii="Times New Roman" w:hAnsi="Times New Roman" w:cs="Times New Roman"/>
        </w:rPr>
        <w:t>Roz Shafran</w:t>
      </w:r>
      <w:r w:rsidRPr="00694100">
        <w:rPr>
          <w:rFonts w:ascii="Times New Roman" w:hAnsi="Times New Roman" w:cs="Times New Roman"/>
          <w:vertAlign w:val="superscript"/>
        </w:rPr>
        <w:t>4</w:t>
      </w:r>
      <w:r w:rsidRPr="00694100">
        <w:rPr>
          <w:rFonts w:ascii="Times New Roman" w:hAnsi="Times New Roman" w:cs="Times New Roman"/>
        </w:rPr>
        <w:t xml:space="preserve"> ORCID: </w:t>
      </w:r>
      <w:r w:rsidRPr="00694100">
        <w:rPr>
          <w:rFonts w:ascii="Times New Roman" w:hAnsi="Times New Roman" w:cs="Times New Roman"/>
          <w:shd w:val="clear" w:color="auto" w:fill="FFFFFF"/>
        </w:rPr>
        <w:t>0000-0003-2729-4961</w:t>
      </w:r>
    </w:p>
    <w:p w14:paraId="1948167A" w14:textId="77777777" w:rsidR="00D47A00" w:rsidRPr="00694100" w:rsidRDefault="00D47A00" w:rsidP="00D47A00">
      <w:pPr>
        <w:spacing w:line="480" w:lineRule="auto"/>
        <w:contextualSpacing/>
        <w:jc w:val="center"/>
        <w:rPr>
          <w:rFonts w:ascii="Times New Roman" w:hAnsi="Times New Roman" w:cs="Times New Roman"/>
        </w:rPr>
      </w:pPr>
      <w:r w:rsidRPr="00694100">
        <w:rPr>
          <w:rFonts w:ascii="Times New Roman" w:hAnsi="Times New Roman" w:cs="Times New Roman"/>
        </w:rPr>
        <w:t>Tracey D Wade*</w:t>
      </w:r>
      <w:r w:rsidRPr="00694100">
        <w:rPr>
          <w:rFonts w:ascii="Times New Roman" w:hAnsi="Times New Roman" w:cs="Times New Roman"/>
          <w:vertAlign w:val="superscript"/>
        </w:rPr>
        <w:t>1</w:t>
      </w:r>
      <w:r w:rsidRPr="00694100">
        <w:rPr>
          <w:rFonts w:ascii="Times New Roman" w:hAnsi="Times New Roman" w:cs="Times New Roman"/>
        </w:rPr>
        <w:t xml:space="preserve"> ORCID: 0000-0003-4402-770X</w:t>
      </w:r>
    </w:p>
    <w:p w14:paraId="7D9300E9" w14:textId="77777777" w:rsidR="00D47A00" w:rsidRPr="00694100" w:rsidRDefault="00D47A00" w:rsidP="00D47A00">
      <w:pPr>
        <w:spacing w:line="480" w:lineRule="auto"/>
        <w:contextualSpacing/>
        <w:jc w:val="center"/>
        <w:rPr>
          <w:rFonts w:ascii="Times New Roman" w:hAnsi="Times New Roman" w:cs="Times New Roman"/>
        </w:rPr>
      </w:pPr>
    </w:p>
    <w:p w14:paraId="0B96EC80" w14:textId="77777777" w:rsidR="00D47A00" w:rsidRPr="00694100" w:rsidRDefault="00D47A00" w:rsidP="00D47A00">
      <w:pPr>
        <w:spacing w:line="240" w:lineRule="auto"/>
        <w:contextualSpacing/>
        <w:jc w:val="center"/>
        <w:rPr>
          <w:rFonts w:ascii="Times New Roman" w:hAnsi="Times New Roman" w:cs="Times New Roman"/>
        </w:rPr>
      </w:pPr>
      <w:r w:rsidRPr="00694100">
        <w:rPr>
          <w:rFonts w:ascii="Times New Roman" w:hAnsi="Times New Roman" w:cs="Times New Roman"/>
          <w:vertAlign w:val="superscript"/>
        </w:rPr>
        <w:t xml:space="preserve">1 </w:t>
      </w:r>
      <w:r w:rsidRPr="00694100">
        <w:rPr>
          <w:rFonts w:ascii="Times New Roman" w:hAnsi="Times New Roman" w:cs="Times New Roman"/>
        </w:rPr>
        <w:t>Flinders University Institute for Mental Health and Wellbeing and Blackbird Initiative, Flinders University, South Australia, Australia</w:t>
      </w:r>
    </w:p>
    <w:p w14:paraId="37FB95BC" w14:textId="77777777" w:rsidR="00D47A00" w:rsidRPr="00694100" w:rsidRDefault="00D47A00" w:rsidP="00D47A00">
      <w:pPr>
        <w:spacing w:line="240" w:lineRule="auto"/>
        <w:contextualSpacing/>
        <w:jc w:val="center"/>
        <w:rPr>
          <w:rFonts w:ascii="Times New Roman" w:hAnsi="Times New Roman" w:cs="Times New Roman"/>
        </w:rPr>
      </w:pPr>
      <w:r w:rsidRPr="00694100">
        <w:rPr>
          <w:rFonts w:ascii="Times New Roman" w:hAnsi="Times New Roman" w:cs="Times New Roman"/>
          <w:vertAlign w:val="superscript"/>
        </w:rPr>
        <w:t xml:space="preserve">2 </w:t>
      </w:r>
      <w:r w:rsidRPr="00694100">
        <w:rPr>
          <w:rFonts w:ascii="Times New Roman" w:hAnsi="Times New Roman" w:cs="Times New Roman"/>
          <w:kern w:val="0"/>
        </w:rPr>
        <w:t>Medical Research Council Cognition and Brain Sciences Unit, University of</w:t>
      </w:r>
      <w:r w:rsidRPr="00694100">
        <w:rPr>
          <w:rFonts w:ascii="Times New Roman" w:hAnsi="Times New Roman" w:cs="Times New Roman"/>
        </w:rPr>
        <w:t xml:space="preserve"> </w:t>
      </w:r>
      <w:r w:rsidRPr="00694100">
        <w:rPr>
          <w:rFonts w:ascii="Times New Roman" w:hAnsi="Times New Roman" w:cs="Times New Roman"/>
          <w:kern w:val="0"/>
        </w:rPr>
        <w:t>Cambridge, Cambridge, UK</w:t>
      </w:r>
    </w:p>
    <w:p w14:paraId="49AC1FB8" w14:textId="77777777" w:rsidR="00D47A00" w:rsidRPr="00694100" w:rsidRDefault="00D47A00" w:rsidP="00D47A00">
      <w:pPr>
        <w:spacing w:line="240" w:lineRule="auto"/>
        <w:contextualSpacing/>
        <w:jc w:val="center"/>
        <w:rPr>
          <w:rFonts w:ascii="Times New Roman" w:hAnsi="Times New Roman" w:cs="Times New Roman"/>
          <w:kern w:val="0"/>
        </w:rPr>
      </w:pPr>
      <w:r w:rsidRPr="00694100">
        <w:rPr>
          <w:rFonts w:ascii="Times New Roman" w:hAnsi="Times New Roman" w:cs="Times New Roman"/>
          <w:vertAlign w:val="superscript"/>
        </w:rPr>
        <w:t>3</w:t>
      </w:r>
      <w:r w:rsidRPr="00694100">
        <w:rPr>
          <w:rFonts w:ascii="Times New Roman" w:hAnsi="Times New Roman" w:cs="Times New Roman"/>
          <w:kern w:val="0"/>
        </w:rPr>
        <w:t>Cambridgeshire and Peterborough NHS Foundation Trust, National Health Service,</w:t>
      </w:r>
      <w:r w:rsidRPr="00694100">
        <w:rPr>
          <w:rFonts w:ascii="Times New Roman" w:hAnsi="Times New Roman" w:cs="Times New Roman"/>
        </w:rPr>
        <w:t xml:space="preserve"> </w:t>
      </w:r>
      <w:proofErr w:type="spellStart"/>
      <w:r w:rsidRPr="00694100">
        <w:rPr>
          <w:rFonts w:ascii="Times New Roman" w:hAnsi="Times New Roman" w:cs="Times New Roman"/>
          <w:kern w:val="0"/>
        </w:rPr>
        <w:t>Fulbourn</w:t>
      </w:r>
      <w:proofErr w:type="spellEnd"/>
      <w:r w:rsidRPr="00694100">
        <w:rPr>
          <w:rFonts w:ascii="Times New Roman" w:hAnsi="Times New Roman" w:cs="Times New Roman"/>
          <w:kern w:val="0"/>
        </w:rPr>
        <w:t>, UK</w:t>
      </w:r>
    </w:p>
    <w:p w14:paraId="6B49A830" w14:textId="77777777" w:rsidR="00D47A00" w:rsidRPr="00694100" w:rsidRDefault="00D47A00" w:rsidP="00D47A00">
      <w:pPr>
        <w:spacing w:line="240" w:lineRule="auto"/>
        <w:contextualSpacing/>
        <w:jc w:val="center"/>
        <w:rPr>
          <w:rFonts w:ascii="Times New Roman" w:hAnsi="Times New Roman" w:cs="Times New Roman"/>
        </w:rPr>
      </w:pPr>
      <w:r w:rsidRPr="00694100">
        <w:rPr>
          <w:rFonts w:ascii="Times New Roman" w:hAnsi="Times New Roman" w:cs="Times New Roman"/>
          <w:kern w:val="0"/>
          <w:vertAlign w:val="superscript"/>
        </w:rPr>
        <w:t xml:space="preserve">4 </w:t>
      </w:r>
      <w:r w:rsidRPr="00694100">
        <w:rPr>
          <w:rFonts w:ascii="Times New Roman" w:hAnsi="Times New Roman" w:cs="Times New Roman"/>
        </w:rPr>
        <w:t>Institute of Child Health, University College London, London, England</w:t>
      </w:r>
    </w:p>
    <w:p w14:paraId="03C62B2F" w14:textId="77777777" w:rsidR="00D47A00" w:rsidRPr="00694100" w:rsidRDefault="00D47A00" w:rsidP="00D47A00">
      <w:pPr>
        <w:spacing w:line="480" w:lineRule="auto"/>
        <w:contextualSpacing/>
        <w:rPr>
          <w:rFonts w:ascii="Times New Roman" w:hAnsi="Times New Roman" w:cs="Times New Roman"/>
          <w:vertAlign w:val="superscript"/>
        </w:rPr>
      </w:pPr>
    </w:p>
    <w:p w14:paraId="6473535C" w14:textId="77777777" w:rsidR="00D47A00" w:rsidRPr="00694100" w:rsidRDefault="00D47A00" w:rsidP="00D47A00">
      <w:pPr>
        <w:spacing w:line="480" w:lineRule="auto"/>
        <w:contextualSpacing/>
        <w:rPr>
          <w:rFonts w:ascii="Times New Roman" w:hAnsi="Times New Roman" w:cs="Times New Roman"/>
        </w:rPr>
      </w:pPr>
      <w:r w:rsidRPr="00694100">
        <w:rPr>
          <w:rFonts w:ascii="Times New Roman" w:hAnsi="Times New Roman" w:cs="Times New Roman"/>
          <w:vertAlign w:val="superscript"/>
        </w:rPr>
        <w:t>a</w:t>
      </w:r>
      <w:r w:rsidRPr="00694100">
        <w:rPr>
          <w:rFonts w:ascii="Times New Roman" w:hAnsi="Times New Roman" w:cs="Times New Roman"/>
        </w:rPr>
        <w:t xml:space="preserve"> Marcela Radunz and Catherine Johnson are joint first authors.</w:t>
      </w:r>
    </w:p>
    <w:p w14:paraId="3751CD7C" w14:textId="77777777" w:rsidR="00D47A00" w:rsidRPr="00694100" w:rsidRDefault="00D47A00" w:rsidP="00D47A00">
      <w:pPr>
        <w:spacing w:line="480" w:lineRule="auto"/>
        <w:contextualSpacing/>
        <w:rPr>
          <w:rFonts w:ascii="Times New Roman" w:eastAsiaTheme="minorEastAsia" w:hAnsi="Times New Roman" w:cs="Times New Roman"/>
        </w:rPr>
      </w:pPr>
      <w:r w:rsidRPr="00694100">
        <w:rPr>
          <w:rFonts w:ascii="Times New Roman" w:hAnsi="Times New Roman" w:cs="Times New Roman"/>
        </w:rPr>
        <w:t xml:space="preserve">*Correspondence should be addressed to Tracey Wade, </w:t>
      </w:r>
      <w:hyperlink r:id="rId8" w:history="1">
        <w:r w:rsidRPr="00694100">
          <w:rPr>
            <w:rStyle w:val="Hyperlink"/>
            <w:rFonts w:ascii="Times New Roman" w:hAnsi="Times New Roman" w:cs="Times New Roman"/>
          </w:rPr>
          <w:t>tracey.wade@flinders.edu.au</w:t>
        </w:r>
      </w:hyperlink>
    </w:p>
    <w:p w14:paraId="5844D873" w14:textId="77777777" w:rsidR="00D47A00" w:rsidRPr="00694100" w:rsidRDefault="00D47A00" w:rsidP="00D47A00">
      <w:pPr>
        <w:spacing w:line="480" w:lineRule="auto"/>
        <w:rPr>
          <w:rFonts w:ascii="Times New Roman" w:hAnsi="Times New Roman" w:cs="Times New Roman"/>
          <w:bCs/>
        </w:rPr>
      </w:pPr>
      <w:r w:rsidRPr="00694100">
        <w:rPr>
          <w:rFonts w:ascii="Times New Roman" w:hAnsi="Times New Roman" w:cs="Times New Roman"/>
          <w:bCs/>
          <w:i/>
        </w:rPr>
        <w:t>Submission to</w:t>
      </w:r>
      <w:r w:rsidRPr="00694100">
        <w:rPr>
          <w:rFonts w:ascii="Times New Roman" w:hAnsi="Times New Roman" w:cs="Times New Roman"/>
          <w:bCs/>
        </w:rPr>
        <w:t>: Journal of Consulting and Clinical Psychology</w:t>
      </w:r>
    </w:p>
    <w:p w14:paraId="64309BC7" w14:textId="77777777" w:rsidR="00D47A00" w:rsidRPr="00694100" w:rsidRDefault="00D47A00" w:rsidP="00D47A00">
      <w:pPr>
        <w:spacing w:line="480" w:lineRule="auto"/>
        <w:rPr>
          <w:rFonts w:ascii="Times New Roman" w:hAnsi="Times New Roman" w:cs="Times New Roman"/>
          <w:bCs/>
        </w:rPr>
      </w:pPr>
      <w:r w:rsidRPr="00694100">
        <w:rPr>
          <w:rFonts w:ascii="Times New Roman" w:hAnsi="Times New Roman" w:cs="Times New Roman"/>
          <w:bCs/>
        </w:rPr>
        <w:t>This review has been pre-registered with PROSPERO. Registration number: CRD42023402249</w:t>
      </w:r>
    </w:p>
    <w:p w14:paraId="37D4FFA1" w14:textId="77777777" w:rsidR="00D47A00" w:rsidRPr="00694100" w:rsidRDefault="00D47A00" w:rsidP="00D47A00">
      <w:pPr>
        <w:autoSpaceDE w:val="0"/>
        <w:autoSpaceDN w:val="0"/>
        <w:adjustRightInd w:val="0"/>
        <w:spacing w:after="0" w:line="240" w:lineRule="auto"/>
        <w:rPr>
          <w:rFonts w:ascii="Times New Roman" w:hAnsi="Times New Roman" w:cs="Times New Roman"/>
          <w:b/>
          <w:bCs/>
          <w:kern w:val="0"/>
          <w:lang w:val="en-AU"/>
        </w:rPr>
      </w:pPr>
      <w:r w:rsidRPr="00694100">
        <w:rPr>
          <w:rFonts w:ascii="Times New Roman" w:hAnsi="Times New Roman" w:cs="Times New Roman"/>
          <w:b/>
          <w:bCs/>
          <w:kern w:val="0"/>
          <w:lang w:val="en-AU"/>
        </w:rPr>
        <w:t>Contributors</w:t>
      </w:r>
    </w:p>
    <w:p w14:paraId="015F9145" w14:textId="77777777" w:rsidR="00D47A00" w:rsidRPr="00694100" w:rsidRDefault="00D47A00" w:rsidP="00D47A00">
      <w:pPr>
        <w:autoSpaceDE w:val="0"/>
        <w:autoSpaceDN w:val="0"/>
        <w:adjustRightInd w:val="0"/>
        <w:spacing w:after="0" w:line="240" w:lineRule="auto"/>
        <w:rPr>
          <w:rFonts w:ascii="Times New Roman" w:hAnsi="Times New Roman" w:cs="Times New Roman"/>
          <w:kern w:val="0"/>
          <w:lang w:val="en-AU"/>
        </w:rPr>
      </w:pPr>
      <w:r w:rsidRPr="00694100">
        <w:rPr>
          <w:rFonts w:ascii="Times New Roman" w:hAnsi="Times New Roman" w:cs="Times New Roman"/>
          <w:kern w:val="0"/>
          <w:lang w:val="en-AU"/>
        </w:rPr>
        <w:t xml:space="preserve">TDW, RS and TD conceptualised the study focus; MR and CJ conducted the searches and analyses; TDW, MR and CJ wrote the first draft of the report with input from RS and TD. We confirm that all authors had full access to all the data in the study and had final responsibility for the decision to submit for publication. More than one author directly accessed and verified the underlying data reported in the manuscript. </w:t>
      </w:r>
    </w:p>
    <w:p w14:paraId="4A54A602" w14:textId="77777777" w:rsidR="00D47A00" w:rsidRPr="00694100" w:rsidRDefault="00D47A00" w:rsidP="00D47A00">
      <w:pPr>
        <w:autoSpaceDE w:val="0"/>
        <w:autoSpaceDN w:val="0"/>
        <w:adjustRightInd w:val="0"/>
        <w:spacing w:after="0" w:line="240" w:lineRule="auto"/>
        <w:rPr>
          <w:rFonts w:ascii="Times New Roman" w:hAnsi="Times New Roman" w:cs="Times New Roman"/>
          <w:b/>
          <w:bCs/>
          <w:kern w:val="0"/>
          <w:lang w:val="en-AU"/>
        </w:rPr>
      </w:pPr>
    </w:p>
    <w:p w14:paraId="2C717F6F" w14:textId="77777777" w:rsidR="00D47A00" w:rsidRPr="00694100" w:rsidRDefault="00D47A00" w:rsidP="00D47A00">
      <w:pPr>
        <w:autoSpaceDE w:val="0"/>
        <w:autoSpaceDN w:val="0"/>
        <w:adjustRightInd w:val="0"/>
        <w:spacing w:after="0" w:line="240" w:lineRule="auto"/>
        <w:rPr>
          <w:rFonts w:ascii="Times New Roman" w:hAnsi="Times New Roman" w:cs="Times New Roman"/>
          <w:b/>
          <w:bCs/>
          <w:kern w:val="0"/>
          <w:lang w:val="en-AU"/>
        </w:rPr>
      </w:pPr>
      <w:r w:rsidRPr="00694100">
        <w:rPr>
          <w:rFonts w:ascii="Times New Roman" w:hAnsi="Times New Roman" w:cs="Times New Roman"/>
          <w:b/>
          <w:bCs/>
          <w:kern w:val="0"/>
          <w:lang w:val="en-AU"/>
        </w:rPr>
        <w:t>Declaration of interests</w:t>
      </w:r>
    </w:p>
    <w:p w14:paraId="19328910" w14:textId="77777777" w:rsidR="00D47A00" w:rsidRPr="00694100" w:rsidRDefault="00D47A00" w:rsidP="00D47A00">
      <w:pPr>
        <w:autoSpaceDE w:val="0"/>
        <w:autoSpaceDN w:val="0"/>
        <w:adjustRightInd w:val="0"/>
        <w:spacing w:after="0" w:line="240" w:lineRule="auto"/>
        <w:rPr>
          <w:rFonts w:ascii="Times New Roman" w:hAnsi="Times New Roman" w:cs="Times New Roman"/>
          <w:kern w:val="0"/>
          <w:lang w:val="en-AU"/>
        </w:rPr>
      </w:pPr>
      <w:r w:rsidRPr="00694100">
        <w:rPr>
          <w:rFonts w:ascii="Times New Roman" w:hAnsi="Times New Roman" w:cs="Times New Roman"/>
          <w:kern w:val="0"/>
          <w:lang w:val="en-AU"/>
        </w:rPr>
        <w:t>We declare no competing interests.</w:t>
      </w:r>
    </w:p>
    <w:p w14:paraId="42C0E615" w14:textId="77777777" w:rsidR="00D47A00" w:rsidRPr="00694100" w:rsidRDefault="00D47A00" w:rsidP="00D47A00">
      <w:pPr>
        <w:autoSpaceDE w:val="0"/>
        <w:autoSpaceDN w:val="0"/>
        <w:adjustRightInd w:val="0"/>
        <w:spacing w:after="0" w:line="240" w:lineRule="auto"/>
        <w:rPr>
          <w:rFonts w:ascii="Times New Roman" w:hAnsi="Times New Roman" w:cs="Times New Roman"/>
          <w:b/>
          <w:bCs/>
          <w:kern w:val="0"/>
          <w:lang w:val="en-AU"/>
        </w:rPr>
      </w:pPr>
    </w:p>
    <w:p w14:paraId="7D47811A" w14:textId="77777777" w:rsidR="00D47A00" w:rsidRPr="00694100" w:rsidRDefault="00D47A00" w:rsidP="00D47A00">
      <w:pPr>
        <w:autoSpaceDE w:val="0"/>
        <w:autoSpaceDN w:val="0"/>
        <w:adjustRightInd w:val="0"/>
        <w:spacing w:after="0" w:line="240" w:lineRule="auto"/>
        <w:rPr>
          <w:rFonts w:ascii="Times New Roman" w:hAnsi="Times New Roman" w:cs="Times New Roman"/>
          <w:b/>
          <w:bCs/>
          <w:kern w:val="0"/>
          <w:lang w:val="en-AU"/>
        </w:rPr>
      </w:pPr>
      <w:r w:rsidRPr="00694100">
        <w:rPr>
          <w:rFonts w:ascii="Times New Roman" w:hAnsi="Times New Roman" w:cs="Times New Roman"/>
          <w:b/>
          <w:bCs/>
          <w:kern w:val="0"/>
          <w:lang w:val="en-AU"/>
        </w:rPr>
        <w:t>Data sharing</w:t>
      </w:r>
    </w:p>
    <w:p w14:paraId="3B30BB9B" w14:textId="4E30674E" w:rsidR="00D47A00" w:rsidRPr="00694100" w:rsidRDefault="00D47A00" w:rsidP="00D47A00">
      <w:pPr>
        <w:ind w:right="571"/>
        <w:rPr>
          <w:rFonts w:ascii="Times New Roman" w:hAnsi="Times New Roman" w:cs="Times New Roman"/>
          <w:color w:val="333333"/>
          <w:shd w:val="clear" w:color="auto" w:fill="FFFFFF"/>
        </w:rPr>
      </w:pPr>
      <w:r w:rsidRPr="00694100">
        <w:rPr>
          <w:rFonts w:ascii="Times New Roman" w:hAnsi="Times New Roman" w:cs="Times New Roman"/>
          <w:color w:val="333333"/>
          <w:shd w:val="clear" w:color="auto" w:fill="FFFFFF"/>
        </w:rPr>
        <w:t xml:space="preserve">The data that support the findings of this study are available </w:t>
      </w:r>
      <w:r w:rsidR="00DF257A" w:rsidRPr="00694100">
        <w:rPr>
          <w:rFonts w:ascii="Times New Roman" w:hAnsi="Times New Roman" w:cs="Times New Roman"/>
          <w:color w:val="333333"/>
          <w:shd w:val="clear" w:color="auto" w:fill="FFFFFF"/>
        </w:rPr>
        <w:t>onlin</w:t>
      </w:r>
      <w:r w:rsidR="005D5907" w:rsidRPr="00694100">
        <w:rPr>
          <w:rFonts w:ascii="Times New Roman" w:hAnsi="Times New Roman" w:cs="Times New Roman"/>
          <w:color w:val="333333"/>
          <w:shd w:val="clear" w:color="auto" w:fill="FFFFFF"/>
        </w:rPr>
        <w:t xml:space="preserve">e on </w:t>
      </w:r>
      <w:r w:rsidR="00526134" w:rsidRPr="00694100">
        <w:rPr>
          <w:rFonts w:ascii="Times New Roman" w:hAnsi="Times New Roman" w:cs="Times New Roman"/>
          <w:color w:val="333333"/>
          <w:shd w:val="clear" w:color="auto" w:fill="FFFFFF"/>
        </w:rPr>
        <w:t xml:space="preserve">Open Science Framework: </w:t>
      </w:r>
      <w:r w:rsidR="00B6506D" w:rsidRPr="00694100">
        <w:rPr>
          <w:rFonts w:ascii="Times New Roman" w:hAnsi="Times New Roman" w:cs="Times New Roman"/>
          <w:color w:val="333333"/>
          <w:shd w:val="clear" w:color="auto" w:fill="FFFFFF"/>
        </w:rPr>
        <w:t>https://osf.io/rtzv3/</w:t>
      </w:r>
    </w:p>
    <w:p w14:paraId="5799F835" w14:textId="435503C3" w:rsidR="00D47A00" w:rsidRPr="00694100" w:rsidRDefault="00D47A00" w:rsidP="00D47A00">
      <w:pPr>
        <w:autoSpaceDE w:val="0"/>
        <w:autoSpaceDN w:val="0"/>
        <w:adjustRightInd w:val="0"/>
        <w:spacing w:after="0" w:line="240" w:lineRule="auto"/>
        <w:rPr>
          <w:rFonts w:ascii="Times New Roman" w:hAnsi="Times New Roman" w:cs="Times New Roman"/>
          <w:kern w:val="0"/>
          <w:lang w:val="en-AU"/>
        </w:rPr>
      </w:pPr>
      <w:r w:rsidRPr="00694100">
        <w:rPr>
          <w:rFonts w:ascii="Times New Roman" w:hAnsi="Times New Roman" w:cs="Times New Roman"/>
          <w:b/>
          <w:bCs/>
          <w:kern w:val="0"/>
          <w:lang w:val="en-AU"/>
        </w:rPr>
        <w:lastRenderedPageBreak/>
        <w:t>Acknowledgments</w:t>
      </w:r>
      <w:r w:rsidR="00F67049" w:rsidRPr="00694100">
        <w:rPr>
          <w:rFonts w:ascii="Times New Roman" w:hAnsi="Times New Roman" w:cs="Times New Roman"/>
          <w:b/>
          <w:bCs/>
          <w:kern w:val="0"/>
          <w:lang w:val="en-AU"/>
        </w:rPr>
        <w:t xml:space="preserve">. </w:t>
      </w:r>
      <w:r w:rsidR="00F67049" w:rsidRPr="00694100">
        <w:rPr>
          <w:rFonts w:ascii="Times New Roman" w:hAnsi="Times New Roman" w:cs="Times New Roman"/>
          <w:kern w:val="0"/>
          <w:lang w:val="en-AU"/>
        </w:rPr>
        <w:t>The authors would like to thank</w:t>
      </w:r>
      <w:r w:rsidR="003668BF" w:rsidRPr="00694100">
        <w:rPr>
          <w:rFonts w:ascii="Times New Roman" w:hAnsi="Times New Roman" w:cs="Times New Roman"/>
          <w:kern w:val="0"/>
          <w:lang w:val="en-AU"/>
        </w:rPr>
        <w:t xml:space="preserve"> Liana Sainsbury for her support with screening articles for this review.</w:t>
      </w:r>
    </w:p>
    <w:p w14:paraId="48D3ED5C" w14:textId="77777777" w:rsidR="00D47A00" w:rsidRPr="00694100" w:rsidRDefault="00D47A00" w:rsidP="00D47A00">
      <w:pPr>
        <w:pStyle w:val="Heading3"/>
        <w:shd w:val="clear" w:color="auto" w:fill="FFFFFF"/>
        <w:spacing w:before="0" w:after="0"/>
        <w:rPr>
          <w:b w:val="0"/>
          <w:bCs w:val="0"/>
        </w:rPr>
      </w:pPr>
      <w:r w:rsidRPr="00694100">
        <w:rPr>
          <w:sz w:val="22"/>
          <w:szCs w:val="22"/>
        </w:rPr>
        <w:t xml:space="preserve">Support was received from: </w:t>
      </w:r>
      <w:r w:rsidRPr="00694100">
        <w:rPr>
          <w:b w:val="0"/>
          <w:bCs w:val="0"/>
          <w:sz w:val="22"/>
          <w:szCs w:val="22"/>
        </w:rPr>
        <w:t>National Health and Medical Research Council Investigator Grant (TDW, MR and CJ) (APP2025665) and Medical Research Council Investigator Grant; and</w:t>
      </w:r>
      <w:r w:rsidRPr="00694100">
        <w:rPr>
          <w:b w:val="0"/>
          <w:bCs w:val="0"/>
          <w:sz w:val="22"/>
          <w:szCs w:val="22"/>
          <w:lang w:val="en"/>
        </w:rPr>
        <w:t xml:space="preserve"> the UK Medical Research Council (MC_UU_00030/5) (TD).</w:t>
      </w:r>
      <w:r w:rsidRPr="00694100">
        <w:rPr>
          <w:b w:val="0"/>
          <w:bCs w:val="0"/>
          <w:sz w:val="22"/>
          <w:szCs w:val="22"/>
        </w:rPr>
        <w:t xml:space="preserve"> </w:t>
      </w:r>
    </w:p>
    <w:p w14:paraId="0545AFAD" w14:textId="77777777" w:rsidR="00D47A00" w:rsidRPr="00694100" w:rsidRDefault="00D47A00" w:rsidP="00D47A00"/>
    <w:p w14:paraId="22720EE7" w14:textId="77777777" w:rsidR="00D47A00" w:rsidRPr="00694100" w:rsidRDefault="00D47A00">
      <w:pPr>
        <w:rPr>
          <w:rStyle w:val="toptext"/>
          <w:rFonts w:ascii="Times New Roman" w:eastAsia="Times New Roman" w:hAnsi="Times New Roman" w:cs="Times New Roman"/>
          <w:b/>
          <w:bCs/>
          <w:kern w:val="0"/>
          <w:sz w:val="24"/>
          <w:szCs w:val="24"/>
          <w:lang w:eastAsia="en-AU"/>
          <w14:ligatures w14:val="none"/>
        </w:rPr>
      </w:pPr>
      <w:r w:rsidRPr="00694100">
        <w:rPr>
          <w:rStyle w:val="toptext"/>
          <w:sz w:val="24"/>
          <w:szCs w:val="24"/>
        </w:rPr>
        <w:br w:type="page"/>
      </w:r>
    </w:p>
    <w:p w14:paraId="5E9E7333" w14:textId="77777777" w:rsidR="00BF2B91" w:rsidRPr="008E1D46" w:rsidRDefault="00BF2B91" w:rsidP="00BF2B91">
      <w:pPr>
        <w:jc w:val="center"/>
        <w:rPr>
          <w:rFonts w:ascii="Times New Roman" w:hAnsi="Times New Roman" w:cs="Times New Roman"/>
          <w:b/>
          <w:bCs/>
          <w:sz w:val="24"/>
          <w:szCs w:val="24"/>
          <w:lang w:val="en-AU"/>
        </w:rPr>
      </w:pPr>
      <w:r w:rsidRPr="008E1D46">
        <w:rPr>
          <w:rFonts w:ascii="Times New Roman" w:hAnsi="Times New Roman" w:cs="Times New Roman"/>
          <w:b/>
          <w:bCs/>
          <w:sz w:val="24"/>
          <w:szCs w:val="24"/>
          <w:lang w:val="en-AU"/>
        </w:rPr>
        <w:lastRenderedPageBreak/>
        <w:t>Supplementary material</w:t>
      </w:r>
    </w:p>
    <w:p w14:paraId="7FB65E8A" w14:textId="77777777" w:rsidR="00BF2B91" w:rsidRPr="008E1D46" w:rsidRDefault="00BF2B91" w:rsidP="00BF2B91">
      <w:pPr>
        <w:rPr>
          <w:rFonts w:ascii="Times New Roman" w:hAnsi="Times New Roman" w:cs="Times New Roman"/>
          <w:b/>
          <w:bCs/>
          <w:sz w:val="24"/>
          <w:szCs w:val="24"/>
          <w:lang w:val="en-AU"/>
        </w:rPr>
      </w:pPr>
    </w:p>
    <w:p w14:paraId="1255CD5F" w14:textId="77777777" w:rsidR="00BF2B91" w:rsidRPr="008E1D46" w:rsidRDefault="00BF2B91" w:rsidP="00BF2B91">
      <w:pPr>
        <w:rPr>
          <w:rFonts w:ascii="Times New Roman" w:hAnsi="Times New Roman" w:cs="Times New Roman"/>
          <w:sz w:val="24"/>
          <w:szCs w:val="24"/>
          <w:lang w:val="en-AU"/>
        </w:rPr>
      </w:pPr>
      <w:r w:rsidRPr="008E1D46">
        <w:rPr>
          <w:rFonts w:ascii="Times New Roman" w:hAnsi="Times New Roman" w:cs="Times New Roman"/>
          <w:b/>
          <w:bCs/>
          <w:sz w:val="24"/>
          <w:szCs w:val="24"/>
          <w:lang w:val="en-AU"/>
        </w:rPr>
        <w:t xml:space="preserve">Supplementary </w:t>
      </w:r>
      <w:r>
        <w:rPr>
          <w:rFonts w:ascii="Times New Roman" w:hAnsi="Times New Roman" w:cs="Times New Roman"/>
          <w:b/>
          <w:bCs/>
          <w:sz w:val="24"/>
          <w:szCs w:val="24"/>
          <w:lang w:val="en-AU"/>
        </w:rPr>
        <w:t>Box</w:t>
      </w:r>
      <w:r w:rsidRPr="008E1D46">
        <w:rPr>
          <w:rFonts w:ascii="Times New Roman" w:hAnsi="Times New Roman" w:cs="Times New Roman"/>
          <w:b/>
          <w:bCs/>
          <w:sz w:val="24"/>
          <w:szCs w:val="24"/>
          <w:lang w:val="en-AU"/>
        </w:rPr>
        <w:t xml:space="preserve"> S</w:t>
      </w:r>
      <w:r>
        <w:rPr>
          <w:rFonts w:ascii="Times New Roman" w:hAnsi="Times New Roman" w:cs="Times New Roman"/>
          <w:b/>
          <w:bCs/>
          <w:sz w:val="24"/>
          <w:szCs w:val="24"/>
          <w:lang w:val="en-AU"/>
        </w:rPr>
        <w:t>1</w:t>
      </w:r>
      <w:r w:rsidRPr="008E1D46">
        <w:rPr>
          <w:rFonts w:ascii="Times New Roman" w:hAnsi="Times New Roman" w:cs="Times New Roman"/>
          <w:sz w:val="24"/>
          <w:szCs w:val="24"/>
          <w:lang w:val="en-AU"/>
        </w:rPr>
        <w:t>_</w:t>
      </w:r>
      <w:r w:rsidRPr="0046593A">
        <w:rPr>
          <w:rFonts w:ascii="Times New Roman" w:hAnsi="Times New Roman" w:cs="Times New Roman"/>
          <w:sz w:val="24"/>
          <w:szCs w:val="24"/>
        </w:rPr>
        <w:t xml:space="preserve"> </w:t>
      </w:r>
      <w:r>
        <w:rPr>
          <w:rFonts w:ascii="Times New Roman" w:hAnsi="Times New Roman" w:cs="Times New Roman"/>
          <w:sz w:val="24"/>
          <w:szCs w:val="24"/>
        </w:rPr>
        <w:t xml:space="preserve">Full </w:t>
      </w:r>
      <w:r w:rsidRPr="00380F91">
        <w:rPr>
          <w:rFonts w:ascii="Times New Roman" w:hAnsi="Times New Roman" w:cs="Times New Roman"/>
          <w:kern w:val="0"/>
          <w:sz w:val="24"/>
          <w:szCs w:val="24"/>
          <w:lang w:val="en-AU"/>
        </w:rPr>
        <w:t xml:space="preserve">search terms for </w:t>
      </w:r>
      <w:r>
        <w:rPr>
          <w:rFonts w:ascii="Times New Roman" w:hAnsi="Times New Roman" w:cs="Times New Roman"/>
          <w:kern w:val="0"/>
          <w:sz w:val="24"/>
          <w:szCs w:val="24"/>
          <w:lang w:val="en-AU"/>
        </w:rPr>
        <w:t>the PsycINFO, Medline and Scopus</w:t>
      </w:r>
      <w:r w:rsidRPr="00380F91">
        <w:rPr>
          <w:rFonts w:ascii="Times New Roman" w:hAnsi="Times New Roman" w:cs="Times New Roman"/>
          <w:kern w:val="0"/>
          <w:sz w:val="24"/>
          <w:szCs w:val="24"/>
          <w:lang w:val="en-AU"/>
        </w:rPr>
        <w:t xml:space="preserve"> database</w:t>
      </w:r>
      <w:r>
        <w:rPr>
          <w:rFonts w:ascii="Times New Roman" w:hAnsi="Times New Roman" w:cs="Times New Roman"/>
          <w:kern w:val="0"/>
          <w:sz w:val="24"/>
          <w:szCs w:val="24"/>
          <w:lang w:val="en-AU"/>
        </w:rPr>
        <w:t>s</w:t>
      </w:r>
    </w:p>
    <w:p w14:paraId="00B46518" w14:textId="77777777" w:rsidR="00BF2B91" w:rsidRDefault="00BF2B91" w:rsidP="00BF2B91">
      <w:pPr>
        <w:rPr>
          <w:rFonts w:ascii="Times New Roman" w:hAnsi="Times New Roman" w:cs="Times New Roman"/>
          <w:sz w:val="24"/>
          <w:szCs w:val="24"/>
          <w:lang w:val="en-AU"/>
        </w:rPr>
      </w:pPr>
      <w:r w:rsidRPr="008E1D46">
        <w:rPr>
          <w:rFonts w:ascii="Times New Roman" w:hAnsi="Times New Roman" w:cs="Times New Roman"/>
          <w:b/>
          <w:bCs/>
          <w:sz w:val="24"/>
          <w:szCs w:val="24"/>
          <w:lang w:val="en-AU"/>
        </w:rPr>
        <w:t>Supplementary Table S</w:t>
      </w:r>
      <w:r>
        <w:rPr>
          <w:rFonts w:ascii="Times New Roman" w:hAnsi="Times New Roman" w:cs="Times New Roman"/>
          <w:b/>
          <w:bCs/>
          <w:sz w:val="24"/>
          <w:szCs w:val="24"/>
          <w:lang w:val="en-AU"/>
        </w:rPr>
        <w:t>1</w:t>
      </w:r>
      <w:r w:rsidRPr="008E1D46">
        <w:rPr>
          <w:rFonts w:ascii="Times New Roman" w:hAnsi="Times New Roman" w:cs="Times New Roman"/>
          <w:sz w:val="24"/>
          <w:szCs w:val="24"/>
          <w:lang w:val="en-AU"/>
        </w:rPr>
        <w:t>_Excluded studies with reasons (see Excel files)</w:t>
      </w:r>
    </w:p>
    <w:p w14:paraId="23970A4F" w14:textId="77777777" w:rsidR="00BF2B91" w:rsidRPr="008E1D46" w:rsidRDefault="00BF2B91" w:rsidP="00BF2B91">
      <w:pPr>
        <w:rPr>
          <w:rFonts w:ascii="Times New Roman" w:hAnsi="Times New Roman" w:cs="Times New Roman"/>
          <w:sz w:val="24"/>
          <w:szCs w:val="24"/>
          <w:lang w:val="en-AU"/>
        </w:rPr>
      </w:pPr>
      <w:r w:rsidRPr="00B9042D">
        <w:rPr>
          <w:rFonts w:ascii="Times New Roman" w:hAnsi="Times New Roman" w:cs="Times New Roman"/>
          <w:b/>
          <w:bCs/>
          <w:sz w:val="24"/>
          <w:szCs w:val="24"/>
          <w:lang w:val="en-AU"/>
        </w:rPr>
        <w:t>Supplementary Table S2</w:t>
      </w:r>
      <w:r>
        <w:rPr>
          <w:rFonts w:ascii="Times New Roman" w:hAnsi="Times New Roman" w:cs="Times New Roman"/>
          <w:sz w:val="24"/>
          <w:szCs w:val="24"/>
          <w:lang w:val="en-AU"/>
        </w:rPr>
        <w:t>: Study Characteristics</w:t>
      </w:r>
    </w:p>
    <w:p w14:paraId="74734234" w14:textId="77777777" w:rsidR="00BF2B91" w:rsidRPr="008E1D46" w:rsidRDefault="00BF2B91" w:rsidP="00BF2B91">
      <w:pPr>
        <w:rPr>
          <w:rFonts w:ascii="Times New Roman" w:hAnsi="Times New Roman" w:cs="Times New Roman"/>
          <w:sz w:val="24"/>
          <w:szCs w:val="24"/>
        </w:rPr>
      </w:pPr>
      <w:r w:rsidRPr="008E1D46">
        <w:rPr>
          <w:rFonts w:ascii="Times New Roman" w:hAnsi="Times New Roman" w:cs="Times New Roman"/>
          <w:b/>
          <w:bCs/>
          <w:sz w:val="24"/>
          <w:szCs w:val="24"/>
        </w:rPr>
        <w:t>Figure S</w:t>
      </w:r>
      <w:r>
        <w:rPr>
          <w:rFonts w:ascii="Times New Roman" w:hAnsi="Times New Roman" w:cs="Times New Roman"/>
          <w:b/>
          <w:bCs/>
          <w:sz w:val="24"/>
          <w:szCs w:val="24"/>
        </w:rPr>
        <w:t>1</w:t>
      </w:r>
      <w:r w:rsidRPr="008E1D46">
        <w:rPr>
          <w:rFonts w:ascii="Times New Roman" w:hAnsi="Times New Roman" w:cs="Times New Roman"/>
          <w:b/>
          <w:bCs/>
          <w:sz w:val="24"/>
          <w:szCs w:val="24"/>
        </w:rPr>
        <w:t xml:space="preserve">. </w:t>
      </w:r>
      <w:r w:rsidRPr="008E1D46">
        <w:rPr>
          <w:rFonts w:ascii="Times New Roman" w:hAnsi="Times New Roman" w:cs="Times New Roman"/>
          <w:sz w:val="24"/>
          <w:szCs w:val="24"/>
        </w:rPr>
        <w:t>Funnel Plot for Publication Bias (Depression)</w:t>
      </w:r>
    </w:p>
    <w:p w14:paraId="04BFB181" w14:textId="77777777" w:rsidR="00BF2B91" w:rsidRDefault="00BF2B91" w:rsidP="00BF2B91">
      <w:pPr>
        <w:rPr>
          <w:rFonts w:ascii="Times New Roman" w:hAnsi="Times New Roman" w:cs="Times New Roman"/>
          <w:b/>
          <w:bCs/>
        </w:rPr>
      </w:pPr>
      <w:r w:rsidRPr="00886828">
        <w:rPr>
          <w:rFonts w:ascii="Times New Roman" w:hAnsi="Times New Roman" w:cs="Times New Roman"/>
          <w:b/>
          <w:bCs/>
          <w:sz w:val="24"/>
          <w:szCs w:val="24"/>
        </w:rPr>
        <w:t>Figure S</w:t>
      </w:r>
      <w:r>
        <w:rPr>
          <w:rFonts w:ascii="Times New Roman" w:hAnsi="Times New Roman" w:cs="Times New Roman"/>
          <w:b/>
          <w:bCs/>
          <w:sz w:val="24"/>
          <w:szCs w:val="24"/>
        </w:rPr>
        <w:t>2</w:t>
      </w:r>
      <w:r w:rsidRPr="00886828">
        <w:rPr>
          <w:rFonts w:ascii="Times New Roman" w:hAnsi="Times New Roman" w:cs="Times New Roman"/>
          <w:b/>
          <w:bCs/>
          <w:sz w:val="24"/>
          <w:szCs w:val="24"/>
        </w:rPr>
        <w:t xml:space="preserve">. </w:t>
      </w:r>
      <w:r w:rsidRPr="00886828">
        <w:rPr>
          <w:rFonts w:ascii="Times New Roman" w:hAnsi="Times New Roman" w:cs="Times New Roman"/>
          <w:sz w:val="24"/>
          <w:szCs w:val="24"/>
        </w:rPr>
        <w:t>Quality assessment results for each CONSORT item assessed (n=10)</w:t>
      </w:r>
    </w:p>
    <w:p w14:paraId="49094D3F" w14:textId="77777777" w:rsidR="00BF2B91" w:rsidRPr="008959C8" w:rsidRDefault="00BF2B91" w:rsidP="00BF2B91">
      <w:pPr>
        <w:rPr>
          <w:rFonts w:ascii="Times New Roman" w:hAnsi="Times New Roman" w:cs="Times New Roman"/>
          <w:sz w:val="24"/>
          <w:szCs w:val="24"/>
          <w:lang w:val="en-AU"/>
        </w:rPr>
        <w:sectPr w:rsidR="00BF2B91" w:rsidRPr="008959C8" w:rsidSect="00BF2B91">
          <w:footerReference w:type="default" r:id="rId9"/>
          <w:pgSz w:w="12240" w:h="15840"/>
          <w:pgMar w:top="1440" w:right="1440" w:bottom="1440" w:left="1440" w:header="708" w:footer="708" w:gutter="0"/>
          <w:cols w:space="708"/>
          <w:docGrid w:linePitch="360"/>
        </w:sectPr>
      </w:pPr>
      <w:r>
        <w:rPr>
          <w:rFonts w:ascii="Times New Roman" w:hAnsi="Times New Roman" w:cs="Times New Roman"/>
          <w:b/>
          <w:bCs/>
          <w:sz w:val="24"/>
          <w:szCs w:val="24"/>
          <w:lang w:val="en-AU"/>
        </w:rPr>
        <w:t xml:space="preserve">Table S3. </w:t>
      </w:r>
      <w:r w:rsidRPr="00DB59BA">
        <w:rPr>
          <w:rFonts w:ascii="Times New Roman" w:hAnsi="Times New Roman" w:cs="Times New Roman"/>
          <w:sz w:val="24"/>
          <w:szCs w:val="24"/>
          <w:lang w:val="en-AU"/>
        </w:rPr>
        <w:t>Quality assessment results for each CONSORT item</w:t>
      </w:r>
      <w:r>
        <w:rPr>
          <w:rFonts w:ascii="Times New Roman" w:hAnsi="Times New Roman" w:cs="Times New Roman"/>
          <w:sz w:val="24"/>
          <w:szCs w:val="24"/>
          <w:lang w:val="en-AU"/>
        </w:rPr>
        <w:t xml:space="preserve"> assessed</w:t>
      </w:r>
    </w:p>
    <w:p w14:paraId="04E54A40" w14:textId="77777777" w:rsidR="00BF2B91" w:rsidRPr="008673C7" w:rsidRDefault="00BF2B91" w:rsidP="00BF2B91">
      <w:pPr>
        <w:rPr>
          <w:rFonts w:ascii="Times New Roman" w:eastAsia="Times New Roman" w:hAnsi="Times New Roman" w:cs="Times New Roman"/>
          <w:b/>
          <w:bCs/>
        </w:rPr>
      </w:pPr>
      <w:r>
        <w:rPr>
          <w:rFonts w:ascii="Times New Roman" w:eastAsia="Times New Roman" w:hAnsi="Times New Roman" w:cs="Times New Roman"/>
          <w:b/>
          <w:bCs/>
        </w:rPr>
        <w:lastRenderedPageBreak/>
        <w:t xml:space="preserve">Supplementary </w:t>
      </w:r>
      <w:r w:rsidRPr="0079674C">
        <w:rPr>
          <w:rFonts w:ascii="Times New Roman" w:eastAsia="Times New Roman" w:hAnsi="Times New Roman" w:cs="Times New Roman"/>
          <w:b/>
          <w:bCs/>
        </w:rPr>
        <w:t xml:space="preserve">Table </w:t>
      </w:r>
      <w:r>
        <w:rPr>
          <w:rFonts w:ascii="Times New Roman" w:eastAsia="Times New Roman" w:hAnsi="Times New Roman" w:cs="Times New Roman"/>
          <w:b/>
          <w:bCs/>
        </w:rPr>
        <w:t>S2</w:t>
      </w:r>
      <w:r w:rsidRPr="0079674C">
        <w:rPr>
          <w:rFonts w:ascii="Times New Roman" w:eastAsia="Times New Roman" w:hAnsi="Times New Roman" w:cs="Times New Roman"/>
          <w:b/>
          <w:bCs/>
        </w:rPr>
        <w:t>.</w:t>
      </w:r>
      <w:r w:rsidRPr="44191B80">
        <w:rPr>
          <w:rFonts w:ascii="Times New Roman" w:eastAsia="Times New Roman" w:hAnsi="Times New Roman" w:cs="Times New Roman"/>
        </w:rPr>
        <w:t xml:space="preserve"> </w:t>
      </w:r>
      <w:r w:rsidRPr="008673C7">
        <w:rPr>
          <w:rFonts w:ascii="Times New Roman" w:eastAsia="Times New Roman" w:hAnsi="Times New Roman" w:cs="Times New Roman"/>
          <w:b/>
          <w:bCs/>
        </w:rPr>
        <w:t>Study characteristics.</w:t>
      </w:r>
    </w:p>
    <w:tbl>
      <w:tblPr>
        <w:tblStyle w:val="PlainTable3"/>
        <w:tblW w:w="14175" w:type="dxa"/>
        <w:jc w:val="center"/>
        <w:tblLook w:val="04A0" w:firstRow="1" w:lastRow="0" w:firstColumn="1" w:lastColumn="0" w:noHBand="0" w:noVBand="1"/>
      </w:tblPr>
      <w:tblGrid>
        <w:gridCol w:w="2038"/>
        <w:gridCol w:w="3620"/>
        <w:gridCol w:w="3144"/>
        <w:gridCol w:w="3409"/>
        <w:gridCol w:w="1964"/>
      </w:tblGrid>
      <w:tr w:rsidR="00BF2B91" w:rsidRPr="005604F3" w14:paraId="28ED12D9" w14:textId="77777777" w:rsidTr="00F35D4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2038" w:type="dxa"/>
            <w:noWrap/>
            <w:hideMark/>
          </w:tcPr>
          <w:p w14:paraId="6B5E1CFD" w14:textId="77777777" w:rsidR="00BF2B91" w:rsidRPr="005604F3" w:rsidRDefault="00BF2B91" w:rsidP="00F35D4D">
            <w:pPr>
              <w:jc w:val="center"/>
              <w:rPr>
                <w:rFonts w:ascii="Times New Roman" w:hAnsi="Times New Roman" w:cs="Times New Roman"/>
                <w:b w:val="0"/>
                <w:bCs w:val="0"/>
                <w:sz w:val="20"/>
                <w:szCs w:val="20"/>
              </w:rPr>
            </w:pPr>
            <w:r w:rsidRPr="005604F3">
              <w:rPr>
                <w:rFonts w:ascii="Times New Roman" w:hAnsi="Times New Roman" w:cs="Times New Roman"/>
                <w:sz w:val="20"/>
                <w:szCs w:val="20"/>
              </w:rPr>
              <w:t>Author</w:t>
            </w:r>
          </w:p>
        </w:tc>
        <w:tc>
          <w:tcPr>
            <w:tcW w:w="3620" w:type="dxa"/>
            <w:noWrap/>
            <w:hideMark/>
          </w:tcPr>
          <w:p w14:paraId="148B0867" w14:textId="77777777" w:rsidR="00BF2B91" w:rsidRPr="005604F3" w:rsidRDefault="00BF2B91" w:rsidP="00F35D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604F3">
              <w:rPr>
                <w:rFonts w:ascii="Times New Roman" w:hAnsi="Times New Roman" w:cs="Times New Roman"/>
                <w:sz w:val="20"/>
                <w:szCs w:val="20"/>
              </w:rPr>
              <w:t>Demographics (N whole sample,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(SD), %/female, ethnicity, SES)</w:t>
            </w:r>
          </w:p>
        </w:tc>
        <w:tc>
          <w:tcPr>
            <w:tcW w:w="3144" w:type="dxa"/>
            <w:noWrap/>
            <w:hideMark/>
          </w:tcPr>
          <w:p w14:paraId="34CE1FE0" w14:textId="77777777" w:rsidR="00BF2B91" w:rsidRPr="005604F3" w:rsidRDefault="00BF2B91" w:rsidP="00F35D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604F3">
              <w:rPr>
                <w:rFonts w:ascii="Times New Roman" w:hAnsi="Times New Roman" w:cs="Times New Roman"/>
                <w:sz w:val="20"/>
                <w:szCs w:val="20"/>
              </w:rPr>
              <w:t>Mental health concerns</w:t>
            </w:r>
          </w:p>
        </w:tc>
        <w:tc>
          <w:tcPr>
            <w:tcW w:w="3409" w:type="dxa"/>
            <w:noWrap/>
            <w:hideMark/>
          </w:tcPr>
          <w:p w14:paraId="62A9A0A6" w14:textId="77777777" w:rsidR="00BF2B91" w:rsidRPr="005604F3" w:rsidRDefault="00BF2B91" w:rsidP="00F35D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604F3">
              <w:rPr>
                <w:rFonts w:ascii="Times New Roman" w:hAnsi="Times New Roman" w:cs="Times New Roman"/>
                <w:sz w:val="20"/>
                <w:szCs w:val="20"/>
              </w:rPr>
              <w:t>Measures</w:t>
            </w:r>
          </w:p>
        </w:tc>
        <w:tc>
          <w:tcPr>
            <w:tcW w:w="1964" w:type="dxa"/>
            <w:noWrap/>
            <w:hideMark/>
          </w:tcPr>
          <w:p w14:paraId="2084FD10" w14:textId="77777777" w:rsidR="00BF2B91" w:rsidRPr="005604F3" w:rsidRDefault="00BF2B91" w:rsidP="00F35D4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Pr>
                <w:rFonts w:ascii="Times New Roman" w:hAnsi="Times New Roman" w:cs="Times New Roman"/>
                <w:sz w:val="20"/>
                <w:szCs w:val="20"/>
              </w:rPr>
              <w:t>Intervention modality</w:t>
            </w:r>
          </w:p>
        </w:tc>
      </w:tr>
      <w:tr w:rsidR="00BF2B91" w:rsidRPr="005604F3" w14:paraId="33962356"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29F8E5FA"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Abramovitch et al. (2023)</w:t>
            </w:r>
          </w:p>
          <w:p w14:paraId="4C9B64D0" w14:textId="77777777" w:rsidR="00BF2B91" w:rsidRPr="005604F3" w:rsidRDefault="00BF2B91" w:rsidP="00F35D4D">
            <w:pPr>
              <w:rPr>
                <w:rFonts w:ascii="Times New Roman" w:hAnsi="Times New Roman" w:cs="Times New Roman"/>
                <w:sz w:val="20"/>
                <w:szCs w:val="20"/>
              </w:rPr>
            </w:pPr>
          </w:p>
          <w:p w14:paraId="007753DC"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7CD8DFA8"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70;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18.78 (SD .97); 85.70% = female; Ethnicity: Hispanic = 41.40%, non-Hispanic = 48.60%, Multiple Ethnicity = 5.70%; SES = NR</w:t>
            </w:r>
          </w:p>
        </w:tc>
        <w:tc>
          <w:tcPr>
            <w:tcW w:w="3144" w:type="dxa"/>
            <w:noWrap/>
            <w:hideMark/>
          </w:tcPr>
          <w:p w14:paraId="27092DD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C09C2">
              <w:rPr>
                <w:rFonts w:ascii="Times New Roman" w:hAnsi="Times New Roman" w:cs="Times New Roman"/>
                <w:sz w:val="20"/>
                <w:szCs w:val="20"/>
              </w:rPr>
              <w:t>Elevated clinical perfectionism measured by the Frost Multidimensional Perfectionism Scale</w:t>
            </w:r>
          </w:p>
        </w:tc>
        <w:tc>
          <w:tcPr>
            <w:tcW w:w="3409" w:type="dxa"/>
            <w:noWrap/>
            <w:hideMark/>
          </w:tcPr>
          <w:p w14:paraId="26304F3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Depression Anxiety and Stress Scales-21</w:t>
            </w:r>
          </w:p>
        </w:tc>
        <w:tc>
          <w:tcPr>
            <w:tcW w:w="1964" w:type="dxa"/>
            <w:noWrap/>
          </w:tcPr>
          <w:p w14:paraId="265C0770"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 app)</w:t>
            </w:r>
          </w:p>
        </w:tc>
      </w:tr>
      <w:tr w:rsidR="00BF2B91" w:rsidRPr="005604F3" w14:paraId="25C31704"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21D6774E"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Ahmadi et al. (2023)</w:t>
            </w:r>
          </w:p>
          <w:p w14:paraId="3BABB5BE" w14:textId="77777777" w:rsidR="00BF2B91" w:rsidRPr="005604F3" w:rsidRDefault="00BF2B91" w:rsidP="00F35D4D">
            <w:pPr>
              <w:rPr>
                <w:rFonts w:ascii="Times New Roman" w:hAnsi="Times New Roman" w:cs="Times New Roman"/>
                <w:sz w:val="20"/>
                <w:szCs w:val="20"/>
              </w:rPr>
            </w:pPr>
          </w:p>
          <w:p w14:paraId="4567FBA9"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(Afghanistan)</w:t>
            </w:r>
          </w:p>
        </w:tc>
        <w:tc>
          <w:tcPr>
            <w:tcW w:w="3620" w:type="dxa"/>
            <w:noWrap/>
            <w:hideMark/>
          </w:tcPr>
          <w:p w14:paraId="412E60BB"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125;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15.96 (SD 1.97); 100% = female; Ethnicity = NR</w:t>
            </w:r>
          </w:p>
        </w:tc>
        <w:tc>
          <w:tcPr>
            <w:tcW w:w="3144" w:type="dxa"/>
            <w:noWrap/>
            <w:hideMark/>
          </w:tcPr>
          <w:p w14:paraId="2B41B3B6" w14:textId="77777777" w:rsidR="00BF2B91" w:rsidRPr="007C09C2"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Elevated psychological distress</w:t>
            </w:r>
            <w:r>
              <w:rPr>
                <w:rFonts w:ascii="Times New Roman" w:hAnsi="Times New Roman" w:cs="Times New Roman"/>
                <w:sz w:val="20"/>
                <w:szCs w:val="20"/>
              </w:rPr>
              <w:t xml:space="preserve"> </w:t>
            </w:r>
            <w:r w:rsidRPr="007C09C2">
              <w:rPr>
                <w:rFonts w:ascii="Times New Roman" w:hAnsi="Times New Roman" w:cs="Times New Roman"/>
                <w:sz w:val="20"/>
                <w:szCs w:val="20"/>
              </w:rPr>
              <w:t>defined as a score of greater than 30 on the Child Revised Impact of Event Scale–13 (CRIES-13)34</w:t>
            </w:r>
          </w:p>
          <w:p w14:paraId="1298156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C09C2">
              <w:rPr>
                <w:rFonts w:ascii="Times New Roman" w:hAnsi="Times New Roman" w:cs="Times New Roman"/>
                <w:sz w:val="20"/>
                <w:szCs w:val="20"/>
              </w:rPr>
              <w:t>and/or a score greater than 12 on the Mood and Feeling Questionnaire–Short Form (MFQ-SF)</w:t>
            </w:r>
          </w:p>
        </w:tc>
        <w:tc>
          <w:tcPr>
            <w:tcW w:w="3409" w:type="dxa"/>
            <w:noWrap/>
            <w:hideMark/>
          </w:tcPr>
          <w:p w14:paraId="6F7AB4E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Mood and Feelings Questionnaire (Depression); Revised Children's Manifested of Anxiety (Anxiety)</w:t>
            </w:r>
          </w:p>
        </w:tc>
        <w:tc>
          <w:tcPr>
            <w:tcW w:w="1964" w:type="dxa"/>
            <w:noWrap/>
          </w:tcPr>
          <w:p w14:paraId="517C39D2"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24A3E58E"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4856B33E" w14:textId="77777777" w:rsidR="00BF2B91" w:rsidRPr="005604F3" w:rsidRDefault="00BF2B91" w:rsidP="00F35D4D">
            <w:pPr>
              <w:rPr>
                <w:rFonts w:ascii="Times New Roman" w:hAnsi="Times New Roman" w:cs="Times New Roman"/>
                <w:sz w:val="20"/>
                <w:szCs w:val="20"/>
              </w:rPr>
            </w:pPr>
            <w:r w:rsidRPr="592BB21A">
              <w:rPr>
                <w:rFonts w:ascii="Times New Roman" w:hAnsi="Times New Roman" w:cs="Times New Roman"/>
                <w:sz w:val="20"/>
                <w:szCs w:val="20"/>
              </w:rPr>
              <w:t>Alampay, et al. (2020)</w:t>
            </w:r>
          </w:p>
          <w:p w14:paraId="4127339B" w14:textId="77777777" w:rsidR="00BF2B91" w:rsidRPr="005604F3" w:rsidRDefault="00BF2B91" w:rsidP="00F35D4D">
            <w:pPr>
              <w:rPr>
                <w:rFonts w:ascii="Times New Roman" w:hAnsi="Times New Roman" w:cs="Times New Roman"/>
                <w:sz w:val="20"/>
                <w:szCs w:val="20"/>
              </w:rPr>
            </w:pPr>
            <w:r w:rsidRPr="592BB21A">
              <w:rPr>
                <w:rFonts w:ascii="Times New Roman" w:hAnsi="Times New Roman" w:cs="Times New Roman"/>
                <w:sz w:val="20"/>
                <w:szCs w:val="20"/>
              </w:rPr>
              <w:t>(Phillipines)</w:t>
            </w:r>
          </w:p>
        </w:tc>
        <w:tc>
          <w:tcPr>
            <w:tcW w:w="3620" w:type="dxa"/>
            <w:noWrap/>
            <w:hideMark/>
          </w:tcPr>
          <w:p w14:paraId="17F3923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N=186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11.95 (SD = 1.85); Female = 61.0%; ethnicity = NR; SES = low resource families</w:t>
            </w:r>
          </w:p>
        </w:tc>
        <w:tc>
          <w:tcPr>
            <w:tcW w:w="3144" w:type="dxa"/>
            <w:noWrap/>
            <w:hideMark/>
          </w:tcPr>
          <w:p w14:paraId="763DC1DD"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w:t>
            </w:r>
            <w:r w:rsidRPr="005604F3">
              <w:rPr>
                <w:rFonts w:ascii="Times New Roman" w:hAnsi="Times New Roman" w:cs="Times New Roman"/>
                <w:sz w:val="20"/>
                <w:szCs w:val="20"/>
              </w:rPr>
              <w:t>orderline-abnormal range on Strengths and Difficulties Questionnaire</w:t>
            </w:r>
          </w:p>
        </w:tc>
        <w:tc>
          <w:tcPr>
            <w:tcW w:w="3409" w:type="dxa"/>
            <w:noWrap/>
            <w:hideMark/>
          </w:tcPr>
          <w:p w14:paraId="3A4332B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Strengths and Difficulties Questionnaire; Short Mood and Feelings Questionnaire (depression); State Trait Anxiety Inventory for Children</w:t>
            </w:r>
          </w:p>
        </w:tc>
        <w:tc>
          <w:tcPr>
            <w:tcW w:w="1964" w:type="dxa"/>
            <w:noWrap/>
          </w:tcPr>
          <w:p w14:paraId="3EFDAB5D"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1E264357"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3EAA3919" w14:textId="77777777" w:rsidR="00BF2B91" w:rsidRPr="00995456" w:rsidRDefault="00BF2B91" w:rsidP="00F35D4D">
            <w:pPr>
              <w:rPr>
                <w:rFonts w:ascii="Times New Roman" w:hAnsi="Times New Roman" w:cs="Times New Roman"/>
                <w:sz w:val="20"/>
                <w:szCs w:val="20"/>
              </w:rPr>
            </w:pPr>
            <w:r w:rsidRPr="00995456">
              <w:rPr>
                <w:rFonts w:ascii="Times New Roman" w:hAnsi="Times New Roman" w:cs="Times New Roman"/>
                <w:sz w:val="20"/>
                <w:szCs w:val="20"/>
              </w:rPr>
              <w:t>Bell et al., (2023)</w:t>
            </w:r>
          </w:p>
          <w:p w14:paraId="235D5CFC" w14:textId="77777777" w:rsidR="00BF2B91" w:rsidRPr="00995456" w:rsidRDefault="00BF2B91" w:rsidP="00F35D4D">
            <w:pPr>
              <w:rPr>
                <w:rFonts w:ascii="Times New Roman" w:hAnsi="Times New Roman" w:cs="Times New Roman"/>
                <w:sz w:val="20"/>
                <w:szCs w:val="20"/>
              </w:rPr>
            </w:pPr>
          </w:p>
          <w:p w14:paraId="4FC4EE69" w14:textId="77777777" w:rsidR="00BF2B91" w:rsidRPr="005604F3" w:rsidRDefault="00BF2B91" w:rsidP="00F35D4D">
            <w:pPr>
              <w:rPr>
                <w:rFonts w:ascii="Times New Roman" w:hAnsi="Times New Roman" w:cs="Times New Roman"/>
                <w:sz w:val="20"/>
                <w:szCs w:val="20"/>
              </w:rPr>
            </w:pPr>
            <w:r w:rsidRPr="00995456">
              <w:rPr>
                <w:rFonts w:ascii="Times New Roman" w:hAnsi="Times New Roman" w:cs="Times New Roman"/>
                <w:sz w:val="20"/>
                <w:szCs w:val="20"/>
              </w:rPr>
              <w:t>(Australia)</w:t>
            </w:r>
          </w:p>
        </w:tc>
        <w:tc>
          <w:tcPr>
            <w:tcW w:w="3620" w:type="dxa"/>
            <w:noWrap/>
            <w:hideMark/>
          </w:tcPr>
          <w:p w14:paraId="50FB1B3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55;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20.6 (SD 2.7); Female = 62%; Country of Birth: Australia = 73%; Asia = 20%, New Zealand = 2%, Europe = 4%, North America = 4%; SES = NR</w:t>
            </w:r>
          </w:p>
        </w:tc>
        <w:tc>
          <w:tcPr>
            <w:tcW w:w="3144" w:type="dxa"/>
            <w:noWrap/>
            <w:hideMark/>
          </w:tcPr>
          <w:p w14:paraId="4C4F19F7"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Anxiety and/or depression</w:t>
            </w:r>
          </w:p>
        </w:tc>
        <w:tc>
          <w:tcPr>
            <w:tcW w:w="3409" w:type="dxa"/>
            <w:noWrap/>
            <w:hideMark/>
          </w:tcPr>
          <w:p w14:paraId="11A3F98A"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Patient Health Questionnaire-8 (PHQ-8); Generalized Anxiety Disorder-7; Warwick-Edinburgh Mental Wellbeing Scale</w:t>
            </w:r>
          </w:p>
        </w:tc>
        <w:tc>
          <w:tcPr>
            <w:tcW w:w="1964" w:type="dxa"/>
            <w:noWrap/>
          </w:tcPr>
          <w:p w14:paraId="5AA8F0A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 app)</w:t>
            </w:r>
          </w:p>
        </w:tc>
      </w:tr>
      <w:tr w:rsidR="00BF2B91" w:rsidRPr="005604F3" w14:paraId="0A0662F6"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3CF22B4F" w14:textId="77777777" w:rsidR="00BF2B91" w:rsidRPr="005604F3" w:rsidRDefault="00BF2B91" w:rsidP="00F35D4D">
            <w:pPr>
              <w:rPr>
                <w:rFonts w:ascii="Times New Roman" w:hAnsi="Times New Roman" w:cs="Times New Roman"/>
                <w:sz w:val="20"/>
                <w:szCs w:val="20"/>
              </w:rPr>
            </w:pPr>
            <w:r w:rsidRPr="592BB21A">
              <w:rPr>
                <w:rFonts w:ascii="Times New Roman" w:hAnsi="Times New Roman" w:cs="Times New Roman"/>
                <w:sz w:val="20"/>
                <w:szCs w:val="20"/>
              </w:rPr>
              <w:t>Benjet et al. (2023)</w:t>
            </w:r>
          </w:p>
          <w:p w14:paraId="31745336"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(Mexico)</w:t>
            </w:r>
          </w:p>
        </w:tc>
        <w:tc>
          <w:tcPr>
            <w:tcW w:w="3620" w:type="dxa"/>
            <w:noWrap/>
            <w:hideMark/>
          </w:tcPr>
          <w:p w14:paraId="56A90C7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1319;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21.4 (SD 3.2); 78.7% = female; Ethnicity/Country of Birth: Mexico = 55%, Colombia = 45%; SES = NR</w:t>
            </w:r>
          </w:p>
        </w:tc>
        <w:tc>
          <w:tcPr>
            <w:tcW w:w="3144" w:type="dxa"/>
            <w:noWrap/>
            <w:hideMark/>
          </w:tcPr>
          <w:p w14:paraId="2E5026DF" w14:textId="77777777" w:rsidR="00BF2B91" w:rsidRPr="007C09C2"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Anxiety and/or depression</w:t>
            </w:r>
            <w:r>
              <w:rPr>
                <w:rFonts w:ascii="Times New Roman" w:hAnsi="Times New Roman" w:cs="Times New Roman"/>
                <w:sz w:val="20"/>
                <w:szCs w:val="20"/>
              </w:rPr>
              <w:t xml:space="preserve"> </w:t>
            </w:r>
            <w:r w:rsidRPr="007C09C2">
              <w:rPr>
                <w:rFonts w:ascii="Times New Roman" w:hAnsi="Times New Roman" w:cs="Times New Roman"/>
                <w:sz w:val="20"/>
                <w:szCs w:val="20"/>
              </w:rPr>
              <w:t>as operationalized by Generalized</w:t>
            </w:r>
          </w:p>
          <w:p w14:paraId="53EFF33B" w14:textId="77777777" w:rsidR="00BF2B91" w:rsidRPr="007C09C2"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C09C2">
              <w:rPr>
                <w:rFonts w:ascii="Times New Roman" w:hAnsi="Times New Roman" w:cs="Times New Roman"/>
                <w:sz w:val="20"/>
                <w:szCs w:val="20"/>
              </w:rPr>
              <w:t>Anxiety Disorder–7 (GAD-7; Spitzer et al., 2006) and/or Patient</w:t>
            </w:r>
          </w:p>
          <w:p w14:paraId="3752FD7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C09C2">
              <w:rPr>
                <w:rFonts w:ascii="Times New Roman" w:hAnsi="Times New Roman" w:cs="Times New Roman"/>
                <w:sz w:val="20"/>
                <w:szCs w:val="20"/>
              </w:rPr>
              <w:t>Health Questionnaire–9 (PHQ-9) scores of 10+</w:t>
            </w:r>
          </w:p>
        </w:tc>
        <w:tc>
          <w:tcPr>
            <w:tcW w:w="3409" w:type="dxa"/>
            <w:noWrap/>
            <w:hideMark/>
          </w:tcPr>
          <w:p w14:paraId="05D1BE2F"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General Anxiety Disorder-7; Patient Health Questionnaire-9</w:t>
            </w:r>
          </w:p>
        </w:tc>
        <w:tc>
          <w:tcPr>
            <w:tcW w:w="1964" w:type="dxa"/>
            <w:noWrap/>
          </w:tcPr>
          <w:p w14:paraId="5A79B44A"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(guided with trainers)</w:t>
            </w:r>
          </w:p>
        </w:tc>
      </w:tr>
      <w:tr w:rsidR="00BF2B91" w:rsidRPr="005604F3" w14:paraId="07120291"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320F364F"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Berg et al. (2022)</w:t>
            </w:r>
          </w:p>
          <w:p w14:paraId="0CA33E5B"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(Sweden)</w:t>
            </w:r>
          </w:p>
        </w:tc>
        <w:tc>
          <w:tcPr>
            <w:tcW w:w="3620" w:type="dxa"/>
            <w:noWrap/>
            <w:hideMark/>
          </w:tcPr>
          <w:p w14:paraId="6D9BF1B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N=52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17.79 (SD 2.05); Female = 96.2%; ethnicity = NR; SES = NR</w:t>
            </w:r>
          </w:p>
        </w:tc>
        <w:tc>
          <w:tcPr>
            <w:tcW w:w="3144" w:type="dxa"/>
            <w:noWrap/>
            <w:hideMark/>
          </w:tcPr>
          <w:p w14:paraId="1295C0D8" w14:textId="77777777" w:rsidR="00BF2B91" w:rsidRPr="007C09C2"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w:t>
            </w:r>
            <w:r w:rsidRPr="005604F3">
              <w:rPr>
                <w:rFonts w:ascii="Times New Roman" w:hAnsi="Times New Roman" w:cs="Times New Roman"/>
                <w:sz w:val="20"/>
                <w:szCs w:val="20"/>
              </w:rPr>
              <w:t>linically significant low self-esteem</w:t>
            </w:r>
            <w:r>
              <w:rPr>
                <w:rFonts w:ascii="Times New Roman" w:hAnsi="Times New Roman" w:cs="Times New Roman"/>
                <w:sz w:val="20"/>
                <w:szCs w:val="20"/>
              </w:rPr>
              <w:t xml:space="preserve"> </w:t>
            </w:r>
            <w:r w:rsidRPr="007C09C2">
              <w:rPr>
                <w:rFonts w:ascii="Times New Roman" w:hAnsi="Times New Roman" w:cs="Times New Roman"/>
                <w:sz w:val="20"/>
                <w:szCs w:val="20"/>
              </w:rPr>
              <w:t>as indicated by the Rosenberg Self-Esteem Scale (≤20 points)</w:t>
            </w:r>
          </w:p>
          <w:p w14:paraId="1613E893"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C09C2">
              <w:rPr>
                <w:rFonts w:ascii="Times New Roman" w:hAnsi="Times New Roman" w:cs="Times New Roman"/>
                <w:sz w:val="20"/>
                <w:szCs w:val="20"/>
              </w:rPr>
              <w:t>and the Robson Self-concept Questionnaire</w:t>
            </w:r>
          </w:p>
        </w:tc>
        <w:tc>
          <w:tcPr>
            <w:tcW w:w="3409" w:type="dxa"/>
            <w:noWrap/>
            <w:hideMark/>
          </w:tcPr>
          <w:p w14:paraId="14CE1B88"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604F3">
              <w:rPr>
                <w:rFonts w:ascii="Times New Roman" w:hAnsi="Times New Roman" w:cs="Times New Roman"/>
                <w:sz w:val="20"/>
                <w:szCs w:val="20"/>
              </w:rPr>
              <w:t>Brunnsviken</w:t>
            </w:r>
            <w:proofErr w:type="spellEnd"/>
            <w:r w:rsidRPr="005604F3">
              <w:rPr>
                <w:rFonts w:ascii="Times New Roman" w:hAnsi="Times New Roman" w:cs="Times New Roman"/>
                <w:sz w:val="20"/>
                <w:szCs w:val="20"/>
              </w:rPr>
              <w:t xml:space="preserve"> Brief Quality of Life Inventory (QoL), General Anxiety Disorder-7, Patient Health Questionnaire-9 (depression)</w:t>
            </w:r>
          </w:p>
        </w:tc>
        <w:tc>
          <w:tcPr>
            <w:tcW w:w="1964" w:type="dxa"/>
            <w:noWrap/>
          </w:tcPr>
          <w:p w14:paraId="4202F8D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(guided with therapist)</w:t>
            </w:r>
          </w:p>
        </w:tc>
      </w:tr>
      <w:tr w:rsidR="00BF2B91" w:rsidRPr="005604F3" w14:paraId="1F501CF4"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58F924B4"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Brown et al. (2019)</w:t>
            </w:r>
          </w:p>
          <w:p w14:paraId="6901F7C9"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(UK)</w:t>
            </w:r>
          </w:p>
        </w:tc>
        <w:tc>
          <w:tcPr>
            <w:tcW w:w="3620" w:type="dxa"/>
            <w:noWrap/>
            <w:hideMark/>
          </w:tcPr>
          <w:p w14:paraId="0B8BD78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N=155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17.1 (SD 0.73); Female = 90.3%; Ethnicity: white = </w:t>
            </w:r>
            <w:r w:rsidRPr="005604F3">
              <w:rPr>
                <w:rFonts w:ascii="Times New Roman" w:hAnsi="Times New Roman" w:cs="Times New Roman"/>
                <w:sz w:val="20"/>
                <w:szCs w:val="20"/>
              </w:rPr>
              <w:lastRenderedPageBreak/>
              <w:t>27.7%; Asian = 9.7%; Black = 52.8%; SES = low</w:t>
            </w:r>
          </w:p>
        </w:tc>
        <w:tc>
          <w:tcPr>
            <w:tcW w:w="3144" w:type="dxa"/>
            <w:noWrap/>
            <w:hideMark/>
          </w:tcPr>
          <w:p w14:paraId="0ED8130A"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Self-refer to intervention based on self-reported e</w:t>
            </w:r>
            <w:r w:rsidRPr="005604F3">
              <w:rPr>
                <w:rFonts w:ascii="Times New Roman" w:hAnsi="Times New Roman" w:cs="Times New Roman"/>
                <w:sz w:val="20"/>
                <w:szCs w:val="20"/>
              </w:rPr>
              <w:t>levated Stress</w:t>
            </w:r>
          </w:p>
        </w:tc>
        <w:tc>
          <w:tcPr>
            <w:tcW w:w="3409" w:type="dxa"/>
            <w:noWrap/>
            <w:hideMark/>
          </w:tcPr>
          <w:p w14:paraId="125F1491"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 xml:space="preserve">Mood and Feelings Questionnaire (depression); Revised Children’s Anxiety and Depression Scale; </w:t>
            </w:r>
            <w:r w:rsidRPr="005604F3">
              <w:rPr>
                <w:rFonts w:ascii="Times New Roman" w:hAnsi="Times New Roman" w:cs="Times New Roman"/>
                <w:sz w:val="20"/>
                <w:szCs w:val="20"/>
              </w:rPr>
              <w:lastRenderedPageBreak/>
              <w:t>Paediatric Quality of Life Enjoyment Scale-Questionnaire (QoL)</w:t>
            </w:r>
          </w:p>
        </w:tc>
        <w:tc>
          <w:tcPr>
            <w:tcW w:w="1964" w:type="dxa"/>
            <w:noWrap/>
          </w:tcPr>
          <w:p w14:paraId="64A4BF6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F2F</w:t>
            </w:r>
          </w:p>
        </w:tc>
      </w:tr>
      <w:tr w:rsidR="00BF2B91" w:rsidRPr="005604F3" w14:paraId="30B9992B"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5F736F24"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Brown et al. (2023)</w:t>
            </w:r>
          </w:p>
          <w:p w14:paraId="6A7BA240"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(Lebanon)</w:t>
            </w:r>
          </w:p>
        </w:tc>
        <w:tc>
          <w:tcPr>
            <w:tcW w:w="3620" w:type="dxa"/>
            <w:noWrap/>
            <w:hideMark/>
          </w:tcPr>
          <w:p w14:paraId="240C59DA"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67 (ITT); M</w:t>
            </w:r>
            <w:r w:rsidRPr="005604F3">
              <w:rPr>
                <w:rFonts w:ascii="Times New Roman" w:hAnsi="Times New Roman" w:cs="Times New Roman"/>
                <w:sz w:val="20"/>
                <w:szCs w:val="20"/>
                <w:vertAlign w:val="superscript"/>
              </w:rPr>
              <w:t xml:space="preserve">age </w:t>
            </w:r>
            <w:r w:rsidRPr="005604F3">
              <w:rPr>
                <w:rFonts w:ascii="Times New Roman" w:hAnsi="Times New Roman" w:cs="Times New Roman"/>
                <w:sz w:val="20"/>
                <w:szCs w:val="20"/>
              </w:rPr>
              <w:t>= 11.7 (SD 1.3); 45% = female; Ethnicity: Lebanese = 5.7%, Syrian = 97.1%; SES = NR</w:t>
            </w:r>
          </w:p>
        </w:tc>
        <w:tc>
          <w:tcPr>
            <w:tcW w:w="3144" w:type="dxa"/>
            <w:noWrap/>
            <w:hideMark/>
          </w:tcPr>
          <w:p w14:paraId="08DFC98E"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Elevated psychological distress</w:t>
            </w:r>
          </w:p>
        </w:tc>
        <w:tc>
          <w:tcPr>
            <w:tcW w:w="3409" w:type="dxa"/>
            <w:noWrap/>
            <w:hideMark/>
          </w:tcPr>
          <w:p w14:paraId="0C43F966"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Patient Health Questionnaire-9; Warwick Edinburgh Mental Well-Being Scale.</w:t>
            </w:r>
          </w:p>
        </w:tc>
        <w:tc>
          <w:tcPr>
            <w:tcW w:w="1964" w:type="dxa"/>
            <w:noWrap/>
          </w:tcPr>
          <w:p w14:paraId="26C362F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493C8FDB"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tcPr>
          <w:p w14:paraId="5B35D9DD" w14:textId="77777777" w:rsidR="00BF2B91" w:rsidRDefault="00BF2B91" w:rsidP="00F35D4D">
            <w:pPr>
              <w:rPr>
                <w:rFonts w:ascii="Times New Roman" w:hAnsi="Times New Roman" w:cs="Times New Roman"/>
                <w:b w:val="0"/>
                <w:bCs w:val="0"/>
                <w:caps w:val="0"/>
                <w:sz w:val="20"/>
                <w:szCs w:val="20"/>
              </w:rPr>
            </w:pPr>
            <w:r>
              <w:rPr>
                <w:rFonts w:ascii="Times New Roman" w:hAnsi="Times New Roman" w:cs="Times New Roman"/>
                <w:sz w:val="20"/>
                <w:szCs w:val="20"/>
              </w:rPr>
              <w:t>BROWN ET AL. (2024)</w:t>
            </w:r>
          </w:p>
          <w:p w14:paraId="3BF3EBEC" w14:textId="77777777" w:rsidR="00BF2B91" w:rsidRDefault="00BF2B91" w:rsidP="00F35D4D">
            <w:pPr>
              <w:rPr>
                <w:rFonts w:ascii="Times New Roman" w:hAnsi="Times New Roman" w:cs="Times New Roman"/>
                <w:b w:val="0"/>
                <w:bCs w:val="0"/>
                <w:caps w:val="0"/>
                <w:sz w:val="20"/>
                <w:szCs w:val="20"/>
              </w:rPr>
            </w:pPr>
          </w:p>
          <w:p w14:paraId="17AE8126" w14:textId="77777777" w:rsidR="00BF2B91" w:rsidRPr="005604F3" w:rsidRDefault="00BF2B91" w:rsidP="00F35D4D">
            <w:pPr>
              <w:rPr>
                <w:rFonts w:ascii="Times New Roman" w:hAnsi="Times New Roman" w:cs="Times New Roman"/>
                <w:sz w:val="20"/>
                <w:szCs w:val="20"/>
              </w:rPr>
            </w:pPr>
            <w:r>
              <w:rPr>
                <w:rFonts w:ascii="Times New Roman" w:hAnsi="Times New Roman" w:cs="Times New Roman"/>
                <w:sz w:val="20"/>
                <w:szCs w:val="20"/>
              </w:rPr>
              <w:t>(uk)</w:t>
            </w:r>
          </w:p>
        </w:tc>
        <w:tc>
          <w:tcPr>
            <w:tcW w:w="3620" w:type="dxa"/>
            <w:noWrap/>
          </w:tcPr>
          <w:p w14:paraId="1C9D3C10" w14:textId="77777777" w:rsidR="00BF2B91" w:rsidRPr="00D36ED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 = 900; M</w:t>
            </w:r>
            <w:r>
              <w:rPr>
                <w:rFonts w:ascii="Times New Roman" w:hAnsi="Times New Roman" w:cs="Times New Roman"/>
                <w:sz w:val="20"/>
                <w:szCs w:val="20"/>
                <w:vertAlign w:val="superscript"/>
              </w:rPr>
              <w:t>age</w:t>
            </w:r>
            <w:r>
              <w:rPr>
                <w:rFonts w:ascii="Times New Roman" w:hAnsi="Times New Roman" w:cs="Times New Roman"/>
                <w:sz w:val="20"/>
                <w:szCs w:val="20"/>
              </w:rPr>
              <w:t xml:space="preserve"> = 17.2 (SD = 0.6); Female = 71%; Ethnicity: White = 52%, Mixed = 7%, Asian = 17%, Black = 16%, Chinese = 2%, Other = 5%; SES = NR</w:t>
            </w:r>
          </w:p>
        </w:tc>
        <w:tc>
          <w:tcPr>
            <w:tcW w:w="3144" w:type="dxa"/>
            <w:noWrap/>
          </w:tcPr>
          <w:p w14:paraId="57160090" w14:textId="77777777" w:rsidR="00BF2B91" w:rsidRDefault="00BF2B91" w:rsidP="00F35D4D">
            <w:pPr>
              <w:tabs>
                <w:tab w:val="right" w:pos="298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Self-referred adolescents seeking psychological support for stress, worry or low mood</w:t>
            </w:r>
          </w:p>
        </w:tc>
        <w:tc>
          <w:tcPr>
            <w:tcW w:w="3409" w:type="dxa"/>
            <w:noWrap/>
          </w:tcPr>
          <w:p w14:paraId="02206A7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Mood and Feelings Questionnaire; Child Anxiety and Depression scale; Warwick Edinburgh Mental Wellbeing Scale</w:t>
            </w:r>
          </w:p>
        </w:tc>
        <w:tc>
          <w:tcPr>
            <w:tcW w:w="1964" w:type="dxa"/>
            <w:noWrap/>
          </w:tcPr>
          <w:p w14:paraId="30A1C62E" w14:textId="77777777" w:rsidR="00BF2B91"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3E1E51A9"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3367976E"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Bryant et al. (2022)</w:t>
            </w:r>
          </w:p>
          <w:p w14:paraId="28292CC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(Syria)</w:t>
            </w:r>
          </w:p>
        </w:tc>
        <w:tc>
          <w:tcPr>
            <w:tcW w:w="3620" w:type="dxa"/>
            <w:noWrap/>
            <w:hideMark/>
          </w:tcPr>
          <w:p w14:paraId="4EA6C12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N=471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11.6 (SD 1.3); Female = 49.5%; ethnicity = NR; SES: caregiver education: post high school = 3.8%; high school =10.3%. </w:t>
            </w:r>
          </w:p>
        </w:tc>
        <w:tc>
          <w:tcPr>
            <w:tcW w:w="3144" w:type="dxa"/>
            <w:noWrap/>
            <w:hideMark/>
          </w:tcPr>
          <w:p w14:paraId="6E4BE0BC"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Psychological distress</w:t>
            </w:r>
            <w:r>
              <w:rPr>
                <w:rFonts w:ascii="Times New Roman" w:hAnsi="Times New Roman" w:cs="Times New Roman"/>
                <w:sz w:val="20"/>
                <w:szCs w:val="20"/>
              </w:rPr>
              <w:t xml:space="preserve"> based on a </w:t>
            </w:r>
            <w:r w:rsidRPr="007C09C2">
              <w:rPr>
                <w:rFonts w:ascii="Times New Roman" w:hAnsi="Times New Roman" w:cs="Times New Roman"/>
                <w:sz w:val="20"/>
                <w:szCs w:val="20"/>
              </w:rPr>
              <w:t>score above 15 on the Paediatric Symptom Scale (PSC-17)</w:t>
            </w:r>
          </w:p>
        </w:tc>
        <w:tc>
          <w:tcPr>
            <w:tcW w:w="3409" w:type="dxa"/>
            <w:noWrap/>
            <w:hideMark/>
          </w:tcPr>
          <w:p w14:paraId="6FF96CA7"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Paediatric Symptom Checklist-35; Patient Health Questionnaire-Adolescents; Warwick Edinburgh Mental Wellbeing Scale</w:t>
            </w:r>
          </w:p>
        </w:tc>
        <w:tc>
          <w:tcPr>
            <w:tcW w:w="1964" w:type="dxa"/>
            <w:noWrap/>
          </w:tcPr>
          <w:p w14:paraId="4ECA3349"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62340658"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2C2F8794" w14:textId="77777777" w:rsidR="00BF2B91" w:rsidRPr="00995456" w:rsidRDefault="00BF2B91" w:rsidP="00F35D4D">
            <w:pPr>
              <w:rPr>
                <w:rFonts w:ascii="Times New Roman" w:hAnsi="Times New Roman" w:cs="Times New Roman"/>
                <w:sz w:val="20"/>
                <w:szCs w:val="20"/>
              </w:rPr>
            </w:pPr>
            <w:r w:rsidRPr="00995456">
              <w:rPr>
                <w:rFonts w:ascii="Times New Roman" w:hAnsi="Times New Roman" w:cs="Times New Roman"/>
                <w:sz w:val="20"/>
                <w:szCs w:val="20"/>
              </w:rPr>
              <w:t>Burton et al. (2007)</w:t>
            </w:r>
          </w:p>
          <w:p w14:paraId="367101AC" w14:textId="77777777" w:rsidR="00BF2B91" w:rsidRPr="00995456" w:rsidRDefault="00BF2B91" w:rsidP="00F35D4D">
            <w:pPr>
              <w:rPr>
                <w:rFonts w:ascii="Times New Roman" w:hAnsi="Times New Roman" w:cs="Times New Roman"/>
                <w:sz w:val="20"/>
                <w:szCs w:val="20"/>
              </w:rPr>
            </w:pPr>
          </w:p>
          <w:p w14:paraId="2859F336" w14:textId="77777777" w:rsidR="00BF2B91" w:rsidRPr="005604F3" w:rsidRDefault="00BF2B91" w:rsidP="00F35D4D">
            <w:pPr>
              <w:rPr>
                <w:rFonts w:ascii="Times New Roman" w:hAnsi="Times New Roman" w:cs="Times New Roman"/>
                <w:sz w:val="20"/>
                <w:szCs w:val="20"/>
              </w:rPr>
            </w:pPr>
            <w:r w:rsidRPr="00995456">
              <w:rPr>
                <w:rFonts w:ascii="Times New Roman" w:hAnsi="Times New Roman" w:cs="Times New Roman"/>
                <w:sz w:val="20"/>
                <w:szCs w:val="20"/>
              </w:rPr>
              <w:t>(USA)</w:t>
            </w:r>
          </w:p>
        </w:tc>
        <w:tc>
          <w:tcPr>
            <w:tcW w:w="3620" w:type="dxa"/>
            <w:noWrap/>
            <w:hideMark/>
          </w:tcPr>
          <w:p w14:paraId="1DD41C4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N=148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=18.6 (SD 1.8); 100% = female; Ethnicity Asian = 18%, Black = 6%, White = 52%, Hispanic = 19%, Native American = 1%, Other/mixed = 1%; SES = NR</w:t>
            </w:r>
          </w:p>
        </w:tc>
        <w:tc>
          <w:tcPr>
            <w:tcW w:w="3144" w:type="dxa"/>
            <w:noWrap/>
            <w:hideMark/>
          </w:tcPr>
          <w:p w14:paraId="6D4DE2CD"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Depression, bulimic symptoms and/or substance use</w:t>
            </w:r>
          </w:p>
        </w:tc>
        <w:tc>
          <w:tcPr>
            <w:tcW w:w="3409" w:type="dxa"/>
            <w:noWrap/>
            <w:hideMark/>
          </w:tcPr>
          <w:p w14:paraId="6002BAD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Beck Depression Inventory; Eating Disorder Examination Questionnaire.</w:t>
            </w:r>
          </w:p>
        </w:tc>
        <w:tc>
          <w:tcPr>
            <w:tcW w:w="1964" w:type="dxa"/>
            <w:noWrap/>
          </w:tcPr>
          <w:p w14:paraId="63C6F1B8"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15B1DEC6"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00E44A65"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Cho et al. (2021)</w:t>
            </w:r>
          </w:p>
          <w:p w14:paraId="5106B1CC" w14:textId="77777777" w:rsidR="00BF2B91" w:rsidRPr="005604F3" w:rsidRDefault="00BF2B91" w:rsidP="00F35D4D">
            <w:pPr>
              <w:rPr>
                <w:rFonts w:ascii="Times New Roman" w:hAnsi="Times New Roman" w:cs="Times New Roman"/>
                <w:sz w:val="20"/>
                <w:szCs w:val="20"/>
              </w:rPr>
            </w:pPr>
          </w:p>
          <w:p w14:paraId="08DFC64A"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0BC6C866"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N=34;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12.21(SD 0.91); 70.6% = female; ethnicity: White = 79.4%; Latino = 11.8%; Black = 8.8%, Multiracial = 8.8%, Asian = 2.9%; SES: 41.2% assisted or free lunch.</w:t>
            </w:r>
          </w:p>
        </w:tc>
        <w:tc>
          <w:tcPr>
            <w:tcW w:w="3144" w:type="dxa"/>
            <w:noWrap/>
            <w:hideMark/>
          </w:tcPr>
          <w:p w14:paraId="6402976B"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C09C2">
              <w:rPr>
                <w:rFonts w:ascii="Times New Roman" w:hAnsi="Times New Roman" w:cs="Times New Roman"/>
                <w:sz w:val="20"/>
                <w:szCs w:val="20"/>
              </w:rPr>
              <w:t>Youth who scored two or more standard deviations above their school norm on the internalizing subscale then completed the Revised Children's Anxiety and Depression Scale (RCADS</w:t>
            </w:r>
            <w:r>
              <w:rPr>
                <w:rFonts w:ascii="Times New Roman" w:hAnsi="Times New Roman" w:cs="Times New Roman"/>
                <w:sz w:val="20"/>
                <w:szCs w:val="20"/>
              </w:rPr>
              <w:t>)</w:t>
            </w:r>
          </w:p>
        </w:tc>
        <w:tc>
          <w:tcPr>
            <w:tcW w:w="3409" w:type="dxa"/>
            <w:noWrap/>
            <w:hideMark/>
          </w:tcPr>
          <w:p w14:paraId="5277BDB6"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Revised Children’s Anxiety and Depression Scales; Patient Health Questionnaire -8)</w:t>
            </w:r>
          </w:p>
        </w:tc>
        <w:tc>
          <w:tcPr>
            <w:tcW w:w="1964" w:type="dxa"/>
            <w:noWrap/>
          </w:tcPr>
          <w:p w14:paraId="56B5C0CA"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008C068C"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63BC2027" w14:textId="77777777" w:rsidR="00BF2B91" w:rsidRPr="004F7334" w:rsidRDefault="00BF2B91" w:rsidP="00F35D4D">
            <w:pPr>
              <w:rPr>
                <w:rFonts w:ascii="Times New Roman" w:hAnsi="Times New Roman" w:cs="Times New Roman"/>
                <w:sz w:val="20"/>
                <w:szCs w:val="20"/>
                <w:lang w:val="de-DE"/>
              </w:rPr>
            </w:pPr>
            <w:r w:rsidRPr="004F7334">
              <w:rPr>
                <w:rFonts w:ascii="Times New Roman" w:hAnsi="Times New Roman" w:cs="Times New Roman"/>
                <w:sz w:val="20"/>
                <w:szCs w:val="20"/>
                <w:lang w:val="de-DE"/>
              </w:rPr>
              <w:t>de Voogd et al. (2017)</w:t>
            </w:r>
          </w:p>
          <w:p w14:paraId="432A6A49" w14:textId="77777777" w:rsidR="00BF2B91" w:rsidRPr="004F7334" w:rsidRDefault="00BF2B91" w:rsidP="00F35D4D">
            <w:pPr>
              <w:rPr>
                <w:rFonts w:ascii="Times New Roman" w:hAnsi="Times New Roman" w:cs="Times New Roman"/>
                <w:sz w:val="20"/>
                <w:szCs w:val="20"/>
                <w:lang w:val="de-DE"/>
              </w:rPr>
            </w:pPr>
            <w:r w:rsidRPr="004F7334">
              <w:rPr>
                <w:rFonts w:ascii="Times New Roman" w:hAnsi="Times New Roman" w:cs="Times New Roman"/>
                <w:sz w:val="20"/>
                <w:szCs w:val="20"/>
                <w:lang w:val="de-DE"/>
              </w:rPr>
              <w:t>(Netherlands)</w:t>
            </w:r>
          </w:p>
        </w:tc>
        <w:tc>
          <w:tcPr>
            <w:tcW w:w="3620" w:type="dxa"/>
            <w:noWrap/>
            <w:hideMark/>
          </w:tcPr>
          <w:p w14:paraId="4D3C3E7F"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121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=14.73 (SD 1.57); Female = 63.2%; ethnicity = NR; SES = NR</w:t>
            </w:r>
          </w:p>
        </w:tc>
        <w:tc>
          <w:tcPr>
            <w:tcW w:w="3144" w:type="dxa"/>
            <w:noWrap/>
            <w:hideMark/>
          </w:tcPr>
          <w:p w14:paraId="1B366F06"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Anxiety and/or depression</w:t>
            </w:r>
            <w:r>
              <w:rPr>
                <w:rFonts w:ascii="Times New Roman" w:hAnsi="Times New Roman" w:cs="Times New Roman"/>
                <w:sz w:val="20"/>
                <w:szCs w:val="20"/>
              </w:rPr>
              <w:t xml:space="preserve"> based on </w:t>
            </w:r>
            <w:r w:rsidRPr="007C09C2">
              <w:rPr>
                <w:rFonts w:ascii="Times New Roman" w:hAnsi="Times New Roman" w:cs="Times New Roman"/>
                <w:sz w:val="20"/>
                <w:szCs w:val="20"/>
              </w:rPr>
              <w:t>score &gt; 16 on the</w:t>
            </w:r>
            <w:r>
              <w:rPr>
                <w:rFonts w:ascii="Times New Roman" w:hAnsi="Times New Roman" w:cs="Times New Roman"/>
                <w:sz w:val="20"/>
                <w:szCs w:val="20"/>
              </w:rPr>
              <w:t xml:space="preserve"> </w:t>
            </w:r>
            <w:r w:rsidRPr="007C09C2">
              <w:rPr>
                <w:rFonts w:ascii="Times New Roman" w:hAnsi="Times New Roman" w:cs="Times New Roman"/>
                <w:sz w:val="20"/>
                <w:szCs w:val="20"/>
              </w:rPr>
              <w:t>Screen for Child Anxiety Related Emotional Disorders (SCARED) and/or &gt; 7 on the Children’s</w:t>
            </w:r>
            <w:r>
              <w:rPr>
                <w:rFonts w:ascii="Times New Roman" w:hAnsi="Times New Roman" w:cs="Times New Roman"/>
                <w:sz w:val="20"/>
                <w:szCs w:val="20"/>
              </w:rPr>
              <w:t xml:space="preserve"> </w:t>
            </w:r>
            <w:r w:rsidRPr="007C09C2">
              <w:rPr>
                <w:rFonts w:ascii="Times New Roman" w:hAnsi="Times New Roman" w:cs="Times New Roman"/>
                <w:sz w:val="20"/>
                <w:szCs w:val="20"/>
              </w:rPr>
              <w:t>Depression Inventory (CDI)</w:t>
            </w:r>
          </w:p>
        </w:tc>
        <w:tc>
          <w:tcPr>
            <w:tcW w:w="3409" w:type="dxa"/>
            <w:noWrap/>
            <w:hideMark/>
          </w:tcPr>
          <w:p w14:paraId="124DE75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Screen for Child Anxiety Related Disorders; Children’s Depression Inventory.</w:t>
            </w:r>
          </w:p>
        </w:tc>
        <w:tc>
          <w:tcPr>
            <w:tcW w:w="1964" w:type="dxa"/>
            <w:noWrap/>
          </w:tcPr>
          <w:p w14:paraId="51B0A3E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w:t>
            </w:r>
          </w:p>
        </w:tc>
      </w:tr>
      <w:tr w:rsidR="00BF2B91" w:rsidRPr="005604F3" w14:paraId="1997EBED"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6E3DC7D" w14:textId="77777777" w:rsidR="00BF2B91" w:rsidRPr="001B3AE8" w:rsidRDefault="00BF2B91" w:rsidP="00F35D4D">
            <w:pPr>
              <w:rPr>
                <w:rFonts w:ascii="Times New Roman" w:hAnsi="Times New Roman" w:cs="Times New Roman"/>
                <w:sz w:val="20"/>
                <w:szCs w:val="20"/>
                <w:lang w:val="de-DE"/>
              </w:rPr>
            </w:pPr>
            <w:r w:rsidRPr="001B3AE8">
              <w:rPr>
                <w:rFonts w:ascii="Times New Roman" w:hAnsi="Times New Roman" w:cs="Times New Roman"/>
                <w:sz w:val="20"/>
                <w:szCs w:val="20"/>
                <w:lang w:val="de-DE"/>
              </w:rPr>
              <w:t>De Voogd et al. (2017b)</w:t>
            </w:r>
          </w:p>
          <w:p w14:paraId="3E8E60A8"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 xml:space="preserve">(Netherlands) </w:t>
            </w:r>
          </w:p>
        </w:tc>
        <w:tc>
          <w:tcPr>
            <w:tcW w:w="3620" w:type="dxa"/>
            <w:noWrap/>
            <w:hideMark/>
          </w:tcPr>
          <w:p w14:paraId="771EE9A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N=150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=15.77 (SD 1.28); Female = 61.4%; ethnicity = NR; SES = NR</w:t>
            </w:r>
          </w:p>
        </w:tc>
        <w:tc>
          <w:tcPr>
            <w:tcW w:w="3144" w:type="dxa"/>
            <w:noWrap/>
            <w:hideMark/>
          </w:tcPr>
          <w:p w14:paraId="77F795DE"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Anxiety and/or depression</w:t>
            </w:r>
            <w:r>
              <w:rPr>
                <w:rFonts w:ascii="Times New Roman" w:hAnsi="Times New Roman" w:cs="Times New Roman"/>
                <w:sz w:val="20"/>
                <w:szCs w:val="20"/>
              </w:rPr>
              <w:t xml:space="preserve"> based on </w:t>
            </w:r>
            <w:r w:rsidRPr="007C09C2">
              <w:rPr>
                <w:rFonts w:ascii="Times New Roman" w:hAnsi="Times New Roman" w:cs="Times New Roman"/>
                <w:sz w:val="20"/>
                <w:szCs w:val="20"/>
              </w:rPr>
              <w:t>score &gt; 16 on the</w:t>
            </w:r>
            <w:r>
              <w:rPr>
                <w:rFonts w:ascii="Times New Roman" w:hAnsi="Times New Roman" w:cs="Times New Roman"/>
                <w:sz w:val="20"/>
                <w:szCs w:val="20"/>
              </w:rPr>
              <w:t xml:space="preserve"> </w:t>
            </w:r>
            <w:r w:rsidRPr="007C09C2">
              <w:rPr>
                <w:rFonts w:ascii="Times New Roman" w:hAnsi="Times New Roman" w:cs="Times New Roman"/>
                <w:sz w:val="20"/>
                <w:szCs w:val="20"/>
              </w:rPr>
              <w:t>Screen for Child Anxiety Related Emotional Disorders (SCARED) and/or &gt; 7 on the Children’s</w:t>
            </w:r>
            <w:r>
              <w:rPr>
                <w:rFonts w:ascii="Times New Roman" w:hAnsi="Times New Roman" w:cs="Times New Roman"/>
                <w:sz w:val="20"/>
                <w:szCs w:val="20"/>
              </w:rPr>
              <w:t xml:space="preserve"> </w:t>
            </w:r>
            <w:r w:rsidRPr="007C09C2">
              <w:rPr>
                <w:rFonts w:ascii="Times New Roman" w:hAnsi="Times New Roman" w:cs="Times New Roman"/>
                <w:sz w:val="20"/>
                <w:szCs w:val="20"/>
              </w:rPr>
              <w:t>Depression Inventory (CDI)</w:t>
            </w:r>
          </w:p>
        </w:tc>
        <w:tc>
          <w:tcPr>
            <w:tcW w:w="3409" w:type="dxa"/>
            <w:noWrap/>
            <w:hideMark/>
          </w:tcPr>
          <w:p w14:paraId="703D67F2"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Screen for Child Anxiety Related Disorders; Children’s Depression Inventory.</w:t>
            </w:r>
          </w:p>
        </w:tc>
        <w:tc>
          <w:tcPr>
            <w:tcW w:w="1964" w:type="dxa"/>
            <w:noWrap/>
          </w:tcPr>
          <w:p w14:paraId="7EC9AA5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w:t>
            </w:r>
          </w:p>
        </w:tc>
      </w:tr>
      <w:tr w:rsidR="00BF2B91" w:rsidRPr="005604F3" w14:paraId="233DDA89"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442985E"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DeTore et al. (2023)</w:t>
            </w:r>
          </w:p>
          <w:p w14:paraId="39DC53F9" w14:textId="77777777" w:rsidR="00BF2B91" w:rsidRPr="005604F3" w:rsidRDefault="00BF2B91" w:rsidP="00F35D4D">
            <w:pPr>
              <w:rPr>
                <w:rFonts w:ascii="Times New Roman" w:hAnsi="Times New Roman" w:cs="Times New Roman"/>
                <w:sz w:val="20"/>
                <w:szCs w:val="20"/>
              </w:rPr>
            </w:pPr>
          </w:p>
          <w:p w14:paraId="548E3AD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6F73491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107;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18.82 (SD 1.12); 64.3% = female; Ethnicity: African American = 9.4%, Asian = 30.2%, Caucasian = 50.9%; SES = NR</w:t>
            </w:r>
          </w:p>
        </w:tc>
        <w:tc>
          <w:tcPr>
            <w:tcW w:w="3144" w:type="dxa"/>
            <w:noWrap/>
            <w:hideMark/>
          </w:tcPr>
          <w:p w14:paraId="34C76659" w14:textId="77777777" w:rsidR="00BF2B91" w:rsidRPr="007C09C2"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depressive symptoms and psychotic experiences</w:t>
            </w:r>
            <w:r>
              <w:rPr>
                <w:rFonts w:ascii="Times New Roman" w:hAnsi="Times New Roman" w:cs="Times New Roman"/>
                <w:sz w:val="20"/>
                <w:szCs w:val="20"/>
              </w:rPr>
              <w:t xml:space="preserve"> based on </w:t>
            </w:r>
            <w:r w:rsidRPr="007C09C2">
              <w:rPr>
                <w:rFonts w:ascii="Times New Roman" w:hAnsi="Times New Roman" w:cs="Times New Roman"/>
                <w:sz w:val="20"/>
                <w:szCs w:val="20"/>
              </w:rPr>
              <w:t>endorsed mild to moderate</w:t>
            </w:r>
            <w:r>
              <w:rPr>
                <w:rFonts w:ascii="Times New Roman" w:hAnsi="Times New Roman" w:cs="Times New Roman"/>
                <w:sz w:val="20"/>
                <w:szCs w:val="20"/>
              </w:rPr>
              <w:t xml:space="preserve"> </w:t>
            </w:r>
            <w:r w:rsidRPr="007C09C2">
              <w:rPr>
                <w:rFonts w:ascii="Times New Roman" w:hAnsi="Times New Roman" w:cs="Times New Roman"/>
                <w:sz w:val="20"/>
                <w:szCs w:val="20"/>
              </w:rPr>
              <w:t xml:space="preserve">depressive symptoms </w:t>
            </w:r>
            <w:r w:rsidRPr="007C09C2">
              <w:rPr>
                <w:rFonts w:ascii="Times New Roman" w:hAnsi="Times New Roman" w:cs="Times New Roman"/>
                <w:sz w:val="20"/>
                <w:szCs w:val="20"/>
              </w:rPr>
              <w:lastRenderedPageBreak/>
              <w:t>(BDI total score &gt;5) and/or Psychotic Experiences (PDI</w:t>
            </w:r>
          </w:p>
          <w:p w14:paraId="60AE355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C09C2">
              <w:rPr>
                <w:rFonts w:ascii="Times New Roman" w:hAnsi="Times New Roman" w:cs="Times New Roman"/>
                <w:sz w:val="20"/>
                <w:szCs w:val="20"/>
              </w:rPr>
              <w:t>total score &gt;3).</w:t>
            </w:r>
          </w:p>
        </w:tc>
        <w:tc>
          <w:tcPr>
            <w:tcW w:w="3409" w:type="dxa"/>
            <w:noWrap/>
            <w:hideMark/>
          </w:tcPr>
          <w:p w14:paraId="1640BEEB"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lastRenderedPageBreak/>
              <w:t>Beck Depression Inventory; Spielberger State-Trait Anxiety Inventory.</w:t>
            </w:r>
          </w:p>
        </w:tc>
        <w:tc>
          <w:tcPr>
            <w:tcW w:w="1964" w:type="dxa"/>
            <w:noWrap/>
          </w:tcPr>
          <w:p w14:paraId="4CE90A5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34D644EE"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6F57F15"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Diamond et al. (2010)</w:t>
            </w:r>
          </w:p>
          <w:p w14:paraId="6318FCC7"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50A6485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N=66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15.1 (1.5); Female = 83%; ethnicity: 74% = African American; SES = low</w:t>
            </w:r>
          </w:p>
        </w:tc>
        <w:tc>
          <w:tcPr>
            <w:tcW w:w="3144" w:type="dxa"/>
            <w:noWrap/>
            <w:hideMark/>
          </w:tcPr>
          <w:p w14:paraId="16312618" w14:textId="77777777" w:rsidR="00BF2B91" w:rsidRPr="00BB2F58"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2F58">
              <w:rPr>
                <w:rFonts w:ascii="Times New Roman" w:hAnsi="Times New Roman" w:cs="Times New Roman"/>
                <w:sz w:val="20"/>
                <w:szCs w:val="20"/>
              </w:rPr>
              <w:t>Adolescents who endorsed scores</w:t>
            </w:r>
          </w:p>
          <w:p w14:paraId="768F11F3" w14:textId="77777777" w:rsidR="00BF2B91" w:rsidRPr="00BB2F58"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2F58">
              <w:rPr>
                <w:rFonts w:ascii="Times New Roman" w:hAnsi="Times New Roman" w:cs="Times New Roman"/>
                <w:sz w:val="20"/>
                <w:szCs w:val="20"/>
              </w:rPr>
              <w:t>above 31 on the Suicidal Ideation Questionnaire (SIQJR)</w:t>
            </w:r>
          </w:p>
          <w:p w14:paraId="69B0900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2F58">
              <w:rPr>
                <w:rFonts w:ascii="Times New Roman" w:hAnsi="Times New Roman" w:cs="Times New Roman"/>
                <w:sz w:val="20"/>
                <w:szCs w:val="20"/>
              </w:rPr>
              <w:t>23 and above 20 (i.e., moderate depression) on the</w:t>
            </w:r>
            <w:r>
              <w:rPr>
                <w:rFonts w:ascii="Times New Roman" w:hAnsi="Times New Roman" w:cs="Times New Roman"/>
                <w:sz w:val="20"/>
                <w:szCs w:val="20"/>
              </w:rPr>
              <w:t xml:space="preserve"> </w:t>
            </w:r>
            <w:r w:rsidRPr="00BB2F58">
              <w:rPr>
                <w:rFonts w:ascii="Times New Roman" w:hAnsi="Times New Roman" w:cs="Times New Roman"/>
                <w:sz w:val="20"/>
                <w:szCs w:val="20"/>
              </w:rPr>
              <w:t>Beck Depression Inventory (BDI-II)</w:t>
            </w:r>
            <w:r>
              <w:rPr>
                <w:rFonts w:ascii="Times New Roman" w:hAnsi="Times New Roman" w:cs="Times New Roman"/>
                <w:sz w:val="20"/>
                <w:szCs w:val="20"/>
              </w:rPr>
              <w:t>.</w:t>
            </w:r>
          </w:p>
        </w:tc>
        <w:tc>
          <w:tcPr>
            <w:tcW w:w="3409" w:type="dxa"/>
            <w:noWrap/>
            <w:hideMark/>
          </w:tcPr>
          <w:p w14:paraId="35938829"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Suicidal Ideation Questionnaire – Junior; Beck Depression Inventory-2.</w:t>
            </w:r>
          </w:p>
        </w:tc>
        <w:tc>
          <w:tcPr>
            <w:tcW w:w="1964" w:type="dxa"/>
            <w:noWrap/>
          </w:tcPr>
          <w:p w14:paraId="77DB5845"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061F61B5"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B1F2DAA"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Dodd et al. (2022)</w:t>
            </w:r>
          </w:p>
          <w:p w14:paraId="16278603"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054CDDD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N=167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19.0 (SD 0.9); Female = 80.9%; Ethnicity: White = 84.4%; SES = NR</w:t>
            </w:r>
          </w:p>
        </w:tc>
        <w:tc>
          <w:tcPr>
            <w:tcW w:w="3144" w:type="dxa"/>
            <w:noWrap/>
            <w:hideMark/>
          </w:tcPr>
          <w:p w14:paraId="70E8004F"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Clinical perfectionism</w:t>
            </w:r>
          </w:p>
        </w:tc>
        <w:tc>
          <w:tcPr>
            <w:tcW w:w="3409" w:type="dxa"/>
            <w:noWrap/>
            <w:hideMark/>
          </w:tcPr>
          <w:p w14:paraId="0F60CA2B"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Beck Depression Inventory-2; Overall Anxiety Sensitivity and Impairment Scale; Eating Disorder Examination Questionnaire-Short.</w:t>
            </w:r>
          </w:p>
        </w:tc>
        <w:tc>
          <w:tcPr>
            <w:tcW w:w="1964" w:type="dxa"/>
            <w:noWrap/>
          </w:tcPr>
          <w:p w14:paraId="0F3883A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w:t>
            </w:r>
          </w:p>
        </w:tc>
      </w:tr>
      <w:tr w:rsidR="00BF2B91" w:rsidRPr="005604F3" w14:paraId="7E0FEBD3"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CF40D87"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Dunkley et al. (2023)</w:t>
            </w:r>
          </w:p>
          <w:p w14:paraId="39B7FDC3" w14:textId="77777777" w:rsidR="00BF2B91" w:rsidRPr="005604F3" w:rsidRDefault="00BF2B91" w:rsidP="00F35D4D">
            <w:pPr>
              <w:rPr>
                <w:rFonts w:ascii="Times New Roman" w:hAnsi="Times New Roman" w:cs="Times New Roman"/>
                <w:sz w:val="20"/>
                <w:szCs w:val="20"/>
              </w:rPr>
            </w:pPr>
          </w:p>
          <w:p w14:paraId="628EF648"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(Canada)</w:t>
            </w:r>
          </w:p>
        </w:tc>
        <w:tc>
          <w:tcPr>
            <w:tcW w:w="3620" w:type="dxa"/>
            <w:noWrap/>
            <w:hideMark/>
          </w:tcPr>
          <w:p w14:paraId="218B1D32"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176;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21.39 (SD 2.72); 84.09% = female; Ethnicity: European = 43%, Asian descent 38%, 7% = East Indian; SES = NR.</w:t>
            </w:r>
          </w:p>
        </w:tc>
        <w:tc>
          <w:tcPr>
            <w:tcW w:w="3144" w:type="dxa"/>
            <w:noWrap/>
            <w:hideMark/>
          </w:tcPr>
          <w:p w14:paraId="70EBD65C"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Clinical perfectionism</w:t>
            </w:r>
          </w:p>
        </w:tc>
        <w:tc>
          <w:tcPr>
            <w:tcW w:w="3409" w:type="dxa"/>
            <w:noWrap/>
            <w:hideMark/>
          </w:tcPr>
          <w:p w14:paraId="228B8767"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Beck Depression Inventory; The Mood and Anxiety Symptom Questionnaire</w:t>
            </w:r>
          </w:p>
        </w:tc>
        <w:tc>
          <w:tcPr>
            <w:tcW w:w="1964" w:type="dxa"/>
            <w:noWrap/>
          </w:tcPr>
          <w:p w14:paraId="5DD6372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66158098"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tcPr>
          <w:p w14:paraId="43D6F11E" w14:textId="77777777" w:rsidR="00BF2B91" w:rsidRDefault="00BF2B91" w:rsidP="00F35D4D">
            <w:pPr>
              <w:rPr>
                <w:rFonts w:ascii="Times New Roman" w:hAnsi="Times New Roman" w:cs="Times New Roman"/>
                <w:b w:val="0"/>
                <w:bCs w:val="0"/>
                <w:caps w:val="0"/>
                <w:sz w:val="20"/>
                <w:szCs w:val="20"/>
                <w:lang w:val="it-IT"/>
              </w:rPr>
            </w:pPr>
            <w:r>
              <w:rPr>
                <w:rFonts w:ascii="Times New Roman" w:hAnsi="Times New Roman" w:cs="Times New Roman"/>
                <w:sz w:val="20"/>
                <w:szCs w:val="20"/>
                <w:lang w:val="it-IT"/>
              </w:rPr>
              <w:t>eDGE ET AL. (2024)</w:t>
            </w:r>
          </w:p>
          <w:p w14:paraId="27ECE24B" w14:textId="77777777" w:rsidR="00BF2B91" w:rsidRDefault="00BF2B91" w:rsidP="00F35D4D">
            <w:pPr>
              <w:rPr>
                <w:rFonts w:ascii="Times New Roman" w:hAnsi="Times New Roman" w:cs="Times New Roman"/>
                <w:b w:val="0"/>
                <w:bCs w:val="0"/>
                <w:caps w:val="0"/>
                <w:sz w:val="20"/>
                <w:szCs w:val="20"/>
                <w:lang w:val="it-IT"/>
              </w:rPr>
            </w:pPr>
          </w:p>
          <w:p w14:paraId="45B21B48" w14:textId="77777777" w:rsidR="00BF2B91" w:rsidRDefault="00BF2B91" w:rsidP="00F35D4D">
            <w:pPr>
              <w:rPr>
                <w:rFonts w:ascii="Times New Roman" w:hAnsi="Times New Roman" w:cs="Times New Roman"/>
                <w:sz w:val="20"/>
                <w:szCs w:val="20"/>
                <w:lang w:val="it-IT"/>
              </w:rPr>
            </w:pPr>
            <w:r>
              <w:rPr>
                <w:rFonts w:ascii="Times New Roman" w:hAnsi="Times New Roman" w:cs="Times New Roman"/>
                <w:sz w:val="20"/>
                <w:szCs w:val="20"/>
                <w:lang w:val="it-IT"/>
              </w:rPr>
              <w:t>(UK)</w:t>
            </w:r>
          </w:p>
        </w:tc>
        <w:tc>
          <w:tcPr>
            <w:tcW w:w="3620" w:type="dxa"/>
            <w:noWrap/>
          </w:tcPr>
          <w:p w14:paraId="5CCD704C" w14:textId="77777777" w:rsidR="00BF2B91" w:rsidRPr="00F00545"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 = 236; M</w:t>
            </w:r>
            <w:r>
              <w:rPr>
                <w:rFonts w:ascii="Times New Roman" w:hAnsi="Times New Roman" w:cs="Times New Roman"/>
                <w:sz w:val="20"/>
                <w:szCs w:val="20"/>
                <w:vertAlign w:val="superscript"/>
              </w:rPr>
              <w:t>age</w:t>
            </w:r>
            <w:r>
              <w:rPr>
                <w:rFonts w:ascii="Times New Roman" w:hAnsi="Times New Roman" w:cs="Times New Roman"/>
                <w:sz w:val="20"/>
                <w:szCs w:val="20"/>
              </w:rPr>
              <w:t xml:space="preserve"> = 18.44 (SD = 2.01); Female = 84%; Ethnicity: White = 95%, Black = 2%, Asian = 14%, Mixed or other = 8%; SES = NR.</w:t>
            </w:r>
          </w:p>
        </w:tc>
        <w:tc>
          <w:tcPr>
            <w:tcW w:w="3144" w:type="dxa"/>
            <w:noWrap/>
          </w:tcPr>
          <w:p w14:paraId="5059F6F7" w14:textId="77777777" w:rsidR="00BF2B91" w:rsidRPr="00B777F4" w:rsidRDefault="00BF2B91" w:rsidP="00F35D4D">
            <w:pPr>
              <w:tabs>
                <w:tab w:val="right" w:pos="298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Elevated levels of distress repetitive negative thinking based on scores above 50</w:t>
            </w:r>
            <w:r w:rsidRPr="00C12AF5">
              <w:rPr>
                <w:rFonts w:ascii="Times New Roman" w:hAnsi="Times New Roman" w:cs="Times New Roman"/>
                <w:sz w:val="20"/>
                <w:szCs w:val="20"/>
                <w:vertAlign w:val="superscript"/>
              </w:rPr>
              <w:t>th</w:t>
            </w:r>
            <w:r>
              <w:rPr>
                <w:rFonts w:ascii="Times New Roman" w:hAnsi="Times New Roman" w:cs="Times New Roman"/>
                <w:sz w:val="20"/>
                <w:szCs w:val="20"/>
              </w:rPr>
              <w:t xml:space="preserve"> percentile on either the Ruminative Response Scale or Penn State Worry Questionnaire</w:t>
            </w:r>
          </w:p>
        </w:tc>
        <w:tc>
          <w:tcPr>
            <w:tcW w:w="3409" w:type="dxa"/>
            <w:noWrap/>
          </w:tcPr>
          <w:p w14:paraId="26643607" w14:textId="77777777" w:rsidR="00BF2B91"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Generalized Anxiety Disorder-7; Patient Health Questionnaire-9; Warwick Edinburgh Mental Wellbeing Scale</w:t>
            </w:r>
          </w:p>
        </w:tc>
        <w:tc>
          <w:tcPr>
            <w:tcW w:w="1964" w:type="dxa"/>
            <w:noWrap/>
          </w:tcPr>
          <w:p w14:paraId="6D796B47" w14:textId="77777777" w:rsidR="00BF2B91"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733901ED"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61F34685"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 xml:space="preserve">Ellis et al. (2011) </w:t>
            </w:r>
          </w:p>
          <w:p w14:paraId="4CE54D75"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(Australia)</w:t>
            </w:r>
          </w:p>
        </w:tc>
        <w:tc>
          <w:tcPr>
            <w:tcW w:w="3620" w:type="dxa"/>
            <w:noWrap/>
            <w:hideMark/>
          </w:tcPr>
          <w:p w14:paraId="13D965FC"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N=39;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19.67 (SD 1.66); 77% = female; ethnicity/SES = NR</w:t>
            </w:r>
          </w:p>
        </w:tc>
        <w:tc>
          <w:tcPr>
            <w:tcW w:w="3144" w:type="dxa"/>
            <w:noWrap/>
            <w:hideMark/>
          </w:tcPr>
          <w:p w14:paraId="162A3E47" w14:textId="77777777" w:rsidR="00BF2B91" w:rsidRPr="00BB2F58"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Elevated psychological distress</w:t>
            </w:r>
            <w:r>
              <w:rPr>
                <w:rFonts w:ascii="Times New Roman" w:hAnsi="Times New Roman" w:cs="Times New Roman"/>
                <w:sz w:val="20"/>
                <w:szCs w:val="20"/>
              </w:rPr>
              <w:t xml:space="preserve"> using </w:t>
            </w:r>
            <w:r w:rsidRPr="00BB2F58">
              <w:rPr>
                <w:rFonts w:ascii="Times New Roman" w:hAnsi="Times New Roman" w:cs="Times New Roman"/>
                <w:sz w:val="20"/>
                <w:szCs w:val="20"/>
              </w:rPr>
              <w:t>Kessler Psychological Distress Scale (K10) as a preliminary</w:t>
            </w:r>
          </w:p>
          <w:p w14:paraId="6DA3F970"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2F58">
              <w:rPr>
                <w:rFonts w:ascii="Times New Roman" w:hAnsi="Times New Roman" w:cs="Times New Roman"/>
                <w:sz w:val="20"/>
                <w:szCs w:val="20"/>
              </w:rPr>
              <w:t>screening measure to identify those suffering from low-to-moderate levels of psychological distress</w:t>
            </w:r>
          </w:p>
        </w:tc>
        <w:tc>
          <w:tcPr>
            <w:tcW w:w="3409" w:type="dxa"/>
            <w:noWrap/>
            <w:hideMark/>
          </w:tcPr>
          <w:p w14:paraId="46A5411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Depression Anxiety and Stress Scales-21</w:t>
            </w:r>
          </w:p>
        </w:tc>
        <w:tc>
          <w:tcPr>
            <w:tcW w:w="1964" w:type="dxa"/>
            <w:noWrap/>
          </w:tcPr>
          <w:p w14:paraId="4CBFC017"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(peer support guide)</w:t>
            </w:r>
          </w:p>
        </w:tc>
      </w:tr>
      <w:tr w:rsidR="00BF2B91" w:rsidRPr="005604F3" w14:paraId="2A517B86"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6D0BDD8D"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Farrer et al. (2019)</w:t>
            </w:r>
          </w:p>
          <w:p w14:paraId="7B3F5F2F"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(Australia)</w:t>
            </w:r>
          </w:p>
        </w:tc>
        <w:tc>
          <w:tcPr>
            <w:tcW w:w="3620" w:type="dxa"/>
            <w:noWrap/>
            <w:hideMark/>
          </w:tcPr>
          <w:p w14:paraId="49337CBE"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200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22.0 (SD 4.1); Female = 76.5%; Ethnicity: 61.8% = European/Caucasian; 28.4%= Asian/Indian; Aboriginal Torres Strait Islander = 1.0%; Latino = 2%; African = 1% Other = 5.9%; SES = 24.5% frequent or constant financial stress</w:t>
            </w:r>
          </w:p>
        </w:tc>
        <w:tc>
          <w:tcPr>
            <w:tcW w:w="3144" w:type="dxa"/>
            <w:noWrap/>
            <w:hideMark/>
          </w:tcPr>
          <w:p w14:paraId="574569CD"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Elevated psychological distress</w:t>
            </w:r>
            <w:r>
              <w:rPr>
                <w:rFonts w:ascii="Times New Roman" w:hAnsi="Times New Roman" w:cs="Times New Roman"/>
                <w:sz w:val="20"/>
                <w:szCs w:val="20"/>
              </w:rPr>
              <w:t xml:space="preserve"> based on </w:t>
            </w:r>
            <w:r w:rsidRPr="00BB2F58">
              <w:rPr>
                <w:rFonts w:ascii="Times New Roman" w:hAnsi="Times New Roman" w:cs="Times New Roman"/>
                <w:sz w:val="20"/>
                <w:szCs w:val="20"/>
              </w:rPr>
              <w:t>score</w:t>
            </w:r>
            <w:r>
              <w:rPr>
                <w:rFonts w:ascii="Times New Roman" w:hAnsi="Times New Roman" w:cs="Times New Roman"/>
                <w:sz w:val="20"/>
                <w:szCs w:val="20"/>
              </w:rPr>
              <w:t>s</w:t>
            </w:r>
            <w:r w:rsidRPr="00BB2F58">
              <w:rPr>
                <w:rFonts w:ascii="Times New Roman" w:hAnsi="Times New Roman" w:cs="Times New Roman"/>
                <w:sz w:val="20"/>
                <w:szCs w:val="20"/>
              </w:rPr>
              <w:t xml:space="preserve"> above 15 on the Kessler Psychological Distress Scale</w:t>
            </w:r>
          </w:p>
        </w:tc>
        <w:tc>
          <w:tcPr>
            <w:tcW w:w="3409" w:type="dxa"/>
            <w:noWrap/>
            <w:hideMark/>
          </w:tcPr>
          <w:p w14:paraId="1CF8C31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Patient Health Questionnaire-9; General Anxiety Disorder-7; EUROHIS-QOL-8;</w:t>
            </w:r>
          </w:p>
        </w:tc>
        <w:tc>
          <w:tcPr>
            <w:tcW w:w="1964" w:type="dxa"/>
            <w:noWrap/>
          </w:tcPr>
          <w:p w14:paraId="0E60956F"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 +weekly text)</w:t>
            </w:r>
          </w:p>
        </w:tc>
      </w:tr>
      <w:tr w:rsidR="00BF2B91" w:rsidRPr="005604F3" w14:paraId="6D48B7DA"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tcPr>
          <w:p w14:paraId="12FC8000" w14:textId="77777777" w:rsidR="00BF2B91" w:rsidRDefault="00BF2B91" w:rsidP="00F35D4D">
            <w:pPr>
              <w:rPr>
                <w:rFonts w:ascii="Times New Roman" w:hAnsi="Times New Roman" w:cs="Times New Roman"/>
                <w:b w:val="0"/>
                <w:bCs w:val="0"/>
                <w:caps w:val="0"/>
                <w:sz w:val="20"/>
                <w:szCs w:val="20"/>
                <w:lang w:val="it-IT"/>
              </w:rPr>
            </w:pPr>
            <w:r>
              <w:rPr>
                <w:rFonts w:ascii="Times New Roman" w:hAnsi="Times New Roman" w:cs="Times New Roman"/>
                <w:sz w:val="20"/>
                <w:szCs w:val="20"/>
                <w:lang w:val="it-IT"/>
              </w:rPr>
              <w:t>FARRER ET AL. (2024)</w:t>
            </w:r>
          </w:p>
          <w:p w14:paraId="7BC73BF0" w14:textId="77777777" w:rsidR="00BF2B91" w:rsidRDefault="00BF2B91" w:rsidP="00F35D4D">
            <w:pPr>
              <w:rPr>
                <w:rFonts w:ascii="Times New Roman" w:hAnsi="Times New Roman" w:cs="Times New Roman"/>
                <w:b w:val="0"/>
                <w:bCs w:val="0"/>
                <w:caps w:val="0"/>
                <w:sz w:val="20"/>
                <w:szCs w:val="20"/>
                <w:lang w:val="it-IT"/>
              </w:rPr>
            </w:pPr>
          </w:p>
          <w:p w14:paraId="25537261" w14:textId="77777777" w:rsidR="00BF2B91" w:rsidRDefault="00BF2B91" w:rsidP="00F35D4D">
            <w:pPr>
              <w:rPr>
                <w:rFonts w:ascii="Times New Roman" w:hAnsi="Times New Roman" w:cs="Times New Roman"/>
                <w:sz w:val="20"/>
                <w:szCs w:val="20"/>
                <w:lang w:val="it-IT"/>
              </w:rPr>
            </w:pPr>
            <w:r>
              <w:rPr>
                <w:rFonts w:ascii="Times New Roman" w:hAnsi="Times New Roman" w:cs="Times New Roman"/>
                <w:sz w:val="20"/>
                <w:szCs w:val="20"/>
                <w:lang w:val="it-IT"/>
              </w:rPr>
              <w:t>(Australia)</w:t>
            </w:r>
          </w:p>
        </w:tc>
        <w:tc>
          <w:tcPr>
            <w:tcW w:w="3620" w:type="dxa"/>
            <w:noWrap/>
          </w:tcPr>
          <w:p w14:paraId="0D57C763" w14:textId="77777777" w:rsidR="00BF2B91" w:rsidRPr="00FC5738"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 = 487; M</w:t>
            </w:r>
            <w:r>
              <w:rPr>
                <w:rFonts w:ascii="Times New Roman" w:hAnsi="Times New Roman" w:cs="Times New Roman"/>
                <w:sz w:val="20"/>
                <w:szCs w:val="20"/>
                <w:vertAlign w:val="superscript"/>
              </w:rPr>
              <w:t>age</w:t>
            </w:r>
            <w:r>
              <w:rPr>
                <w:rFonts w:ascii="Times New Roman" w:hAnsi="Times New Roman" w:cs="Times New Roman"/>
                <w:sz w:val="20"/>
                <w:szCs w:val="20"/>
              </w:rPr>
              <w:t xml:space="preserve"> = 21.0 (SD = 2.1); Female = 72.9%; Ethnicity: Aboriginal and/or Torres Strait Islander = 1.6%, African = </w:t>
            </w:r>
            <w:r>
              <w:rPr>
                <w:rFonts w:ascii="Times New Roman" w:hAnsi="Times New Roman" w:cs="Times New Roman"/>
                <w:sz w:val="20"/>
                <w:szCs w:val="20"/>
              </w:rPr>
              <w:lastRenderedPageBreak/>
              <w:t>2.5%, Asian = 28.7%, White = 62.8%, Other = 3.9%; SES = NR.</w:t>
            </w:r>
          </w:p>
        </w:tc>
        <w:tc>
          <w:tcPr>
            <w:tcW w:w="3144" w:type="dxa"/>
            <w:noWrap/>
          </w:tcPr>
          <w:p w14:paraId="7B88D3C3" w14:textId="77777777" w:rsidR="00BF2B91" w:rsidRPr="00B777F4" w:rsidRDefault="00BF2B91" w:rsidP="00F35D4D">
            <w:pPr>
              <w:tabs>
                <w:tab w:val="right" w:pos="298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Elevated distress based on score between 8 and 17 on the Distress Questionnaire-5.</w:t>
            </w:r>
          </w:p>
        </w:tc>
        <w:tc>
          <w:tcPr>
            <w:tcW w:w="3409" w:type="dxa"/>
            <w:noWrap/>
          </w:tcPr>
          <w:p w14:paraId="4B30E5E3" w14:textId="77777777" w:rsidR="00BF2B91"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Generalized Anxiety Disorder-7; Patient Health Questionnaire-9; Body Appreciation Scale-2; European Health Interview Survey-8 (QoL)</w:t>
            </w:r>
          </w:p>
        </w:tc>
        <w:tc>
          <w:tcPr>
            <w:tcW w:w="1964" w:type="dxa"/>
            <w:noWrap/>
          </w:tcPr>
          <w:p w14:paraId="2DF00DA8" w14:textId="77777777" w:rsidR="00BF2B91"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5376B7D5"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9C20D86" w14:textId="77777777" w:rsidR="00BF2B91" w:rsidRPr="004F7334" w:rsidRDefault="00BF2B91" w:rsidP="00F35D4D">
            <w:pPr>
              <w:rPr>
                <w:rFonts w:ascii="Times New Roman" w:hAnsi="Times New Roman" w:cs="Times New Roman"/>
                <w:sz w:val="20"/>
                <w:szCs w:val="20"/>
                <w:lang w:val="de-DE"/>
              </w:rPr>
            </w:pPr>
            <w:r w:rsidRPr="004F7334">
              <w:rPr>
                <w:rFonts w:ascii="Times New Roman" w:hAnsi="Times New Roman" w:cs="Times New Roman"/>
                <w:sz w:val="20"/>
                <w:szCs w:val="20"/>
                <w:lang w:val="de-DE"/>
              </w:rPr>
              <w:t>Fernandez-Martinez et al. (2019)</w:t>
            </w:r>
          </w:p>
          <w:p w14:paraId="448D93BD" w14:textId="77777777" w:rsidR="00BF2B91" w:rsidRPr="004F7334" w:rsidRDefault="00BF2B91" w:rsidP="00F35D4D">
            <w:pPr>
              <w:rPr>
                <w:rFonts w:ascii="Times New Roman" w:hAnsi="Times New Roman" w:cs="Times New Roman"/>
                <w:sz w:val="20"/>
                <w:szCs w:val="20"/>
                <w:lang w:val="de-DE"/>
              </w:rPr>
            </w:pPr>
            <w:r w:rsidRPr="004F7334">
              <w:rPr>
                <w:rFonts w:ascii="Times New Roman" w:hAnsi="Times New Roman" w:cs="Times New Roman"/>
                <w:sz w:val="20"/>
                <w:szCs w:val="20"/>
                <w:lang w:val="de-DE"/>
              </w:rPr>
              <w:t>(Spain)</w:t>
            </w:r>
          </w:p>
        </w:tc>
        <w:tc>
          <w:tcPr>
            <w:tcW w:w="3620" w:type="dxa"/>
            <w:noWrap/>
            <w:hideMark/>
          </w:tcPr>
          <w:p w14:paraId="06698D2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N=123;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=6.89 (SD 0.79); Female = 44.7%; ethnicity = NR; SES = medium-high</w:t>
            </w:r>
          </w:p>
        </w:tc>
        <w:tc>
          <w:tcPr>
            <w:tcW w:w="3144" w:type="dxa"/>
            <w:noWrap/>
            <w:hideMark/>
          </w:tcPr>
          <w:p w14:paraId="1A58122B"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Youth presenting with </w:t>
            </w:r>
            <w:r w:rsidRPr="00BB2F58">
              <w:rPr>
                <w:rFonts w:ascii="Times New Roman" w:hAnsi="Times New Roman" w:cs="Times New Roman"/>
                <w:sz w:val="20"/>
                <w:szCs w:val="20"/>
              </w:rPr>
              <w:t>emotional symptoms based on scores equal to or greater than</w:t>
            </w:r>
            <w:r>
              <w:rPr>
                <w:rFonts w:ascii="Times New Roman" w:hAnsi="Times New Roman" w:cs="Times New Roman"/>
                <w:sz w:val="20"/>
                <w:szCs w:val="20"/>
              </w:rPr>
              <w:t xml:space="preserve"> </w:t>
            </w:r>
            <w:r w:rsidRPr="00BB2F58">
              <w:rPr>
                <w:rFonts w:ascii="Times New Roman" w:hAnsi="Times New Roman" w:cs="Times New Roman"/>
                <w:sz w:val="20"/>
                <w:szCs w:val="20"/>
              </w:rPr>
              <w:t xml:space="preserve">4 on the emotional </w:t>
            </w:r>
            <w:proofErr w:type="gramStart"/>
            <w:r w:rsidRPr="00BB2F58">
              <w:rPr>
                <w:rFonts w:ascii="Times New Roman" w:hAnsi="Times New Roman" w:cs="Times New Roman"/>
                <w:sz w:val="20"/>
                <w:szCs w:val="20"/>
              </w:rPr>
              <w:t>symptoms</w:t>
            </w:r>
            <w:proofErr w:type="gramEnd"/>
            <w:r w:rsidRPr="00BB2F58">
              <w:rPr>
                <w:rFonts w:ascii="Times New Roman" w:hAnsi="Times New Roman" w:cs="Times New Roman"/>
                <w:sz w:val="20"/>
                <w:szCs w:val="20"/>
              </w:rPr>
              <w:t xml:space="preserve"> subscale of the Strengths and</w:t>
            </w:r>
            <w:r>
              <w:rPr>
                <w:rFonts w:ascii="Times New Roman" w:hAnsi="Times New Roman" w:cs="Times New Roman"/>
                <w:sz w:val="20"/>
                <w:szCs w:val="20"/>
              </w:rPr>
              <w:t xml:space="preserve"> </w:t>
            </w:r>
            <w:r w:rsidRPr="00BB2F58">
              <w:rPr>
                <w:rFonts w:ascii="Times New Roman" w:hAnsi="Times New Roman" w:cs="Times New Roman"/>
                <w:sz w:val="20"/>
                <w:szCs w:val="20"/>
              </w:rPr>
              <w:t>Difficulties Questionnaire-Parent version</w:t>
            </w:r>
          </w:p>
        </w:tc>
        <w:tc>
          <w:tcPr>
            <w:tcW w:w="3409" w:type="dxa"/>
            <w:noWrap/>
            <w:hideMark/>
          </w:tcPr>
          <w:p w14:paraId="3FBDB3AB"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Mood and Feelings Questionnaire-Parent; Spence Children’s Anxiety Scale-Parent; Child Anxiety Life Interference Scale-Parent (QoL).</w:t>
            </w:r>
          </w:p>
        </w:tc>
        <w:tc>
          <w:tcPr>
            <w:tcW w:w="1964" w:type="dxa"/>
            <w:noWrap/>
          </w:tcPr>
          <w:p w14:paraId="6BA27BDD"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51D8664F"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0C774B9C" w14:textId="77777777" w:rsidR="00BF2B91" w:rsidRPr="00A94DA7" w:rsidRDefault="00BF2B91" w:rsidP="00F35D4D">
            <w:pPr>
              <w:rPr>
                <w:rFonts w:ascii="Times New Roman" w:hAnsi="Times New Roman" w:cs="Times New Roman"/>
                <w:sz w:val="20"/>
                <w:szCs w:val="20"/>
                <w:lang w:val="it-IT"/>
              </w:rPr>
            </w:pPr>
            <w:r w:rsidRPr="00A94DA7">
              <w:rPr>
                <w:rFonts w:ascii="Times New Roman" w:hAnsi="Times New Roman" w:cs="Times New Roman"/>
                <w:sz w:val="20"/>
                <w:szCs w:val="20"/>
                <w:lang w:val="it-IT"/>
              </w:rPr>
              <w:t>Garcia-Lopez et al., (2023)</w:t>
            </w:r>
          </w:p>
          <w:p w14:paraId="579C625B" w14:textId="77777777" w:rsidR="00BF2B91" w:rsidRPr="00A94DA7" w:rsidRDefault="00BF2B91" w:rsidP="00F35D4D">
            <w:pPr>
              <w:rPr>
                <w:rFonts w:ascii="Times New Roman" w:hAnsi="Times New Roman" w:cs="Times New Roman"/>
                <w:sz w:val="20"/>
                <w:szCs w:val="20"/>
                <w:lang w:val="it-IT"/>
              </w:rPr>
            </w:pPr>
            <w:r w:rsidRPr="00A94DA7">
              <w:rPr>
                <w:rFonts w:ascii="Times New Roman" w:hAnsi="Times New Roman" w:cs="Times New Roman"/>
                <w:sz w:val="20"/>
                <w:szCs w:val="20"/>
                <w:lang w:val="it-IT"/>
              </w:rPr>
              <w:t>(Spain)</w:t>
            </w:r>
          </w:p>
        </w:tc>
        <w:tc>
          <w:tcPr>
            <w:tcW w:w="3620" w:type="dxa"/>
            <w:noWrap/>
            <w:hideMark/>
          </w:tcPr>
          <w:p w14:paraId="2576303A"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64;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13.69 (SD 1.56); Female = 53%; Ethnicity: 81.25% Spanish; SES = NR</w:t>
            </w:r>
          </w:p>
        </w:tc>
        <w:tc>
          <w:tcPr>
            <w:tcW w:w="3144" w:type="dxa"/>
            <w:noWrap/>
            <w:hideMark/>
          </w:tcPr>
          <w:p w14:paraId="4224DB84" w14:textId="77777777" w:rsidR="00BF2B91" w:rsidRPr="00BB2F58"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Elevated emotional symptoms</w:t>
            </w:r>
            <w:r>
              <w:rPr>
                <w:rFonts w:ascii="Times New Roman" w:hAnsi="Times New Roman" w:cs="Times New Roman"/>
                <w:sz w:val="20"/>
                <w:szCs w:val="20"/>
              </w:rPr>
              <w:t xml:space="preserve"> based on </w:t>
            </w:r>
            <w:r w:rsidRPr="00BB2F58">
              <w:rPr>
                <w:rFonts w:ascii="Times New Roman" w:hAnsi="Times New Roman" w:cs="Times New Roman"/>
                <w:sz w:val="20"/>
                <w:szCs w:val="20"/>
              </w:rPr>
              <w:t>measurements above the</w:t>
            </w:r>
          </w:p>
          <w:p w14:paraId="1B062482"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2F58">
              <w:rPr>
                <w:rFonts w:ascii="Times New Roman" w:hAnsi="Times New Roman" w:cs="Times New Roman"/>
                <w:sz w:val="20"/>
                <w:szCs w:val="20"/>
              </w:rPr>
              <w:t xml:space="preserve">limit on the emotional problems scale of the Spanish version of self-reported Strength and </w:t>
            </w:r>
            <w:proofErr w:type="spellStart"/>
            <w:r w:rsidRPr="00BB2F58">
              <w:rPr>
                <w:rFonts w:ascii="Times New Roman" w:hAnsi="Times New Roman" w:cs="Times New Roman"/>
                <w:sz w:val="20"/>
                <w:szCs w:val="20"/>
              </w:rPr>
              <w:t>Difculties</w:t>
            </w:r>
            <w:proofErr w:type="spellEnd"/>
            <w:r w:rsidRPr="00BB2F58">
              <w:rPr>
                <w:rFonts w:ascii="Times New Roman" w:hAnsi="Times New Roman" w:cs="Times New Roman"/>
                <w:sz w:val="20"/>
                <w:szCs w:val="20"/>
              </w:rPr>
              <w:t xml:space="preserve"> Questionnaire (SDQ)</w:t>
            </w:r>
          </w:p>
        </w:tc>
        <w:tc>
          <w:tcPr>
            <w:tcW w:w="3409" w:type="dxa"/>
            <w:noWrap/>
            <w:hideMark/>
          </w:tcPr>
          <w:p w14:paraId="55B342A0"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Revised Children's Depression and Anxiety Scale; Strengths and Difficulties Questionnaire</w:t>
            </w:r>
          </w:p>
        </w:tc>
        <w:tc>
          <w:tcPr>
            <w:tcW w:w="1964" w:type="dxa"/>
            <w:noWrap/>
          </w:tcPr>
          <w:p w14:paraId="590FE53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(Guided by trained therapist)</w:t>
            </w:r>
          </w:p>
        </w:tc>
      </w:tr>
      <w:tr w:rsidR="00BF2B91" w:rsidRPr="005604F3" w14:paraId="5862A8D4"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5D9D8E9"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Hamdani et al. (2022)</w:t>
            </w:r>
          </w:p>
          <w:p w14:paraId="41635848"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(Pakistan)</w:t>
            </w:r>
          </w:p>
        </w:tc>
        <w:tc>
          <w:tcPr>
            <w:tcW w:w="3620" w:type="dxa"/>
            <w:noWrap/>
            <w:hideMark/>
          </w:tcPr>
          <w:p w14:paraId="1B3EA2E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N=59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=13.69 (SD 0.85); Female = 55.2%; ethnicity = NR; SES = NR</w:t>
            </w:r>
          </w:p>
        </w:tc>
        <w:tc>
          <w:tcPr>
            <w:tcW w:w="3144" w:type="dxa"/>
            <w:noWrap/>
            <w:hideMark/>
          </w:tcPr>
          <w:p w14:paraId="4CFBCB6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Pr="005604F3">
              <w:rPr>
                <w:rFonts w:ascii="Times New Roman" w:hAnsi="Times New Roman" w:cs="Times New Roman"/>
                <w:sz w:val="20"/>
                <w:szCs w:val="20"/>
              </w:rPr>
              <w:t>sychosocial distress</w:t>
            </w:r>
            <w:r>
              <w:rPr>
                <w:rFonts w:ascii="Times New Roman" w:hAnsi="Times New Roman" w:cs="Times New Roman"/>
                <w:sz w:val="20"/>
                <w:szCs w:val="20"/>
              </w:rPr>
              <w:t xml:space="preserve"> </w:t>
            </w:r>
            <w:r w:rsidRPr="00BB2F58">
              <w:rPr>
                <w:rFonts w:ascii="Times New Roman" w:hAnsi="Times New Roman" w:cs="Times New Roman"/>
                <w:sz w:val="20"/>
                <w:szCs w:val="20"/>
              </w:rPr>
              <w:t>as assessed by Urdu version of self-reported Paediatric</w:t>
            </w:r>
            <w:r>
              <w:rPr>
                <w:rFonts w:ascii="Times New Roman" w:hAnsi="Times New Roman" w:cs="Times New Roman"/>
                <w:sz w:val="20"/>
                <w:szCs w:val="20"/>
              </w:rPr>
              <w:t xml:space="preserve"> </w:t>
            </w:r>
            <w:r w:rsidRPr="00BB2F58">
              <w:rPr>
                <w:rFonts w:ascii="Times New Roman" w:hAnsi="Times New Roman" w:cs="Times New Roman"/>
                <w:sz w:val="20"/>
                <w:szCs w:val="20"/>
              </w:rPr>
              <w:t>Symptoms Checklist (PSC)</w:t>
            </w:r>
          </w:p>
        </w:tc>
        <w:tc>
          <w:tcPr>
            <w:tcW w:w="3409" w:type="dxa"/>
            <w:noWrap/>
            <w:hideMark/>
          </w:tcPr>
          <w:p w14:paraId="72B7590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Patient Health Questionnaire-9; Short Warwick-Edinburgh mental Wellbeing Scale</w:t>
            </w:r>
          </w:p>
        </w:tc>
        <w:tc>
          <w:tcPr>
            <w:tcW w:w="1964" w:type="dxa"/>
            <w:noWrap/>
          </w:tcPr>
          <w:p w14:paraId="7EDF523B"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175E558D"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5BF3AF8C" w14:textId="77777777" w:rsidR="00BF2B91" w:rsidRPr="00851D6E" w:rsidRDefault="00BF2B91" w:rsidP="00F35D4D">
            <w:pPr>
              <w:rPr>
                <w:rFonts w:ascii="Times New Roman" w:hAnsi="Times New Roman" w:cs="Times New Roman"/>
                <w:sz w:val="20"/>
                <w:szCs w:val="20"/>
              </w:rPr>
            </w:pPr>
            <w:r w:rsidRPr="00851D6E">
              <w:rPr>
                <w:rFonts w:ascii="Times New Roman" w:hAnsi="Times New Roman" w:cs="Times New Roman"/>
                <w:sz w:val="20"/>
                <w:szCs w:val="20"/>
              </w:rPr>
              <w:t>Harra &amp; Vargas (2023)</w:t>
            </w:r>
          </w:p>
          <w:p w14:paraId="2EA2623B" w14:textId="77777777" w:rsidR="00BF2B91" w:rsidRPr="005604F3" w:rsidRDefault="00BF2B91" w:rsidP="00F35D4D">
            <w:pPr>
              <w:rPr>
                <w:rFonts w:ascii="Times New Roman" w:hAnsi="Times New Roman" w:cs="Times New Roman"/>
                <w:sz w:val="20"/>
                <w:szCs w:val="20"/>
              </w:rPr>
            </w:pPr>
            <w:r w:rsidRPr="00851D6E">
              <w:rPr>
                <w:rFonts w:ascii="Times New Roman" w:hAnsi="Times New Roman" w:cs="Times New Roman"/>
                <w:sz w:val="20"/>
                <w:szCs w:val="20"/>
              </w:rPr>
              <w:t>(USA)</w:t>
            </w:r>
          </w:p>
        </w:tc>
        <w:tc>
          <w:tcPr>
            <w:tcW w:w="3620" w:type="dxa"/>
            <w:noWrap/>
            <w:hideMark/>
          </w:tcPr>
          <w:p w14:paraId="269F3924"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N=45;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19.5 (SD 2.7); Female = 46.9%; Ethnicity: 81.3% = White, 9.4% = Native American, 6.3% =Latino; SES = NR</w:t>
            </w:r>
          </w:p>
        </w:tc>
        <w:tc>
          <w:tcPr>
            <w:tcW w:w="3144" w:type="dxa"/>
            <w:noWrap/>
            <w:hideMark/>
          </w:tcPr>
          <w:p w14:paraId="455FED66"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Anxiety and/or depression</w:t>
            </w:r>
            <w:r>
              <w:rPr>
                <w:rFonts w:ascii="Times New Roman" w:hAnsi="Times New Roman" w:cs="Times New Roman"/>
                <w:sz w:val="20"/>
                <w:szCs w:val="20"/>
              </w:rPr>
              <w:t xml:space="preserve"> based on </w:t>
            </w:r>
            <w:r w:rsidRPr="00BB2F58">
              <w:rPr>
                <w:rFonts w:ascii="Times New Roman" w:hAnsi="Times New Roman" w:cs="Times New Roman"/>
                <w:sz w:val="20"/>
                <w:szCs w:val="20"/>
              </w:rPr>
              <w:t xml:space="preserve">a score of 3 or higher </w:t>
            </w:r>
            <w:r>
              <w:rPr>
                <w:rFonts w:ascii="Times New Roman" w:hAnsi="Times New Roman" w:cs="Times New Roman"/>
                <w:sz w:val="20"/>
                <w:szCs w:val="20"/>
              </w:rPr>
              <w:t>on the</w:t>
            </w:r>
            <w:r w:rsidRPr="00BB2F58">
              <w:rPr>
                <w:rFonts w:ascii="Times New Roman" w:hAnsi="Times New Roman" w:cs="Times New Roman"/>
                <w:sz w:val="20"/>
                <w:szCs w:val="20"/>
              </w:rPr>
              <w:t xml:space="preserve"> Generalized Anxiety Disorder Screener (GAD-2) and/or a score between 5 and 14 on the </w:t>
            </w:r>
            <w:r>
              <w:rPr>
                <w:rFonts w:ascii="Times New Roman" w:hAnsi="Times New Roman" w:cs="Times New Roman"/>
                <w:sz w:val="20"/>
                <w:szCs w:val="20"/>
              </w:rPr>
              <w:t>P</w:t>
            </w:r>
            <w:r w:rsidRPr="00BB2F58">
              <w:rPr>
                <w:rFonts w:ascii="Times New Roman" w:hAnsi="Times New Roman" w:cs="Times New Roman"/>
                <w:sz w:val="20"/>
                <w:szCs w:val="20"/>
              </w:rPr>
              <w:t>HQ-</w:t>
            </w:r>
            <w:r>
              <w:rPr>
                <w:rFonts w:ascii="Times New Roman" w:hAnsi="Times New Roman" w:cs="Times New Roman"/>
                <w:sz w:val="20"/>
                <w:szCs w:val="20"/>
              </w:rPr>
              <w:t>8</w:t>
            </w:r>
          </w:p>
        </w:tc>
        <w:tc>
          <w:tcPr>
            <w:tcW w:w="3409" w:type="dxa"/>
            <w:noWrap/>
            <w:hideMark/>
          </w:tcPr>
          <w:p w14:paraId="0C233B4C"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Mood and Anxiety Symptom Questionnaire; Patient Health Questionnaire-8</w:t>
            </w:r>
          </w:p>
        </w:tc>
        <w:tc>
          <w:tcPr>
            <w:tcW w:w="1964" w:type="dxa"/>
            <w:noWrap/>
          </w:tcPr>
          <w:p w14:paraId="3EA692E6"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52515295"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904CD74" w14:textId="77777777" w:rsidR="00BF2B91" w:rsidRPr="005604F3" w:rsidRDefault="00BF2B91" w:rsidP="00F35D4D">
            <w:pPr>
              <w:rPr>
                <w:rFonts w:ascii="Times New Roman" w:hAnsi="Times New Roman" w:cs="Times New Roman"/>
                <w:sz w:val="20"/>
                <w:szCs w:val="20"/>
              </w:rPr>
            </w:pPr>
            <w:r w:rsidRPr="51B8F006">
              <w:rPr>
                <w:rFonts w:ascii="Times New Roman" w:hAnsi="Times New Roman" w:cs="Times New Roman"/>
                <w:sz w:val="20"/>
                <w:szCs w:val="20"/>
              </w:rPr>
              <w:t xml:space="preserve">Hilt et al. (2023) </w:t>
            </w:r>
          </w:p>
          <w:p w14:paraId="684A9CB3" w14:textId="77777777" w:rsidR="00BF2B91" w:rsidRPr="005604F3" w:rsidRDefault="00BF2B91" w:rsidP="00F35D4D">
            <w:pPr>
              <w:rPr>
                <w:rFonts w:ascii="Times New Roman" w:hAnsi="Times New Roman" w:cs="Times New Roman"/>
                <w:sz w:val="20"/>
                <w:szCs w:val="20"/>
              </w:rPr>
            </w:pPr>
            <w:r w:rsidRPr="51B8F006">
              <w:rPr>
                <w:rFonts w:ascii="Times New Roman" w:hAnsi="Times New Roman" w:cs="Times New Roman"/>
                <w:sz w:val="20"/>
                <w:szCs w:val="20"/>
              </w:rPr>
              <w:t>(USA)</w:t>
            </w:r>
          </w:p>
          <w:p w14:paraId="116A7CC3" w14:textId="77777777" w:rsidR="00BF2B91" w:rsidRPr="005604F3" w:rsidRDefault="00BF2B91" w:rsidP="00F35D4D">
            <w:pPr>
              <w:rPr>
                <w:rFonts w:ascii="Times New Roman" w:hAnsi="Times New Roman" w:cs="Times New Roman"/>
                <w:sz w:val="20"/>
                <w:szCs w:val="20"/>
              </w:rPr>
            </w:pPr>
          </w:p>
        </w:tc>
        <w:tc>
          <w:tcPr>
            <w:tcW w:w="3620" w:type="dxa"/>
            <w:noWrap/>
            <w:hideMark/>
          </w:tcPr>
          <w:p w14:paraId="3D40F060"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N=152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13.72 (0.89); 59% = Female; Ethnicity: 18% = racial/ethnic minority; SES = 9.2% recipients of government food program</w:t>
            </w:r>
          </w:p>
        </w:tc>
        <w:tc>
          <w:tcPr>
            <w:tcW w:w="3144" w:type="dxa"/>
            <w:noWrap/>
            <w:hideMark/>
          </w:tcPr>
          <w:p w14:paraId="7F525ACD"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Moderate to high levels of</w:t>
            </w:r>
            <w:r w:rsidRPr="005604F3">
              <w:rPr>
                <w:rFonts w:ascii="Times New Roman" w:hAnsi="Times New Roman" w:cs="Times New Roman"/>
                <w:sz w:val="20"/>
                <w:szCs w:val="20"/>
              </w:rPr>
              <w:t xml:space="preserve"> rumination</w:t>
            </w:r>
          </w:p>
        </w:tc>
        <w:tc>
          <w:tcPr>
            <w:tcW w:w="3409" w:type="dxa"/>
            <w:noWrap/>
            <w:hideMark/>
          </w:tcPr>
          <w:p w14:paraId="15727910"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Children Depression Inventory; Multidimensional Anxiety Scale for Children</w:t>
            </w:r>
          </w:p>
        </w:tc>
        <w:tc>
          <w:tcPr>
            <w:tcW w:w="1964" w:type="dxa"/>
            <w:noWrap/>
          </w:tcPr>
          <w:p w14:paraId="639B27C3"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3171A056"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4DA09CE"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Hoek et al. (2012)</w:t>
            </w:r>
          </w:p>
          <w:p w14:paraId="0BB6D7FD"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(Netherlands)</w:t>
            </w:r>
          </w:p>
        </w:tc>
        <w:tc>
          <w:tcPr>
            <w:tcW w:w="3620" w:type="dxa"/>
            <w:noWrap/>
            <w:hideMark/>
          </w:tcPr>
          <w:p w14:paraId="0088C893"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N=45 (ITT); M</w:t>
            </w:r>
            <w:r w:rsidRPr="005604F3">
              <w:rPr>
                <w:rFonts w:ascii="Times New Roman" w:hAnsi="Times New Roman" w:cs="Times New Roman"/>
                <w:sz w:val="20"/>
                <w:szCs w:val="20"/>
                <w:vertAlign w:val="superscript"/>
              </w:rPr>
              <w:t xml:space="preserve">age </w:t>
            </w:r>
            <w:r w:rsidRPr="005604F3">
              <w:rPr>
                <w:rFonts w:ascii="Times New Roman" w:hAnsi="Times New Roman" w:cs="Times New Roman"/>
                <w:sz w:val="20"/>
                <w:szCs w:val="20"/>
              </w:rPr>
              <w:t>= 16.07 (SD 2.31); Female = 75.6%; ethnicity = NR; SES = NR</w:t>
            </w:r>
          </w:p>
        </w:tc>
        <w:tc>
          <w:tcPr>
            <w:tcW w:w="3144" w:type="dxa"/>
            <w:noWrap/>
            <w:hideMark/>
          </w:tcPr>
          <w:p w14:paraId="1A8363B4"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Mild to moderate symptoms of a</w:t>
            </w:r>
            <w:r w:rsidRPr="005604F3">
              <w:rPr>
                <w:rFonts w:ascii="Times New Roman" w:hAnsi="Times New Roman" w:cs="Times New Roman"/>
                <w:sz w:val="20"/>
                <w:szCs w:val="20"/>
              </w:rPr>
              <w:t>nxiety and/or depression</w:t>
            </w:r>
          </w:p>
        </w:tc>
        <w:tc>
          <w:tcPr>
            <w:tcW w:w="3409" w:type="dxa"/>
            <w:noWrap/>
            <w:hideMark/>
          </w:tcPr>
          <w:p w14:paraId="3D94C1F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5604F3">
              <w:rPr>
                <w:rFonts w:ascii="Times New Roman" w:hAnsi="Times New Roman" w:cs="Times New Roman"/>
                <w:sz w:val="20"/>
                <w:szCs w:val="20"/>
              </w:rPr>
              <w:t>Center</w:t>
            </w:r>
            <w:proofErr w:type="spellEnd"/>
            <w:r w:rsidRPr="005604F3">
              <w:rPr>
                <w:rFonts w:ascii="Times New Roman" w:hAnsi="Times New Roman" w:cs="Times New Roman"/>
                <w:sz w:val="20"/>
                <w:szCs w:val="20"/>
              </w:rPr>
              <w:t xml:space="preserve"> for Epidemiological Studies Depression; Hospital Anxiety and Depression Scale-Adolescent</w:t>
            </w:r>
          </w:p>
        </w:tc>
        <w:tc>
          <w:tcPr>
            <w:tcW w:w="1964" w:type="dxa"/>
            <w:noWrap/>
          </w:tcPr>
          <w:p w14:paraId="0EE2E4D6"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655B32B1"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6F20DEBA"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Jeppesen et al. (2021)</w:t>
            </w:r>
          </w:p>
          <w:p w14:paraId="5B0D7D74"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(Denmark)</w:t>
            </w:r>
          </w:p>
        </w:tc>
        <w:tc>
          <w:tcPr>
            <w:tcW w:w="3620" w:type="dxa"/>
            <w:noWrap/>
            <w:hideMark/>
          </w:tcPr>
          <w:p w14:paraId="2F92BCF5"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N=396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10.3 (2.4); Female = 48%; SES: 10.6% = parent higher education; ethnicity = NR</w:t>
            </w:r>
          </w:p>
        </w:tc>
        <w:tc>
          <w:tcPr>
            <w:tcW w:w="3144" w:type="dxa"/>
            <w:noWrap/>
            <w:hideMark/>
          </w:tcPr>
          <w:p w14:paraId="2B67D97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w:t>
            </w:r>
            <w:r w:rsidRPr="005604F3">
              <w:rPr>
                <w:rFonts w:ascii="Times New Roman" w:hAnsi="Times New Roman" w:cs="Times New Roman"/>
                <w:sz w:val="20"/>
                <w:szCs w:val="20"/>
              </w:rPr>
              <w:t>motional/behavioural problems</w:t>
            </w:r>
            <w:r>
              <w:rPr>
                <w:rFonts w:ascii="Times New Roman" w:hAnsi="Times New Roman" w:cs="Times New Roman"/>
                <w:sz w:val="20"/>
                <w:szCs w:val="20"/>
              </w:rPr>
              <w:t xml:space="preserve"> identified through SDQ</w:t>
            </w:r>
          </w:p>
        </w:tc>
        <w:tc>
          <w:tcPr>
            <w:tcW w:w="3409" w:type="dxa"/>
            <w:noWrap/>
            <w:hideMark/>
          </w:tcPr>
          <w:p w14:paraId="4A0EC1F6"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Social Physique Anxiety Scale (parent report); Mood and Feelings Questionnaire (parent report); Kidscreen-27 (QoL)</w:t>
            </w:r>
          </w:p>
        </w:tc>
        <w:tc>
          <w:tcPr>
            <w:tcW w:w="1964" w:type="dxa"/>
          </w:tcPr>
          <w:p w14:paraId="3333CD6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6BB819AC"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6B4A76F"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Jordans et al. (2010)</w:t>
            </w:r>
          </w:p>
          <w:p w14:paraId="0B884630"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(Nepal)</w:t>
            </w:r>
          </w:p>
        </w:tc>
        <w:tc>
          <w:tcPr>
            <w:tcW w:w="3620" w:type="dxa"/>
            <w:noWrap/>
            <w:hideMark/>
          </w:tcPr>
          <w:p w14:paraId="05F95278"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N=325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12.7 (SD 1.04); 48.6% = female; ethnicity = NR; SES = NR</w:t>
            </w:r>
          </w:p>
        </w:tc>
        <w:tc>
          <w:tcPr>
            <w:tcW w:w="3144" w:type="dxa"/>
            <w:noWrap/>
            <w:hideMark/>
          </w:tcPr>
          <w:p w14:paraId="48DD6D75"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2F58">
              <w:rPr>
                <w:rFonts w:ascii="Times New Roman" w:hAnsi="Times New Roman" w:cs="Times New Roman"/>
                <w:sz w:val="20"/>
                <w:szCs w:val="20"/>
              </w:rPr>
              <w:t>Psychosocial distress assessed by the Child Psychosocial Distres</w:t>
            </w:r>
            <w:r>
              <w:rPr>
                <w:rFonts w:ascii="Times New Roman" w:hAnsi="Times New Roman" w:cs="Times New Roman"/>
                <w:sz w:val="20"/>
                <w:szCs w:val="20"/>
              </w:rPr>
              <w:t>s</w:t>
            </w:r>
            <w:r w:rsidRPr="00BB2F58">
              <w:rPr>
                <w:rFonts w:ascii="Times New Roman" w:hAnsi="Times New Roman" w:cs="Times New Roman"/>
                <w:sz w:val="20"/>
                <w:szCs w:val="20"/>
              </w:rPr>
              <w:t xml:space="preserve"> Screener</w:t>
            </w:r>
          </w:p>
        </w:tc>
        <w:tc>
          <w:tcPr>
            <w:tcW w:w="3409" w:type="dxa"/>
            <w:noWrap/>
            <w:hideMark/>
          </w:tcPr>
          <w:p w14:paraId="71BCED4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Depression Self Rating Scale; Screen for Child Anxiety Related Disorders-5</w:t>
            </w:r>
          </w:p>
        </w:tc>
        <w:tc>
          <w:tcPr>
            <w:tcW w:w="1964" w:type="dxa"/>
            <w:noWrap/>
          </w:tcPr>
          <w:p w14:paraId="77E6C8F3"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3723C573"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0BDBE05" w14:textId="77777777" w:rsidR="00BF2B91" w:rsidRPr="006548A5" w:rsidRDefault="00BF2B91" w:rsidP="00F35D4D">
            <w:pPr>
              <w:rPr>
                <w:rFonts w:ascii="Times New Roman" w:hAnsi="Times New Roman" w:cs="Times New Roman"/>
                <w:sz w:val="20"/>
                <w:szCs w:val="20"/>
              </w:rPr>
            </w:pPr>
            <w:r w:rsidRPr="006548A5">
              <w:rPr>
                <w:rFonts w:ascii="Times New Roman" w:hAnsi="Times New Roman" w:cs="Times New Roman"/>
                <w:sz w:val="20"/>
                <w:szCs w:val="20"/>
              </w:rPr>
              <w:t>Karyotaki et al. (2022)</w:t>
            </w:r>
          </w:p>
          <w:p w14:paraId="5A2F73E5" w14:textId="77777777" w:rsidR="00BF2B91" w:rsidRPr="006548A5" w:rsidRDefault="00BF2B91" w:rsidP="00F35D4D">
            <w:pPr>
              <w:rPr>
                <w:rFonts w:ascii="Times New Roman" w:hAnsi="Times New Roman" w:cs="Times New Roman"/>
                <w:sz w:val="20"/>
                <w:szCs w:val="20"/>
              </w:rPr>
            </w:pPr>
          </w:p>
          <w:p w14:paraId="697E0D3A" w14:textId="77777777" w:rsidR="00BF2B91" w:rsidRPr="005604F3" w:rsidRDefault="00BF2B91" w:rsidP="00F35D4D">
            <w:pPr>
              <w:rPr>
                <w:rFonts w:ascii="Times New Roman" w:hAnsi="Times New Roman" w:cs="Times New Roman"/>
                <w:sz w:val="20"/>
                <w:szCs w:val="20"/>
              </w:rPr>
            </w:pPr>
            <w:r w:rsidRPr="006548A5">
              <w:rPr>
                <w:rFonts w:ascii="Times New Roman" w:hAnsi="Times New Roman" w:cs="Times New Roman"/>
                <w:sz w:val="20"/>
                <w:szCs w:val="20"/>
              </w:rPr>
              <w:lastRenderedPageBreak/>
              <w:t>(Netherlands)</w:t>
            </w:r>
          </w:p>
        </w:tc>
        <w:tc>
          <w:tcPr>
            <w:tcW w:w="3620" w:type="dxa"/>
            <w:noWrap/>
            <w:hideMark/>
          </w:tcPr>
          <w:p w14:paraId="23CE5FA3"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lastRenderedPageBreak/>
              <w:t>N=100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21.75 (SD 2.70); Female = 79.2%; SES = NR; ethnicity: 72.9% = Dutch; SES = NR</w:t>
            </w:r>
          </w:p>
        </w:tc>
        <w:tc>
          <w:tcPr>
            <w:tcW w:w="3144" w:type="dxa"/>
            <w:noWrap/>
            <w:hideMark/>
          </w:tcPr>
          <w:p w14:paraId="3F37A37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Anxiety and/or depression</w:t>
            </w:r>
          </w:p>
        </w:tc>
        <w:tc>
          <w:tcPr>
            <w:tcW w:w="3409" w:type="dxa"/>
            <w:noWrap/>
            <w:hideMark/>
          </w:tcPr>
          <w:p w14:paraId="5486EF5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 xml:space="preserve">Patient Health Questionnaire-9; General Anxiety Disorder-7; </w:t>
            </w:r>
            <w:proofErr w:type="spellStart"/>
            <w:r w:rsidRPr="005604F3">
              <w:rPr>
                <w:rFonts w:ascii="Times New Roman" w:hAnsi="Times New Roman" w:cs="Times New Roman"/>
                <w:sz w:val="20"/>
                <w:szCs w:val="20"/>
              </w:rPr>
              <w:t>EuroQoL</w:t>
            </w:r>
            <w:proofErr w:type="spellEnd"/>
            <w:r w:rsidRPr="005604F3">
              <w:rPr>
                <w:rFonts w:ascii="Times New Roman" w:hAnsi="Times New Roman" w:cs="Times New Roman"/>
                <w:sz w:val="20"/>
                <w:szCs w:val="20"/>
              </w:rPr>
              <w:t xml:space="preserve"> EQ-5D (QoL). </w:t>
            </w:r>
          </w:p>
        </w:tc>
        <w:tc>
          <w:tcPr>
            <w:tcW w:w="1964" w:type="dxa"/>
            <w:noWrap/>
          </w:tcPr>
          <w:p w14:paraId="5799822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(guided therapist)</w:t>
            </w:r>
          </w:p>
        </w:tc>
      </w:tr>
      <w:tr w:rsidR="00BF2B91" w:rsidRPr="005604F3" w14:paraId="52501DE3"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25AA318"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King et al. (2015)</w:t>
            </w:r>
          </w:p>
          <w:p w14:paraId="1A2FB327" w14:textId="77777777" w:rsidR="00BF2B91" w:rsidRPr="005604F3" w:rsidRDefault="00BF2B91" w:rsidP="00F35D4D">
            <w:pPr>
              <w:rPr>
                <w:rFonts w:ascii="Times New Roman" w:hAnsi="Times New Roman" w:cs="Times New Roman"/>
                <w:sz w:val="20"/>
                <w:szCs w:val="20"/>
              </w:rPr>
            </w:pPr>
          </w:p>
          <w:p w14:paraId="32F89425"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05581308"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49;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17.7 (SD 1.7); 80% = female; Ethnicity: 57% = African American, 39% = White, 4% = Native Indian; SES = NR</w:t>
            </w:r>
          </w:p>
        </w:tc>
        <w:tc>
          <w:tcPr>
            <w:tcW w:w="3144" w:type="dxa"/>
            <w:noWrap/>
            <w:hideMark/>
          </w:tcPr>
          <w:p w14:paraId="1EDEC73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Suicidality/Depression/Substance Use</w:t>
            </w:r>
          </w:p>
        </w:tc>
        <w:tc>
          <w:tcPr>
            <w:tcW w:w="3409" w:type="dxa"/>
            <w:noWrap/>
            <w:hideMark/>
          </w:tcPr>
          <w:p w14:paraId="638E44E0"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Reynolds Adolescent Depression Scale-2; Suicide Suicidal Ideation questionnaire-Junior</w:t>
            </w:r>
          </w:p>
        </w:tc>
        <w:tc>
          <w:tcPr>
            <w:tcW w:w="1964" w:type="dxa"/>
            <w:noWrap/>
          </w:tcPr>
          <w:p w14:paraId="63F53DC8"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1B888664"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66976D72"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King et al. (2018)</w:t>
            </w:r>
          </w:p>
          <w:p w14:paraId="5A4EA267" w14:textId="77777777" w:rsidR="00BF2B91" w:rsidRPr="005604F3" w:rsidRDefault="00BF2B91" w:rsidP="00F35D4D">
            <w:pPr>
              <w:rPr>
                <w:rFonts w:ascii="Times New Roman" w:hAnsi="Times New Roman" w:cs="Times New Roman"/>
                <w:sz w:val="20"/>
                <w:szCs w:val="20"/>
              </w:rPr>
            </w:pPr>
          </w:p>
          <w:p w14:paraId="15B92A27"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7B92E0BF"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N=218; M</w:t>
            </w:r>
            <w:r w:rsidRPr="005604F3">
              <w:rPr>
                <w:rFonts w:ascii="Times New Roman" w:hAnsi="Times New Roman" w:cs="Times New Roman"/>
                <w:sz w:val="20"/>
                <w:szCs w:val="20"/>
                <w:vertAlign w:val="superscript"/>
              </w:rPr>
              <w:t xml:space="preserve">age </w:t>
            </w:r>
            <w:r w:rsidRPr="005604F3">
              <w:rPr>
                <w:rFonts w:ascii="Times New Roman" w:hAnsi="Times New Roman" w:cs="Times New Roman"/>
                <w:sz w:val="20"/>
                <w:szCs w:val="20"/>
              </w:rPr>
              <w:t>= 13.5(SD 1.1); 66.5% = female; Ethnicity: Black = 53.7%, White = 31.7%, multiracial = 9.2%, Other = 4.6%, Hispanic = 7.8%. SES: NR</w:t>
            </w:r>
          </w:p>
        </w:tc>
        <w:tc>
          <w:tcPr>
            <w:tcW w:w="3144" w:type="dxa"/>
            <w:noWrap/>
            <w:hideMark/>
          </w:tcPr>
          <w:p w14:paraId="4CC503A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Bullying</w:t>
            </w:r>
            <w:r>
              <w:rPr>
                <w:rFonts w:ascii="Times New Roman" w:hAnsi="Times New Roman" w:cs="Times New Roman"/>
                <w:sz w:val="20"/>
                <w:szCs w:val="20"/>
              </w:rPr>
              <w:t xml:space="preserve"> victimization</w:t>
            </w:r>
            <w:r w:rsidRPr="005604F3">
              <w:rPr>
                <w:rFonts w:ascii="Times New Roman" w:hAnsi="Times New Roman" w:cs="Times New Roman"/>
                <w:sz w:val="20"/>
                <w:szCs w:val="20"/>
              </w:rPr>
              <w:t>;</w:t>
            </w:r>
            <w:r>
              <w:rPr>
                <w:rFonts w:ascii="Times New Roman" w:hAnsi="Times New Roman" w:cs="Times New Roman"/>
                <w:sz w:val="20"/>
                <w:szCs w:val="20"/>
              </w:rPr>
              <w:t xml:space="preserve"> bully perpetration and/or</w:t>
            </w:r>
            <w:r w:rsidRPr="005604F3">
              <w:rPr>
                <w:rFonts w:ascii="Times New Roman" w:hAnsi="Times New Roman" w:cs="Times New Roman"/>
                <w:sz w:val="20"/>
                <w:szCs w:val="20"/>
              </w:rPr>
              <w:t xml:space="preserve"> low social connectedness</w:t>
            </w:r>
          </w:p>
        </w:tc>
        <w:tc>
          <w:tcPr>
            <w:tcW w:w="3409" w:type="dxa"/>
            <w:noWrap/>
            <w:hideMark/>
          </w:tcPr>
          <w:p w14:paraId="3D294E9E"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Reynolds Adolescent Depression Scale; Columbia Suicide Severity Rating Scale.</w:t>
            </w:r>
          </w:p>
        </w:tc>
        <w:tc>
          <w:tcPr>
            <w:tcW w:w="1964" w:type="dxa"/>
            <w:noWrap/>
          </w:tcPr>
          <w:p w14:paraId="74B9EB65"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71C617EF"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5F98782D" w14:textId="77777777" w:rsidR="00BF2B91" w:rsidRPr="00E05518" w:rsidRDefault="00BF2B91" w:rsidP="00F35D4D">
            <w:pPr>
              <w:rPr>
                <w:rFonts w:ascii="Times New Roman" w:hAnsi="Times New Roman" w:cs="Times New Roman"/>
                <w:sz w:val="20"/>
                <w:szCs w:val="20"/>
                <w:lang w:val="de-DE"/>
              </w:rPr>
            </w:pPr>
            <w:r w:rsidRPr="00E05518">
              <w:rPr>
                <w:rFonts w:ascii="Times New Roman" w:hAnsi="Times New Roman" w:cs="Times New Roman"/>
                <w:sz w:val="20"/>
                <w:szCs w:val="20"/>
                <w:lang w:val="de-DE"/>
              </w:rPr>
              <w:t>Lam et al. (2016)</w:t>
            </w:r>
          </w:p>
          <w:p w14:paraId="77474BFB" w14:textId="77777777" w:rsidR="00BF2B91" w:rsidRPr="00AD1D0E" w:rsidRDefault="00BF2B91" w:rsidP="00F35D4D">
            <w:pPr>
              <w:rPr>
                <w:rFonts w:ascii="Times New Roman" w:hAnsi="Times New Roman" w:cs="Times New Roman"/>
                <w:sz w:val="20"/>
                <w:szCs w:val="20"/>
                <w:lang w:val="de-DE"/>
              </w:rPr>
            </w:pPr>
            <w:r w:rsidRPr="00E05518">
              <w:rPr>
                <w:rFonts w:ascii="Times New Roman" w:hAnsi="Times New Roman" w:cs="Times New Roman"/>
                <w:sz w:val="20"/>
                <w:szCs w:val="20"/>
                <w:lang w:val="de-DE"/>
              </w:rPr>
              <w:t>(Hong Kong)</w:t>
            </w:r>
          </w:p>
        </w:tc>
        <w:tc>
          <w:tcPr>
            <w:tcW w:w="3620" w:type="dxa"/>
            <w:noWrap/>
            <w:hideMark/>
          </w:tcPr>
          <w:p w14:paraId="053AE322"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N=20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=NR (median 10; range 9-13); 55% = female ethnicity: birthplace Hong Kong = 30%, China = 70%; SES NR</w:t>
            </w:r>
          </w:p>
        </w:tc>
        <w:tc>
          <w:tcPr>
            <w:tcW w:w="3144" w:type="dxa"/>
            <w:noWrap/>
            <w:hideMark/>
          </w:tcPr>
          <w:p w14:paraId="3F284813"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elevated internalising problems</w:t>
            </w:r>
            <w:r>
              <w:rPr>
                <w:rFonts w:ascii="Times New Roman" w:hAnsi="Times New Roman" w:cs="Times New Roman"/>
                <w:sz w:val="20"/>
                <w:szCs w:val="20"/>
              </w:rPr>
              <w:t xml:space="preserve"> based on scores above 60</w:t>
            </w:r>
            <w:r w:rsidRPr="00BB2F58">
              <w:rPr>
                <w:rFonts w:ascii="Times New Roman" w:hAnsi="Times New Roman" w:cs="Times New Roman"/>
                <w:sz w:val="20"/>
                <w:szCs w:val="20"/>
                <w:vertAlign w:val="superscript"/>
              </w:rPr>
              <w:t>th</w:t>
            </w:r>
            <w:r>
              <w:rPr>
                <w:rFonts w:ascii="Times New Roman" w:hAnsi="Times New Roman" w:cs="Times New Roman"/>
                <w:sz w:val="20"/>
                <w:szCs w:val="20"/>
              </w:rPr>
              <w:t xml:space="preserve"> percentile on the RCADS or the SDQ (emotional symptoms subscale)</w:t>
            </w:r>
          </w:p>
        </w:tc>
        <w:tc>
          <w:tcPr>
            <w:tcW w:w="3409" w:type="dxa"/>
            <w:noWrap/>
            <w:hideMark/>
          </w:tcPr>
          <w:p w14:paraId="0761C7A3"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Revised Children Anxiety and Depression Scales; Penn State Worry Questionnaire - Child</w:t>
            </w:r>
          </w:p>
        </w:tc>
        <w:tc>
          <w:tcPr>
            <w:tcW w:w="1964" w:type="dxa"/>
            <w:noWrap/>
          </w:tcPr>
          <w:p w14:paraId="4D347DAC"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6827745A"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57910D9B"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Levin et al. (2017)</w:t>
            </w:r>
          </w:p>
          <w:p w14:paraId="72C3CECB" w14:textId="77777777" w:rsidR="00BF2B91" w:rsidRPr="005604F3" w:rsidRDefault="00BF2B91" w:rsidP="00F35D4D">
            <w:pPr>
              <w:rPr>
                <w:rFonts w:ascii="Times New Roman" w:hAnsi="Times New Roman" w:cs="Times New Roman"/>
                <w:sz w:val="20"/>
                <w:szCs w:val="20"/>
              </w:rPr>
            </w:pPr>
          </w:p>
          <w:p w14:paraId="5CE139A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476CC74E"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N=79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20.51 (SD 2.73); Female = 66%; Ethnicity: White = 88%, 3% = </w:t>
            </w:r>
            <w:r w:rsidRPr="005604F3">
              <w:rPr>
                <w:rFonts w:ascii="Times New Roman" w:hAnsi="Times New Roman" w:cs="Times New Roman"/>
                <w:sz w:val="20"/>
                <w:szCs w:val="20"/>
              </w:rPr>
              <w:br/>
              <w:t>Asian, 3% = Hispanic, 3% = Multiracial, 1% = Asian American, 1% = Native Hawaiian/Pacific islander; SES = NR</w:t>
            </w:r>
          </w:p>
        </w:tc>
        <w:tc>
          <w:tcPr>
            <w:tcW w:w="3144" w:type="dxa"/>
            <w:noWrap/>
            <w:hideMark/>
          </w:tcPr>
          <w:p w14:paraId="3326D1CE"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Self-identified g</w:t>
            </w:r>
            <w:r w:rsidRPr="005604F3">
              <w:rPr>
                <w:rFonts w:ascii="Times New Roman" w:hAnsi="Times New Roman" w:cs="Times New Roman"/>
                <w:sz w:val="20"/>
                <w:szCs w:val="20"/>
              </w:rPr>
              <w:t xml:space="preserve">eneral </w:t>
            </w:r>
            <w:r>
              <w:rPr>
                <w:rFonts w:ascii="Times New Roman" w:hAnsi="Times New Roman" w:cs="Times New Roman"/>
                <w:sz w:val="20"/>
                <w:szCs w:val="20"/>
              </w:rPr>
              <w:t>d</w:t>
            </w:r>
            <w:r w:rsidRPr="005604F3">
              <w:rPr>
                <w:rFonts w:ascii="Times New Roman" w:hAnsi="Times New Roman" w:cs="Times New Roman"/>
                <w:sz w:val="20"/>
                <w:szCs w:val="20"/>
              </w:rPr>
              <w:t>istress</w:t>
            </w:r>
          </w:p>
        </w:tc>
        <w:tc>
          <w:tcPr>
            <w:tcW w:w="3409" w:type="dxa"/>
            <w:noWrap/>
            <w:hideMark/>
          </w:tcPr>
          <w:p w14:paraId="734B96D6"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 xml:space="preserve">Counselling </w:t>
            </w:r>
            <w:proofErr w:type="spellStart"/>
            <w:r w:rsidRPr="005604F3">
              <w:rPr>
                <w:rFonts w:ascii="Times New Roman" w:hAnsi="Times New Roman" w:cs="Times New Roman"/>
                <w:sz w:val="20"/>
                <w:szCs w:val="20"/>
              </w:rPr>
              <w:t>Center</w:t>
            </w:r>
            <w:proofErr w:type="spellEnd"/>
            <w:r w:rsidRPr="005604F3">
              <w:rPr>
                <w:rFonts w:ascii="Times New Roman" w:hAnsi="Times New Roman" w:cs="Times New Roman"/>
                <w:sz w:val="20"/>
                <w:szCs w:val="20"/>
              </w:rPr>
              <w:t xml:space="preserve"> Assessment of Psychological Symptoms-32 (depression, generalised anxiety, and eating concerns)</w:t>
            </w:r>
          </w:p>
        </w:tc>
        <w:tc>
          <w:tcPr>
            <w:tcW w:w="1964" w:type="dxa"/>
            <w:noWrap/>
          </w:tcPr>
          <w:p w14:paraId="35E68921"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0D9BCC05"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4CA797D5" w14:textId="77777777" w:rsidR="00BF2B91" w:rsidRPr="006548A5" w:rsidRDefault="00BF2B91" w:rsidP="00F35D4D">
            <w:pPr>
              <w:rPr>
                <w:rFonts w:ascii="Times New Roman" w:hAnsi="Times New Roman" w:cs="Times New Roman"/>
                <w:sz w:val="20"/>
                <w:szCs w:val="20"/>
              </w:rPr>
            </w:pPr>
            <w:r w:rsidRPr="006548A5">
              <w:rPr>
                <w:rFonts w:ascii="Times New Roman" w:hAnsi="Times New Roman" w:cs="Times New Roman"/>
                <w:sz w:val="20"/>
                <w:szCs w:val="20"/>
              </w:rPr>
              <w:t>Liang et al. (2021)</w:t>
            </w:r>
          </w:p>
          <w:p w14:paraId="547898E0" w14:textId="77777777" w:rsidR="00BF2B91" w:rsidRPr="005604F3" w:rsidRDefault="00BF2B91" w:rsidP="00F35D4D">
            <w:pPr>
              <w:rPr>
                <w:rFonts w:ascii="Times New Roman" w:hAnsi="Times New Roman" w:cs="Times New Roman"/>
                <w:sz w:val="20"/>
                <w:szCs w:val="20"/>
              </w:rPr>
            </w:pPr>
            <w:r w:rsidRPr="006548A5">
              <w:rPr>
                <w:rFonts w:ascii="Times New Roman" w:hAnsi="Times New Roman" w:cs="Times New Roman"/>
                <w:sz w:val="20"/>
                <w:szCs w:val="20"/>
              </w:rPr>
              <w:t>(China)</w:t>
            </w:r>
          </w:p>
        </w:tc>
        <w:tc>
          <w:tcPr>
            <w:tcW w:w="3620" w:type="dxa"/>
            <w:noWrap/>
            <w:hideMark/>
          </w:tcPr>
          <w:p w14:paraId="318DA2B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56;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20.73 (SD 1.87); 51.5% = female; Ethnicity = NR; SES = NR</w:t>
            </w:r>
          </w:p>
        </w:tc>
        <w:tc>
          <w:tcPr>
            <w:tcW w:w="3144" w:type="dxa"/>
            <w:noWrap/>
            <w:hideMark/>
          </w:tcPr>
          <w:p w14:paraId="21A7278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Anxiety and/or depression</w:t>
            </w:r>
          </w:p>
        </w:tc>
        <w:tc>
          <w:tcPr>
            <w:tcW w:w="3409" w:type="dxa"/>
            <w:noWrap/>
            <w:hideMark/>
          </w:tcPr>
          <w:p w14:paraId="24A568D3"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General Anxiety Disorder-7; Patient Health Questionnaire-9</w:t>
            </w:r>
          </w:p>
        </w:tc>
        <w:tc>
          <w:tcPr>
            <w:tcW w:w="1964" w:type="dxa"/>
            <w:noWrap/>
          </w:tcPr>
          <w:p w14:paraId="78B33240"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w:t>
            </w:r>
          </w:p>
        </w:tc>
      </w:tr>
      <w:tr w:rsidR="00BF2B91" w:rsidRPr="005604F3" w14:paraId="20B7DFE0"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2CEE9E94"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Lorentzen et al. (2020)</w:t>
            </w:r>
          </w:p>
          <w:p w14:paraId="59466789" w14:textId="77777777" w:rsidR="00BF2B91" w:rsidRPr="005604F3" w:rsidRDefault="00BF2B91" w:rsidP="00F35D4D">
            <w:pPr>
              <w:rPr>
                <w:rFonts w:ascii="Times New Roman" w:hAnsi="Times New Roman" w:cs="Times New Roman"/>
                <w:sz w:val="20"/>
                <w:szCs w:val="20"/>
              </w:rPr>
            </w:pPr>
          </w:p>
          <w:p w14:paraId="7CFECF74"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(Norway)</w:t>
            </w:r>
          </w:p>
        </w:tc>
        <w:tc>
          <w:tcPr>
            <w:tcW w:w="3620" w:type="dxa"/>
            <w:noWrap/>
            <w:hideMark/>
          </w:tcPr>
          <w:p w14:paraId="5669896E"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N=163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15.72 (SD 1.14); Female = 90.3%; ethnicity = NR; SES = NR</w:t>
            </w:r>
          </w:p>
        </w:tc>
        <w:tc>
          <w:tcPr>
            <w:tcW w:w="3144" w:type="dxa"/>
            <w:noWrap/>
            <w:hideMark/>
          </w:tcPr>
          <w:p w14:paraId="29CA1735"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Anxiety and/or depression</w:t>
            </w:r>
            <w:r>
              <w:rPr>
                <w:rFonts w:ascii="Times New Roman" w:hAnsi="Times New Roman" w:cs="Times New Roman"/>
                <w:sz w:val="20"/>
                <w:szCs w:val="20"/>
              </w:rPr>
              <w:t xml:space="preserve"> based on score of at least 6 on SDQ emotional problems subscale</w:t>
            </w:r>
          </w:p>
        </w:tc>
        <w:tc>
          <w:tcPr>
            <w:tcW w:w="3409" w:type="dxa"/>
            <w:noWrap/>
            <w:hideMark/>
          </w:tcPr>
          <w:p w14:paraId="48E9025A"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Beck Depression Inventory-2; Multidimensional Anxiety Scale for Children; Children's Global Assessment Scale - general level of function (QoL).</w:t>
            </w:r>
          </w:p>
        </w:tc>
        <w:tc>
          <w:tcPr>
            <w:tcW w:w="1964" w:type="dxa"/>
            <w:noWrap/>
          </w:tcPr>
          <w:p w14:paraId="2E0C1615"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73102F9F"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49144959" w14:textId="77777777" w:rsidR="00BF2B91" w:rsidRPr="005604F3" w:rsidRDefault="00BF2B91" w:rsidP="00F35D4D">
            <w:pPr>
              <w:rPr>
                <w:rFonts w:ascii="Times New Roman" w:hAnsi="Times New Roman" w:cs="Times New Roman"/>
                <w:sz w:val="20"/>
                <w:szCs w:val="20"/>
              </w:rPr>
            </w:pPr>
            <w:r w:rsidRPr="592BB21A">
              <w:rPr>
                <w:rFonts w:ascii="Times New Roman" w:hAnsi="Times New Roman" w:cs="Times New Roman"/>
                <w:sz w:val="20"/>
                <w:szCs w:val="20"/>
              </w:rPr>
              <w:t xml:space="preserve">Manassis et al. (2010) </w:t>
            </w:r>
          </w:p>
          <w:p w14:paraId="2A4EC548"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(Canada)</w:t>
            </w:r>
          </w:p>
        </w:tc>
        <w:tc>
          <w:tcPr>
            <w:tcW w:w="3620" w:type="dxa"/>
            <w:noWrap/>
            <w:hideMark/>
          </w:tcPr>
          <w:p w14:paraId="2AF32EDA"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N=148; Grades 3-6 (age NR); 43.2% = female; ethnicity: 57% = Caucasian; SES= NR</w:t>
            </w:r>
          </w:p>
        </w:tc>
        <w:tc>
          <w:tcPr>
            <w:tcW w:w="3144" w:type="dxa"/>
            <w:noWrap/>
            <w:hideMark/>
          </w:tcPr>
          <w:p w14:paraId="4E5936EA"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Positive screen for internalising symptoms </w:t>
            </w:r>
            <w:r w:rsidRPr="00BB2F58">
              <w:rPr>
                <w:rFonts w:ascii="Times New Roman" w:hAnsi="Times New Roman" w:cs="Times New Roman"/>
                <w:sz w:val="20"/>
                <w:szCs w:val="20"/>
              </w:rPr>
              <w:t>(t&gt;60 on the MASC or t&gt;60 on the Children's Depression Inventory (CDI)</w:t>
            </w:r>
          </w:p>
        </w:tc>
        <w:tc>
          <w:tcPr>
            <w:tcW w:w="3409" w:type="dxa"/>
            <w:noWrap/>
            <w:hideMark/>
          </w:tcPr>
          <w:p w14:paraId="4F9C810E"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Children’s Depression Inventory; Multidimensional Anxiety Scale for Children</w:t>
            </w:r>
          </w:p>
        </w:tc>
        <w:tc>
          <w:tcPr>
            <w:tcW w:w="1964" w:type="dxa"/>
            <w:noWrap/>
          </w:tcPr>
          <w:p w14:paraId="420FCBF4"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0CB93E35"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4EFFDAC0"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Martinsen et al. (2019)</w:t>
            </w:r>
          </w:p>
          <w:p w14:paraId="4877D87B" w14:textId="77777777" w:rsidR="00BF2B91" w:rsidRPr="005604F3" w:rsidRDefault="00BF2B91" w:rsidP="00F35D4D">
            <w:pPr>
              <w:rPr>
                <w:rFonts w:ascii="Times New Roman" w:hAnsi="Times New Roman" w:cs="Times New Roman"/>
                <w:sz w:val="20"/>
                <w:szCs w:val="20"/>
              </w:rPr>
            </w:pPr>
          </w:p>
          <w:p w14:paraId="38B8D3A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(Norway)</w:t>
            </w:r>
          </w:p>
        </w:tc>
        <w:tc>
          <w:tcPr>
            <w:tcW w:w="3620" w:type="dxa"/>
            <w:noWrap/>
            <w:hideMark/>
          </w:tcPr>
          <w:p w14:paraId="259BA560"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N=795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10.1 (SD 0.90); Female = 58.0%; ethnicity: Caucasian/Nordic/Western European = 93.8%; SES= NR</w:t>
            </w:r>
          </w:p>
        </w:tc>
        <w:tc>
          <w:tcPr>
            <w:tcW w:w="3144" w:type="dxa"/>
            <w:noWrap/>
            <w:hideMark/>
          </w:tcPr>
          <w:p w14:paraId="5F241E3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Scoring 1 SD above mean on a</w:t>
            </w:r>
            <w:r w:rsidRPr="005604F3">
              <w:rPr>
                <w:rFonts w:ascii="Times New Roman" w:hAnsi="Times New Roman" w:cs="Times New Roman"/>
                <w:sz w:val="20"/>
                <w:szCs w:val="20"/>
              </w:rPr>
              <w:t>nxiety and/or depression</w:t>
            </w:r>
          </w:p>
        </w:tc>
        <w:tc>
          <w:tcPr>
            <w:tcW w:w="3409" w:type="dxa"/>
            <w:noWrap/>
            <w:hideMark/>
          </w:tcPr>
          <w:p w14:paraId="07A791ED"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Multidimensional Anxiety Scale for Children; Short Mood and Feelings Questionnaire.</w:t>
            </w:r>
          </w:p>
        </w:tc>
        <w:tc>
          <w:tcPr>
            <w:tcW w:w="1964" w:type="dxa"/>
            <w:noWrap/>
          </w:tcPr>
          <w:p w14:paraId="4295ED31"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3B72C40F"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39941CB8" w14:textId="77777777" w:rsidR="00BF2B91" w:rsidRPr="005604F3" w:rsidRDefault="00BF2B91" w:rsidP="00F35D4D">
            <w:pPr>
              <w:rPr>
                <w:rFonts w:ascii="Times New Roman" w:hAnsi="Times New Roman" w:cs="Times New Roman"/>
                <w:sz w:val="20"/>
                <w:szCs w:val="20"/>
              </w:rPr>
            </w:pPr>
            <w:r w:rsidRPr="592BB21A">
              <w:rPr>
                <w:rFonts w:ascii="Times New Roman" w:hAnsi="Times New Roman" w:cs="Times New Roman"/>
                <w:sz w:val="20"/>
                <w:szCs w:val="20"/>
              </w:rPr>
              <w:t>Mewton et al. (2020)</w:t>
            </w:r>
          </w:p>
          <w:p w14:paraId="021E91CB"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(Australia)</w:t>
            </w:r>
          </w:p>
        </w:tc>
        <w:tc>
          <w:tcPr>
            <w:tcW w:w="3620" w:type="dxa"/>
            <w:noWrap/>
            <w:hideMark/>
          </w:tcPr>
          <w:p w14:paraId="69CBCF24"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228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18.4 (SD 2.4); 78.9% female; Ethnicity = NR; SES = NR</w:t>
            </w:r>
          </w:p>
        </w:tc>
        <w:tc>
          <w:tcPr>
            <w:tcW w:w="3144" w:type="dxa"/>
            <w:noWrap/>
            <w:hideMark/>
          </w:tcPr>
          <w:p w14:paraId="4AD69356"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High risk for development of mental illness based on elevated levels of </w:t>
            </w:r>
            <w:r w:rsidRPr="005604F3">
              <w:rPr>
                <w:rFonts w:ascii="Times New Roman" w:hAnsi="Times New Roman" w:cs="Times New Roman"/>
                <w:sz w:val="20"/>
                <w:szCs w:val="20"/>
              </w:rPr>
              <w:t>risk factors assessed by the Substance Use Risk Profile Scale</w:t>
            </w:r>
          </w:p>
        </w:tc>
        <w:tc>
          <w:tcPr>
            <w:tcW w:w="3409" w:type="dxa"/>
            <w:noWrap/>
            <w:hideMark/>
          </w:tcPr>
          <w:p w14:paraId="24DF335E"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Strength and Difficulties Questionnaire; World Health Organisation Disability Assessment Schedule.</w:t>
            </w:r>
          </w:p>
        </w:tc>
        <w:tc>
          <w:tcPr>
            <w:tcW w:w="1964" w:type="dxa"/>
            <w:noWrap/>
          </w:tcPr>
          <w:p w14:paraId="21C270EC"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7793C5CD"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3CD84160"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lastRenderedPageBreak/>
              <w:t>Michelson et al. (2020)</w:t>
            </w:r>
          </w:p>
          <w:p w14:paraId="4F50D61E"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(India)</w:t>
            </w:r>
          </w:p>
        </w:tc>
        <w:tc>
          <w:tcPr>
            <w:tcW w:w="3620" w:type="dxa"/>
            <w:noWrap/>
            <w:hideMark/>
          </w:tcPr>
          <w:p w14:paraId="6B33195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250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15.61 (SD 1.68); 30% = female; Ethnicity = NR; SES = NR</w:t>
            </w:r>
          </w:p>
        </w:tc>
        <w:tc>
          <w:tcPr>
            <w:tcW w:w="3144" w:type="dxa"/>
            <w:noWrap/>
            <w:hideMark/>
          </w:tcPr>
          <w:p w14:paraId="2260BDCF"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w:t>
            </w:r>
            <w:r w:rsidRPr="005604F3">
              <w:rPr>
                <w:rFonts w:ascii="Times New Roman" w:hAnsi="Times New Roman" w:cs="Times New Roman"/>
                <w:sz w:val="20"/>
                <w:szCs w:val="20"/>
              </w:rPr>
              <w:t>levated distress or functional impairment</w:t>
            </w:r>
            <w:r>
              <w:rPr>
                <w:rFonts w:ascii="Times New Roman" w:hAnsi="Times New Roman" w:cs="Times New Roman"/>
                <w:sz w:val="20"/>
                <w:szCs w:val="20"/>
              </w:rPr>
              <w:t xml:space="preserve"> based on borderline cutoff scores on the SDQ total difficulties scale</w:t>
            </w:r>
          </w:p>
        </w:tc>
        <w:tc>
          <w:tcPr>
            <w:tcW w:w="3409" w:type="dxa"/>
            <w:noWrap/>
            <w:hideMark/>
          </w:tcPr>
          <w:p w14:paraId="745E6A83"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Strength and Difficulties Questionnaire; Perceived Stress Scale; Warwick Edinburgh Mental Wellbeing Scale</w:t>
            </w:r>
          </w:p>
        </w:tc>
        <w:tc>
          <w:tcPr>
            <w:tcW w:w="1964" w:type="dxa"/>
            <w:noWrap/>
          </w:tcPr>
          <w:p w14:paraId="65292C4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0B3106E3"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B1843E7"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Nobel et al. (2012)</w:t>
            </w:r>
          </w:p>
          <w:p w14:paraId="6CF1EDA0" w14:textId="77777777" w:rsidR="00BF2B91" w:rsidRPr="005604F3" w:rsidRDefault="00BF2B91" w:rsidP="00F35D4D">
            <w:pPr>
              <w:rPr>
                <w:rFonts w:ascii="Times New Roman" w:hAnsi="Times New Roman" w:cs="Times New Roman"/>
                <w:sz w:val="20"/>
                <w:szCs w:val="20"/>
              </w:rPr>
            </w:pPr>
          </w:p>
          <w:p w14:paraId="183604F2"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(Canada)</w:t>
            </w:r>
          </w:p>
        </w:tc>
        <w:tc>
          <w:tcPr>
            <w:tcW w:w="3620" w:type="dxa"/>
            <w:noWrap/>
            <w:hideMark/>
          </w:tcPr>
          <w:p w14:paraId="6B686817"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78;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NR (range = 9 to 11 years); 46.1% = female; ethnicity = NR; SES = NR</w:t>
            </w:r>
          </w:p>
        </w:tc>
        <w:tc>
          <w:tcPr>
            <w:tcW w:w="3144" w:type="dxa"/>
            <w:noWrap/>
            <w:hideMark/>
          </w:tcPr>
          <w:p w14:paraId="1F6E32B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At risk range for a</w:t>
            </w:r>
            <w:r w:rsidRPr="005604F3">
              <w:rPr>
                <w:rFonts w:ascii="Times New Roman" w:hAnsi="Times New Roman" w:cs="Times New Roman"/>
                <w:sz w:val="20"/>
                <w:szCs w:val="20"/>
              </w:rPr>
              <w:t>nxiety and/or depression</w:t>
            </w:r>
          </w:p>
        </w:tc>
        <w:tc>
          <w:tcPr>
            <w:tcW w:w="3409" w:type="dxa"/>
            <w:noWrap/>
            <w:hideMark/>
          </w:tcPr>
          <w:p w14:paraId="619B7F59"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Child-Adolescent Perfectionism Scale; Multidimensional Anxiety Scale for Children; The Children's Depression Inventory</w:t>
            </w:r>
          </w:p>
        </w:tc>
        <w:tc>
          <w:tcPr>
            <w:tcW w:w="1964" w:type="dxa"/>
            <w:noWrap/>
          </w:tcPr>
          <w:p w14:paraId="25716B60"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067351A1"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2E1F11A" w14:textId="77777777" w:rsidR="00BF2B91" w:rsidRPr="00E73D9E" w:rsidRDefault="00BF2B91" w:rsidP="00F35D4D">
            <w:pPr>
              <w:rPr>
                <w:rFonts w:ascii="Times New Roman" w:hAnsi="Times New Roman" w:cs="Times New Roman"/>
                <w:sz w:val="20"/>
                <w:szCs w:val="20"/>
              </w:rPr>
            </w:pPr>
            <w:r w:rsidRPr="00E73D9E">
              <w:rPr>
                <w:rFonts w:ascii="Times New Roman" w:hAnsi="Times New Roman" w:cs="Times New Roman"/>
                <w:sz w:val="20"/>
                <w:szCs w:val="20"/>
              </w:rPr>
              <w:t>Omkarappa et al. (2021)</w:t>
            </w:r>
          </w:p>
          <w:p w14:paraId="60EB6CF4" w14:textId="77777777" w:rsidR="00BF2B91" w:rsidRPr="00E73D9E" w:rsidRDefault="00BF2B91" w:rsidP="00F35D4D">
            <w:pPr>
              <w:rPr>
                <w:rFonts w:ascii="Times New Roman" w:hAnsi="Times New Roman" w:cs="Times New Roman"/>
                <w:sz w:val="20"/>
                <w:szCs w:val="20"/>
              </w:rPr>
            </w:pPr>
          </w:p>
          <w:p w14:paraId="42BFA5E1" w14:textId="77777777" w:rsidR="00BF2B91" w:rsidRPr="005604F3" w:rsidRDefault="00BF2B91" w:rsidP="00F35D4D">
            <w:pPr>
              <w:rPr>
                <w:rFonts w:ascii="Times New Roman" w:hAnsi="Times New Roman" w:cs="Times New Roman"/>
                <w:sz w:val="20"/>
                <w:szCs w:val="20"/>
              </w:rPr>
            </w:pPr>
            <w:r w:rsidRPr="00E73D9E">
              <w:rPr>
                <w:rFonts w:ascii="Times New Roman" w:hAnsi="Times New Roman" w:cs="Times New Roman"/>
                <w:sz w:val="20"/>
                <w:szCs w:val="20"/>
              </w:rPr>
              <w:t>(India)</w:t>
            </w:r>
          </w:p>
        </w:tc>
        <w:tc>
          <w:tcPr>
            <w:tcW w:w="3620" w:type="dxa"/>
            <w:noWrap/>
            <w:hideMark/>
          </w:tcPr>
          <w:p w14:paraId="4D4B8F6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30,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14.63 (SD 0.55); 40% = female; Ethnicity = NR; SES: Monthly Family Income M = 8966 (3605)</w:t>
            </w:r>
          </w:p>
        </w:tc>
        <w:tc>
          <w:tcPr>
            <w:tcW w:w="3144" w:type="dxa"/>
            <w:noWrap/>
            <w:hideMark/>
          </w:tcPr>
          <w:p w14:paraId="66C8C35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Children with alcoholic parents who scored elevated range on </w:t>
            </w:r>
            <w:proofErr w:type="spellStart"/>
            <w:r>
              <w:rPr>
                <w:rFonts w:ascii="Times New Roman" w:hAnsi="Times New Roman" w:cs="Times New Roman"/>
                <w:sz w:val="20"/>
                <w:szCs w:val="20"/>
              </w:rPr>
              <w:t>Pediatric</w:t>
            </w:r>
            <w:proofErr w:type="spellEnd"/>
            <w:r>
              <w:rPr>
                <w:rFonts w:ascii="Times New Roman" w:hAnsi="Times New Roman" w:cs="Times New Roman"/>
                <w:sz w:val="20"/>
                <w:szCs w:val="20"/>
              </w:rPr>
              <w:t xml:space="preserve"> Symptom Scale</w:t>
            </w:r>
          </w:p>
        </w:tc>
        <w:tc>
          <w:tcPr>
            <w:tcW w:w="3409" w:type="dxa"/>
            <w:noWrap/>
            <w:hideMark/>
          </w:tcPr>
          <w:p w14:paraId="3EFA1261"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 xml:space="preserve">Spence Children's Anxiety Scales; </w:t>
            </w:r>
            <w:proofErr w:type="spellStart"/>
            <w:r w:rsidRPr="005604F3">
              <w:rPr>
                <w:rFonts w:ascii="Times New Roman" w:hAnsi="Times New Roman" w:cs="Times New Roman"/>
                <w:sz w:val="20"/>
                <w:szCs w:val="20"/>
              </w:rPr>
              <w:t>Center</w:t>
            </w:r>
            <w:proofErr w:type="spellEnd"/>
            <w:r w:rsidRPr="005604F3">
              <w:rPr>
                <w:rFonts w:ascii="Times New Roman" w:hAnsi="Times New Roman" w:cs="Times New Roman"/>
                <w:sz w:val="20"/>
                <w:szCs w:val="20"/>
              </w:rPr>
              <w:t xml:space="preserve"> for Epidemiological Studies Depression Scale for Children;</w:t>
            </w:r>
          </w:p>
        </w:tc>
        <w:tc>
          <w:tcPr>
            <w:tcW w:w="1964" w:type="dxa"/>
            <w:noWrap/>
          </w:tcPr>
          <w:p w14:paraId="1A9FFB2B"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6B3F20D1"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10F3906" w14:textId="77777777" w:rsidR="00BF2B91" w:rsidRPr="005604F3" w:rsidRDefault="00BF2B91" w:rsidP="00F35D4D">
            <w:pPr>
              <w:rPr>
                <w:rFonts w:ascii="Times New Roman" w:hAnsi="Times New Roman" w:cs="Times New Roman"/>
                <w:sz w:val="20"/>
                <w:szCs w:val="20"/>
              </w:rPr>
            </w:pPr>
            <w:r w:rsidRPr="592BB21A">
              <w:rPr>
                <w:rFonts w:ascii="Times New Roman" w:hAnsi="Times New Roman" w:cs="Times New Roman"/>
                <w:sz w:val="20"/>
                <w:szCs w:val="20"/>
              </w:rPr>
              <w:t>Orgiles et al. (2023)</w:t>
            </w:r>
          </w:p>
          <w:p w14:paraId="100B631D" w14:textId="77777777" w:rsidR="00BF2B91" w:rsidRPr="005604F3" w:rsidRDefault="00BF2B91" w:rsidP="00F35D4D">
            <w:pPr>
              <w:rPr>
                <w:rFonts w:ascii="Times New Roman" w:hAnsi="Times New Roman" w:cs="Times New Roman"/>
                <w:sz w:val="20"/>
                <w:szCs w:val="20"/>
              </w:rPr>
            </w:pPr>
          </w:p>
          <w:p w14:paraId="1FE61166"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(Spain)</w:t>
            </w:r>
          </w:p>
        </w:tc>
        <w:tc>
          <w:tcPr>
            <w:tcW w:w="3620" w:type="dxa"/>
            <w:noWrap/>
            <w:hideMark/>
          </w:tcPr>
          <w:p w14:paraId="583642EE"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75;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9.45 (SD 1.31); 49.3% = female; ethnicity = NR; SES = 28% high income</w:t>
            </w:r>
          </w:p>
        </w:tc>
        <w:tc>
          <w:tcPr>
            <w:tcW w:w="3144" w:type="dxa"/>
            <w:noWrap/>
            <w:hideMark/>
          </w:tcPr>
          <w:p w14:paraId="34B28C3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4278">
              <w:rPr>
                <w:rFonts w:ascii="Times New Roman" w:hAnsi="Times New Roman" w:cs="Times New Roman"/>
                <w:sz w:val="20"/>
                <w:szCs w:val="20"/>
              </w:rPr>
              <w:t>Children presenting with emotional symptomatology based on a score equal of 4 or higher on the Emotional Symptoms subscale of the SDQ parent version</w:t>
            </w:r>
          </w:p>
        </w:tc>
        <w:tc>
          <w:tcPr>
            <w:tcW w:w="3409" w:type="dxa"/>
            <w:noWrap/>
            <w:hideMark/>
          </w:tcPr>
          <w:p w14:paraId="40BAC997"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Spence Children’s Anxiety Scales; Short Mood and Feelings Questionnaire.</w:t>
            </w:r>
          </w:p>
        </w:tc>
        <w:tc>
          <w:tcPr>
            <w:tcW w:w="1964" w:type="dxa"/>
            <w:noWrap/>
          </w:tcPr>
          <w:p w14:paraId="58D47FFE"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3AC9F4D6"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6FDAE13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Osborn et al. (2020)</w:t>
            </w:r>
          </w:p>
          <w:p w14:paraId="3AFE0AF7"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(Kenya)</w:t>
            </w:r>
          </w:p>
        </w:tc>
        <w:tc>
          <w:tcPr>
            <w:tcW w:w="3620" w:type="dxa"/>
            <w:noWrap/>
            <w:hideMark/>
          </w:tcPr>
          <w:p w14:paraId="3EF76A71"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28;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15.36 (SD 0.95); 64.29% = female; Ethnicity = NR; SES = NR</w:t>
            </w:r>
          </w:p>
        </w:tc>
        <w:tc>
          <w:tcPr>
            <w:tcW w:w="3144" w:type="dxa"/>
            <w:noWrap/>
            <w:hideMark/>
          </w:tcPr>
          <w:p w14:paraId="34BB3A2F"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Self-reported elevated a</w:t>
            </w:r>
            <w:r w:rsidRPr="005604F3">
              <w:rPr>
                <w:rFonts w:ascii="Times New Roman" w:hAnsi="Times New Roman" w:cs="Times New Roman"/>
                <w:sz w:val="20"/>
                <w:szCs w:val="20"/>
              </w:rPr>
              <w:t>nxiety and/or depression</w:t>
            </w:r>
          </w:p>
        </w:tc>
        <w:tc>
          <w:tcPr>
            <w:tcW w:w="3409" w:type="dxa"/>
            <w:noWrap/>
            <w:hideMark/>
          </w:tcPr>
          <w:p w14:paraId="0DB3DB58"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Patient Health Questionnaire-8; General Anxiety Disorder-7</w:t>
            </w:r>
          </w:p>
        </w:tc>
        <w:tc>
          <w:tcPr>
            <w:tcW w:w="1964" w:type="dxa"/>
            <w:noWrap/>
          </w:tcPr>
          <w:p w14:paraId="47F27045"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1D1E0DA2"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0C2938D"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Osborn et al. (2021)</w:t>
            </w:r>
          </w:p>
          <w:p w14:paraId="73A371F2"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(Kenya)</w:t>
            </w:r>
          </w:p>
        </w:tc>
        <w:tc>
          <w:tcPr>
            <w:tcW w:w="3620" w:type="dxa"/>
            <w:noWrap/>
            <w:hideMark/>
          </w:tcPr>
          <w:p w14:paraId="60573624"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205;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15.4 (SD 1.2); 67.7% = female; Ethnicity = NR; SES = NR</w:t>
            </w:r>
          </w:p>
        </w:tc>
        <w:tc>
          <w:tcPr>
            <w:tcW w:w="3144" w:type="dxa"/>
            <w:noWrap/>
            <w:hideMark/>
          </w:tcPr>
          <w:p w14:paraId="0CC4EC35"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Elevated scores on a</w:t>
            </w:r>
            <w:r w:rsidRPr="005604F3">
              <w:rPr>
                <w:rFonts w:ascii="Times New Roman" w:hAnsi="Times New Roman" w:cs="Times New Roman"/>
                <w:sz w:val="20"/>
                <w:szCs w:val="20"/>
              </w:rPr>
              <w:t>nxiety and/or depression</w:t>
            </w:r>
          </w:p>
        </w:tc>
        <w:tc>
          <w:tcPr>
            <w:tcW w:w="3409" w:type="dxa"/>
            <w:noWrap/>
            <w:hideMark/>
          </w:tcPr>
          <w:p w14:paraId="79A65AA8"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Patient Health Questionnaire-8; General Anxiety Disorder-7</w:t>
            </w:r>
          </w:p>
        </w:tc>
        <w:tc>
          <w:tcPr>
            <w:tcW w:w="1964" w:type="dxa"/>
            <w:noWrap/>
          </w:tcPr>
          <w:p w14:paraId="7DF0E214"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7F392655"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24FDB6C7" w14:textId="77777777" w:rsidR="00BF2B91" w:rsidRPr="00057208" w:rsidRDefault="00BF2B91" w:rsidP="00F35D4D">
            <w:pPr>
              <w:rPr>
                <w:rFonts w:ascii="Times New Roman" w:hAnsi="Times New Roman" w:cs="Times New Roman"/>
                <w:sz w:val="20"/>
                <w:szCs w:val="20"/>
              </w:rPr>
            </w:pPr>
            <w:r w:rsidRPr="00057208">
              <w:rPr>
                <w:rFonts w:ascii="Times New Roman" w:hAnsi="Times New Roman" w:cs="Times New Roman"/>
                <w:sz w:val="20"/>
                <w:szCs w:val="20"/>
              </w:rPr>
              <w:t>Parker et al. (2016)</w:t>
            </w:r>
          </w:p>
          <w:p w14:paraId="3459A93D" w14:textId="77777777" w:rsidR="00BF2B91" w:rsidRPr="005604F3" w:rsidRDefault="00BF2B91" w:rsidP="00F35D4D">
            <w:pPr>
              <w:rPr>
                <w:rFonts w:ascii="Times New Roman" w:hAnsi="Times New Roman" w:cs="Times New Roman"/>
                <w:sz w:val="20"/>
                <w:szCs w:val="20"/>
              </w:rPr>
            </w:pPr>
            <w:r w:rsidRPr="00057208">
              <w:rPr>
                <w:rFonts w:ascii="Times New Roman" w:hAnsi="Times New Roman" w:cs="Times New Roman"/>
                <w:sz w:val="20"/>
                <w:szCs w:val="20"/>
              </w:rPr>
              <w:t>(Australia)</w:t>
            </w:r>
            <w:r w:rsidRPr="005604F3">
              <w:rPr>
                <w:rFonts w:ascii="Times New Roman" w:hAnsi="Times New Roman" w:cs="Times New Roman"/>
                <w:sz w:val="20"/>
                <w:szCs w:val="20"/>
              </w:rPr>
              <w:t xml:space="preserve"> </w:t>
            </w:r>
          </w:p>
        </w:tc>
        <w:tc>
          <w:tcPr>
            <w:tcW w:w="3620" w:type="dxa"/>
            <w:noWrap/>
            <w:hideMark/>
          </w:tcPr>
          <w:p w14:paraId="6EBE64C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N=87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17.60 (SD 2.58); 60.9% = female; ethnicity/SES = NR</w:t>
            </w:r>
          </w:p>
        </w:tc>
        <w:tc>
          <w:tcPr>
            <w:tcW w:w="3144" w:type="dxa"/>
            <w:noWrap/>
            <w:hideMark/>
          </w:tcPr>
          <w:p w14:paraId="192DC59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Anxiety and/or depression</w:t>
            </w:r>
          </w:p>
        </w:tc>
        <w:tc>
          <w:tcPr>
            <w:tcW w:w="3409" w:type="dxa"/>
            <w:noWrap/>
            <w:hideMark/>
          </w:tcPr>
          <w:p w14:paraId="0C01356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Beck Depression Inventory-2; Beck Anxiety Inventory</w:t>
            </w:r>
          </w:p>
        </w:tc>
        <w:tc>
          <w:tcPr>
            <w:tcW w:w="1964" w:type="dxa"/>
            <w:noWrap/>
          </w:tcPr>
          <w:p w14:paraId="256A6F36"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0EA55AEB" w14:textId="77777777" w:rsidTr="00F35D4D">
        <w:trPr>
          <w:trHeight w:val="285"/>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4E80822A"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Ponzo, et al. (2020)</w:t>
            </w:r>
          </w:p>
          <w:p w14:paraId="330E65B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(UK)</w:t>
            </w:r>
          </w:p>
        </w:tc>
        <w:tc>
          <w:tcPr>
            <w:tcW w:w="3620" w:type="dxa"/>
            <w:noWrap/>
            <w:hideMark/>
          </w:tcPr>
          <w:p w14:paraId="4A60085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72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19.9 (SD 1.83); 62.5% = female; ethnicity = NR; SES = NR</w:t>
            </w:r>
          </w:p>
        </w:tc>
        <w:tc>
          <w:tcPr>
            <w:tcW w:w="3144" w:type="dxa"/>
            <w:noWrap/>
            <w:hideMark/>
          </w:tcPr>
          <w:p w14:paraId="612E12E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w:t>
            </w:r>
            <w:r w:rsidRPr="005604F3">
              <w:rPr>
                <w:rFonts w:ascii="Times New Roman" w:hAnsi="Times New Roman" w:cs="Times New Roman"/>
                <w:sz w:val="20"/>
                <w:szCs w:val="20"/>
              </w:rPr>
              <w:t>epression, anxiety, and stress</w:t>
            </w:r>
            <w:r>
              <w:rPr>
                <w:rFonts w:ascii="Times New Roman" w:hAnsi="Times New Roman" w:cs="Times New Roman"/>
                <w:sz w:val="20"/>
                <w:szCs w:val="20"/>
              </w:rPr>
              <w:t xml:space="preserve"> based on score &gt; 14 on DASS</w:t>
            </w:r>
          </w:p>
        </w:tc>
        <w:tc>
          <w:tcPr>
            <w:tcW w:w="3409" w:type="dxa"/>
            <w:noWrap/>
            <w:hideMark/>
          </w:tcPr>
          <w:p w14:paraId="3F9730E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State-Trait Anxiety Inventory; Warwick Edinburgh Mental Well-Being Scale, Patient Health Questionnaire-9</w:t>
            </w:r>
          </w:p>
        </w:tc>
        <w:tc>
          <w:tcPr>
            <w:tcW w:w="1964" w:type="dxa"/>
            <w:noWrap/>
          </w:tcPr>
          <w:p w14:paraId="263D0995"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1F1B972F"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89DAF47" w14:textId="77777777" w:rsidR="00BF2B91" w:rsidRPr="00480F18" w:rsidRDefault="00BF2B91" w:rsidP="00F35D4D">
            <w:pPr>
              <w:rPr>
                <w:rFonts w:ascii="Times New Roman" w:hAnsi="Times New Roman" w:cs="Times New Roman"/>
                <w:sz w:val="20"/>
                <w:szCs w:val="20"/>
              </w:rPr>
            </w:pPr>
            <w:r w:rsidRPr="00480F18">
              <w:rPr>
                <w:rFonts w:ascii="Times New Roman" w:hAnsi="Times New Roman" w:cs="Times New Roman"/>
                <w:sz w:val="20"/>
                <w:szCs w:val="20"/>
              </w:rPr>
              <w:t>Rackoff et al. (2022)</w:t>
            </w:r>
          </w:p>
          <w:p w14:paraId="545A22B0" w14:textId="77777777" w:rsidR="00BF2B91" w:rsidRPr="00480F18" w:rsidRDefault="00BF2B91" w:rsidP="00F35D4D">
            <w:pPr>
              <w:rPr>
                <w:rFonts w:ascii="Times New Roman" w:hAnsi="Times New Roman" w:cs="Times New Roman"/>
                <w:sz w:val="20"/>
                <w:szCs w:val="20"/>
              </w:rPr>
            </w:pPr>
          </w:p>
          <w:p w14:paraId="20F1A95C" w14:textId="77777777" w:rsidR="00BF2B91" w:rsidRPr="00E94278" w:rsidRDefault="00BF2B91" w:rsidP="00F35D4D">
            <w:pPr>
              <w:rPr>
                <w:rFonts w:ascii="Times New Roman" w:hAnsi="Times New Roman" w:cs="Times New Roman"/>
                <w:sz w:val="20"/>
                <w:szCs w:val="20"/>
                <w:highlight w:val="yellow"/>
              </w:rPr>
            </w:pPr>
            <w:r w:rsidRPr="00480F18">
              <w:rPr>
                <w:rFonts w:ascii="Times New Roman" w:hAnsi="Times New Roman" w:cs="Times New Roman"/>
                <w:sz w:val="20"/>
                <w:szCs w:val="20"/>
              </w:rPr>
              <w:t>(USA)</w:t>
            </w:r>
          </w:p>
        </w:tc>
        <w:tc>
          <w:tcPr>
            <w:tcW w:w="3620" w:type="dxa"/>
            <w:noWrap/>
            <w:hideMark/>
          </w:tcPr>
          <w:p w14:paraId="71FAE5B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N=585(ITT);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20.4 (SD 4.51); 74.1% = female; ethnicity 29.8% = minority; SES proxy - university students (private university 6%)</w:t>
            </w:r>
          </w:p>
        </w:tc>
        <w:tc>
          <w:tcPr>
            <w:tcW w:w="3144" w:type="dxa"/>
            <w:noWrap/>
            <w:hideMark/>
          </w:tcPr>
          <w:p w14:paraId="414B9FA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Self-reported e</w:t>
            </w:r>
            <w:r w:rsidRPr="005604F3">
              <w:rPr>
                <w:rFonts w:ascii="Times New Roman" w:hAnsi="Times New Roman" w:cs="Times New Roman"/>
                <w:sz w:val="20"/>
                <w:szCs w:val="20"/>
              </w:rPr>
              <w:t>levated stress</w:t>
            </w:r>
            <w:r>
              <w:rPr>
                <w:rFonts w:ascii="Times New Roman" w:hAnsi="Times New Roman" w:cs="Times New Roman"/>
                <w:sz w:val="20"/>
                <w:szCs w:val="20"/>
              </w:rPr>
              <w:t xml:space="preserve"> during COVID-19 pandemic</w:t>
            </w:r>
          </w:p>
        </w:tc>
        <w:tc>
          <w:tcPr>
            <w:tcW w:w="3409" w:type="dxa"/>
            <w:noWrap/>
            <w:hideMark/>
          </w:tcPr>
          <w:p w14:paraId="0D37D0F6"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Depression Anxiety and Stress Scales-42</w:t>
            </w:r>
          </w:p>
        </w:tc>
        <w:tc>
          <w:tcPr>
            <w:tcW w:w="1964" w:type="dxa"/>
            <w:noWrap/>
          </w:tcPr>
          <w:p w14:paraId="31582F4E"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3BC47D5B"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tcPr>
          <w:p w14:paraId="0083A35F" w14:textId="77777777" w:rsidR="00BF2B91" w:rsidRDefault="00BF2B91" w:rsidP="00F35D4D">
            <w:pPr>
              <w:rPr>
                <w:rFonts w:ascii="Times New Roman" w:hAnsi="Times New Roman" w:cs="Times New Roman"/>
                <w:b w:val="0"/>
                <w:bCs w:val="0"/>
                <w:caps w:val="0"/>
                <w:sz w:val="20"/>
                <w:szCs w:val="20"/>
                <w:lang w:val="it-IT"/>
              </w:rPr>
            </w:pPr>
            <w:r>
              <w:rPr>
                <w:rFonts w:ascii="Times New Roman" w:hAnsi="Times New Roman" w:cs="Times New Roman"/>
                <w:sz w:val="20"/>
                <w:szCs w:val="20"/>
                <w:lang w:val="it-IT"/>
              </w:rPr>
              <w:t>REININGHAUS ET AL. (2024)</w:t>
            </w:r>
          </w:p>
          <w:p w14:paraId="551F16F4" w14:textId="77777777" w:rsidR="00BF2B91" w:rsidRDefault="00BF2B91" w:rsidP="00F35D4D">
            <w:pPr>
              <w:rPr>
                <w:rFonts w:ascii="Times New Roman" w:hAnsi="Times New Roman" w:cs="Times New Roman"/>
                <w:b w:val="0"/>
                <w:bCs w:val="0"/>
                <w:caps w:val="0"/>
                <w:sz w:val="20"/>
                <w:szCs w:val="20"/>
                <w:lang w:val="it-IT"/>
              </w:rPr>
            </w:pPr>
          </w:p>
          <w:p w14:paraId="24C06543" w14:textId="77777777" w:rsidR="00BF2B91" w:rsidRPr="008F045F" w:rsidRDefault="00BF2B91" w:rsidP="00F35D4D">
            <w:pPr>
              <w:rPr>
                <w:rFonts w:ascii="Times New Roman" w:hAnsi="Times New Roman" w:cs="Times New Roman"/>
                <w:sz w:val="20"/>
                <w:szCs w:val="20"/>
                <w:lang w:val="it-IT"/>
              </w:rPr>
            </w:pPr>
            <w:r>
              <w:rPr>
                <w:rFonts w:ascii="Times New Roman" w:hAnsi="Times New Roman" w:cs="Times New Roman"/>
                <w:sz w:val="20"/>
                <w:szCs w:val="20"/>
                <w:lang w:val="it-IT"/>
              </w:rPr>
              <w:t>(Netherlands)</w:t>
            </w:r>
          </w:p>
        </w:tc>
        <w:tc>
          <w:tcPr>
            <w:tcW w:w="3620" w:type="dxa"/>
            <w:noWrap/>
          </w:tcPr>
          <w:p w14:paraId="03F97962" w14:textId="77777777" w:rsidR="00BF2B91" w:rsidRPr="007C47A6"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 = 174; M</w:t>
            </w:r>
            <w:r>
              <w:rPr>
                <w:rFonts w:ascii="Times New Roman" w:hAnsi="Times New Roman" w:cs="Times New Roman"/>
                <w:sz w:val="20"/>
                <w:szCs w:val="20"/>
                <w:vertAlign w:val="superscript"/>
              </w:rPr>
              <w:t>age</w:t>
            </w:r>
            <w:r>
              <w:rPr>
                <w:rFonts w:ascii="Times New Roman" w:hAnsi="Times New Roman" w:cs="Times New Roman"/>
                <w:sz w:val="20"/>
                <w:szCs w:val="20"/>
              </w:rPr>
              <w:t xml:space="preserve"> = 20.7 (SD = 3.1); Female = 89%; Ethnicity: Migrant/ethnic minority = 14.4%, White majority = 85.6%; SES (employment status): employed = 12.7%, Student = 70.1%, Unemployed = 17.2%.</w:t>
            </w:r>
          </w:p>
        </w:tc>
        <w:tc>
          <w:tcPr>
            <w:tcW w:w="3144" w:type="dxa"/>
            <w:noWrap/>
          </w:tcPr>
          <w:p w14:paraId="14B2675E" w14:textId="77777777" w:rsidR="00BF2B91" w:rsidRPr="00B777F4" w:rsidRDefault="00BF2B91" w:rsidP="00F35D4D">
            <w:pPr>
              <w:tabs>
                <w:tab w:val="right" w:pos="298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Exposure to childhood adversity and self-esteem below average.</w:t>
            </w:r>
          </w:p>
        </w:tc>
        <w:tc>
          <w:tcPr>
            <w:tcW w:w="3409" w:type="dxa"/>
            <w:noWrap/>
          </w:tcPr>
          <w:p w14:paraId="1B342E8F" w14:textId="77777777" w:rsidR="00BF2B91"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Kessler Psychological Distress Scale; Brief Psychiatric Rating Scale; Childhood Trauma Questionnaire</w:t>
            </w:r>
          </w:p>
        </w:tc>
        <w:tc>
          <w:tcPr>
            <w:tcW w:w="1964" w:type="dxa"/>
            <w:noWrap/>
          </w:tcPr>
          <w:p w14:paraId="3BEADA46" w14:textId="77777777" w:rsidR="00BF2B91"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05710309"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C09E24C"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lastRenderedPageBreak/>
              <w:t>Rodriguez et al. (2021)</w:t>
            </w:r>
          </w:p>
          <w:p w14:paraId="223B8070"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5FBB01DB"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54; M</w:t>
            </w:r>
            <w:r w:rsidRPr="005604F3">
              <w:rPr>
                <w:rFonts w:ascii="Times New Roman" w:hAnsi="Times New Roman" w:cs="Times New Roman"/>
                <w:sz w:val="20"/>
                <w:szCs w:val="20"/>
                <w:vertAlign w:val="superscript"/>
              </w:rPr>
              <w:t xml:space="preserve">age </w:t>
            </w:r>
            <w:r w:rsidRPr="005604F3">
              <w:rPr>
                <w:rFonts w:ascii="Times New Roman" w:hAnsi="Times New Roman" w:cs="Times New Roman"/>
                <w:sz w:val="20"/>
                <w:szCs w:val="20"/>
              </w:rPr>
              <w:t>= 23.53 (SD 3.17); 74% = female; ethnicity = NR; SES = NR</w:t>
            </w:r>
          </w:p>
        </w:tc>
        <w:tc>
          <w:tcPr>
            <w:tcW w:w="3144" w:type="dxa"/>
            <w:noWrap/>
            <w:hideMark/>
          </w:tcPr>
          <w:p w14:paraId="24431F1A"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Mild a</w:t>
            </w:r>
            <w:r w:rsidRPr="005604F3">
              <w:rPr>
                <w:rFonts w:ascii="Times New Roman" w:hAnsi="Times New Roman" w:cs="Times New Roman"/>
                <w:sz w:val="20"/>
                <w:szCs w:val="20"/>
              </w:rPr>
              <w:t>nxiety and/or depression</w:t>
            </w:r>
          </w:p>
        </w:tc>
        <w:tc>
          <w:tcPr>
            <w:tcW w:w="3409" w:type="dxa"/>
            <w:noWrap/>
            <w:hideMark/>
          </w:tcPr>
          <w:p w14:paraId="3E0CFB8B"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General Anxiety Disorder-7; Patient Health Questionnaire-9</w:t>
            </w:r>
          </w:p>
        </w:tc>
        <w:tc>
          <w:tcPr>
            <w:tcW w:w="1964" w:type="dxa"/>
            <w:noWrap/>
          </w:tcPr>
          <w:p w14:paraId="131AC7D5"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 + 20 min weekly support)</w:t>
            </w:r>
          </w:p>
        </w:tc>
      </w:tr>
      <w:tr w:rsidR="00BF2B91" w:rsidRPr="005604F3" w14:paraId="6EBB8B80"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5B8E1CC7"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Rohde (2023)</w:t>
            </w:r>
          </w:p>
          <w:p w14:paraId="75F2D415" w14:textId="77777777" w:rsidR="00BF2B91" w:rsidRPr="005604F3" w:rsidRDefault="00BF2B91" w:rsidP="00F35D4D">
            <w:pPr>
              <w:rPr>
                <w:rFonts w:ascii="Times New Roman" w:hAnsi="Times New Roman" w:cs="Times New Roman"/>
                <w:sz w:val="20"/>
                <w:szCs w:val="20"/>
              </w:rPr>
            </w:pPr>
          </w:p>
          <w:p w14:paraId="7FBF290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br/>
              <w:t>(Switzerland)</w:t>
            </w:r>
          </w:p>
        </w:tc>
        <w:tc>
          <w:tcPr>
            <w:tcW w:w="3620" w:type="dxa"/>
            <w:noWrap/>
            <w:hideMark/>
          </w:tcPr>
          <w:p w14:paraId="63950379"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N=107;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=23.72 (SD 0.44); 78.5% = female; SES/ethnicity = NR</w:t>
            </w:r>
          </w:p>
        </w:tc>
        <w:tc>
          <w:tcPr>
            <w:tcW w:w="3144" w:type="dxa"/>
            <w:noWrap/>
            <w:hideMark/>
          </w:tcPr>
          <w:p w14:paraId="66B31963"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Elevated Stress</w:t>
            </w:r>
            <w:r>
              <w:rPr>
                <w:rFonts w:ascii="Times New Roman" w:hAnsi="Times New Roman" w:cs="Times New Roman"/>
                <w:sz w:val="20"/>
                <w:szCs w:val="20"/>
              </w:rPr>
              <w:t xml:space="preserve"> based on score of &gt;13 Perceived Stress Scale</w:t>
            </w:r>
          </w:p>
        </w:tc>
        <w:tc>
          <w:tcPr>
            <w:tcW w:w="3409" w:type="dxa"/>
            <w:noWrap/>
            <w:hideMark/>
          </w:tcPr>
          <w:p w14:paraId="7FE1E266"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Beck Depression Inventory-2; State Trait Anxiety Inventory; Positive and Negative Affect Scales</w:t>
            </w:r>
          </w:p>
        </w:tc>
        <w:tc>
          <w:tcPr>
            <w:tcW w:w="1964" w:type="dxa"/>
            <w:noWrap/>
          </w:tcPr>
          <w:p w14:paraId="17B7516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4EF3DF8E"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2BE3A397"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Sang et al. (2018)</w:t>
            </w:r>
          </w:p>
          <w:p w14:paraId="57079585" w14:textId="77777777" w:rsidR="00BF2B91" w:rsidRPr="005604F3" w:rsidRDefault="00BF2B91" w:rsidP="00F35D4D">
            <w:pPr>
              <w:rPr>
                <w:rFonts w:ascii="Times New Roman" w:hAnsi="Times New Roman" w:cs="Times New Roman"/>
                <w:sz w:val="20"/>
                <w:szCs w:val="20"/>
              </w:rPr>
            </w:pPr>
          </w:p>
          <w:p w14:paraId="58FFFBF6"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(China)</w:t>
            </w:r>
          </w:p>
        </w:tc>
        <w:tc>
          <w:tcPr>
            <w:tcW w:w="3620" w:type="dxa"/>
            <w:noWrap/>
            <w:hideMark/>
          </w:tcPr>
          <w:p w14:paraId="6F71F4BD"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N=29; M</w:t>
            </w:r>
            <w:r w:rsidRPr="005604F3">
              <w:rPr>
                <w:rFonts w:ascii="Times New Roman" w:hAnsi="Times New Roman" w:cs="Times New Roman"/>
                <w:sz w:val="20"/>
                <w:szCs w:val="20"/>
                <w:vertAlign w:val="superscript"/>
              </w:rPr>
              <w:t xml:space="preserve">age </w:t>
            </w:r>
            <w:r w:rsidRPr="005604F3">
              <w:rPr>
                <w:rFonts w:ascii="Times New Roman" w:hAnsi="Times New Roman" w:cs="Times New Roman"/>
                <w:sz w:val="20"/>
                <w:szCs w:val="20"/>
              </w:rPr>
              <w:t>= NR (Range 9-12); gender = NR; ethnicity/SES =NR</w:t>
            </w:r>
          </w:p>
        </w:tc>
        <w:tc>
          <w:tcPr>
            <w:tcW w:w="3144" w:type="dxa"/>
            <w:noWrap/>
            <w:hideMark/>
          </w:tcPr>
          <w:p w14:paraId="01C6F7D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Internalising disorders</w:t>
            </w:r>
          </w:p>
        </w:tc>
        <w:tc>
          <w:tcPr>
            <w:tcW w:w="3409" w:type="dxa"/>
            <w:noWrap/>
            <w:hideMark/>
          </w:tcPr>
          <w:p w14:paraId="491EAC4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 xml:space="preserve">Children </w:t>
            </w:r>
            <w:proofErr w:type="spellStart"/>
            <w:r w:rsidRPr="005604F3">
              <w:rPr>
                <w:rFonts w:ascii="Times New Roman" w:hAnsi="Times New Roman" w:cs="Times New Roman"/>
                <w:sz w:val="20"/>
                <w:szCs w:val="20"/>
              </w:rPr>
              <w:t>Behavior</w:t>
            </w:r>
            <w:proofErr w:type="spellEnd"/>
            <w:r w:rsidRPr="005604F3">
              <w:rPr>
                <w:rFonts w:ascii="Times New Roman" w:hAnsi="Times New Roman" w:cs="Times New Roman"/>
                <w:sz w:val="20"/>
                <w:szCs w:val="20"/>
              </w:rPr>
              <w:t xml:space="preserve"> Checklist (anxiety and depression) </w:t>
            </w:r>
          </w:p>
        </w:tc>
        <w:tc>
          <w:tcPr>
            <w:tcW w:w="1964" w:type="dxa"/>
            <w:noWrap/>
          </w:tcPr>
          <w:p w14:paraId="38C3E9FA"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13C5F5B7"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CD42C37"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Sethi (2013)</w:t>
            </w:r>
          </w:p>
          <w:p w14:paraId="72B12DD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(Australia)</w:t>
            </w:r>
          </w:p>
        </w:tc>
        <w:tc>
          <w:tcPr>
            <w:tcW w:w="3620" w:type="dxa"/>
            <w:noWrap/>
            <w:hideMark/>
          </w:tcPr>
          <w:p w14:paraId="1237A43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82;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20.08 (SD 1.72); 63.4% = female; ethnicity = NR; SES = NR</w:t>
            </w:r>
          </w:p>
        </w:tc>
        <w:tc>
          <w:tcPr>
            <w:tcW w:w="3144" w:type="dxa"/>
            <w:noWrap/>
            <w:hideMark/>
          </w:tcPr>
          <w:p w14:paraId="7BA46EA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Mild to moderate a</w:t>
            </w:r>
            <w:r w:rsidRPr="005604F3">
              <w:rPr>
                <w:rFonts w:ascii="Times New Roman" w:hAnsi="Times New Roman" w:cs="Times New Roman"/>
                <w:sz w:val="20"/>
                <w:szCs w:val="20"/>
              </w:rPr>
              <w:t>nxiety and/or depression</w:t>
            </w:r>
            <w:r>
              <w:rPr>
                <w:rFonts w:ascii="Times New Roman" w:hAnsi="Times New Roman" w:cs="Times New Roman"/>
                <w:sz w:val="20"/>
                <w:szCs w:val="20"/>
              </w:rPr>
              <w:t xml:space="preserve"> symptoms based on DASS cutoff scores</w:t>
            </w:r>
          </w:p>
        </w:tc>
        <w:tc>
          <w:tcPr>
            <w:tcW w:w="3409" w:type="dxa"/>
            <w:noWrap/>
            <w:hideMark/>
          </w:tcPr>
          <w:p w14:paraId="6E3518B6"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Depression, Anxiety, and Stress Scales-21</w:t>
            </w:r>
          </w:p>
        </w:tc>
        <w:tc>
          <w:tcPr>
            <w:tcW w:w="1964" w:type="dxa"/>
            <w:noWrap/>
          </w:tcPr>
          <w:p w14:paraId="0601F2A2"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691D3897"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2C701E2F"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Short et al., (2020)</w:t>
            </w:r>
          </w:p>
          <w:p w14:paraId="6442CD75" w14:textId="77777777" w:rsidR="00BF2B91" w:rsidRPr="005604F3" w:rsidRDefault="00BF2B91" w:rsidP="00F35D4D">
            <w:pPr>
              <w:rPr>
                <w:rFonts w:ascii="Times New Roman" w:hAnsi="Times New Roman" w:cs="Times New Roman"/>
                <w:sz w:val="20"/>
                <w:szCs w:val="20"/>
              </w:rPr>
            </w:pPr>
          </w:p>
          <w:p w14:paraId="71D10048"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7A04B0E1"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N=61;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19.43 (SD 2.04); 84% = female; ethnicity: White = 79.7%, Black = 9.8%; Asian/Pacific Islander = 3.1%, Other/mixed race = 7.4%; SES = NR</w:t>
            </w:r>
          </w:p>
        </w:tc>
        <w:tc>
          <w:tcPr>
            <w:tcW w:w="3144" w:type="dxa"/>
            <w:noWrap/>
            <w:hideMark/>
          </w:tcPr>
          <w:p w14:paraId="2102A92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1 SD above mean on Penn State Worry Questionnaire and </w:t>
            </w:r>
            <w:proofErr w:type="spellStart"/>
            <w:r w:rsidRPr="005604F3">
              <w:rPr>
                <w:rFonts w:ascii="Times New Roman" w:hAnsi="Times New Roman" w:cs="Times New Roman"/>
                <w:sz w:val="20"/>
                <w:szCs w:val="20"/>
              </w:rPr>
              <w:t>and</w:t>
            </w:r>
            <w:proofErr w:type="spellEnd"/>
            <w:r w:rsidRPr="005604F3">
              <w:rPr>
                <w:rFonts w:ascii="Times New Roman" w:hAnsi="Times New Roman" w:cs="Times New Roman"/>
                <w:sz w:val="20"/>
                <w:szCs w:val="20"/>
              </w:rPr>
              <w:t xml:space="preserve"> insomnia</w:t>
            </w:r>
            <w:r>
              <w:rPr>
                <w:rFonts w:ascii="Times New Roman" w:hAnsi="Times New Roman" w:cs="Times New Roman"/>
                <w:sz w:val="20"/>
                <w:szCs w:val="20"/>
              </w:rPr>
              <w:t xml:space="preserve"> symptoms</w:t>
            </w:r>
          </w:p>
        </w:tc>
        <w:tc>
          <w:tcPr>
            <w:tcW w:w="3409" w:type="dxa"/>
            <w:noWrap/>
            <w:hideMark/>
          </w:tcPr>
          <w:p w14:paraId="7E1F983A"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 xml:space="preserve">Penn State Worry Questionnaire; Beck Anxiety Inventory </w:t>
            </w:r>
          </w:p>
        </w:tc>
        <w:tc>
          <w:tcPr>
            <w:tcW w:w="1964" w:type="dxa"/>
          </w:tcPr>
          <w:p w14:paraId="1D1FD438"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3E2D25DD"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2110E74D"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Shu et al. (2019)</w:t>
            </w:r>
          </w:p>
          <w:p w14:paraId="208644C6" w14:textId="77777777" w:rsidR="00BF2B91" w:rsidRPr="005604F3" w:rsidRDefault="00BF2B91" w:rsidP="00F35D4D">
            <w:pPr>
              <w:rPr>
                <w:rFonts w:ascii="Times New Roman" w:hAnsi="Times New Roman" w:cs="Times New Roman"/>
                <w:sz w:val="20"/>
                <w:szCs w:val="20"/>
              </w:rPr>
            </w:pPr>
          </w:p>
          <w:p w14:paraId="5A092490"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(Australia)</w:t>
            </w:r>
          </w:p>
        </w:tc>
        <w:tc>
          <w:tcPr>
            <w:tcW w:w="3620" w:type="dxa"/>
            <w:noWrap/>
            <w:hideMark/>
          </w:tcPr>
          <w:p w14:paraId="2BCC90D7"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94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w:t>
            </w:r>
            <w:r w:rsidRPr="005604F3">
              <w:rPr>
                <w:rFonts w:ascii="Times New Roman" w:hAnsi="Times New Roman" w:cs="Times New Roman"/>
                <w:sz w:val="20"/>
                <w:szCs w:val="20"/>
                <w:vertAlign w:val="superscript"/>
              </w:rPr>
              <w:t xml:space="preserve"> </w:t>
            </w:r>
            <w:r w:rsidRPr="005604F3">
              <w:rPr>
                <w:rFonts w:ascii="Times New Roman" w:hAnsi="Times New Roman" w:cs="Times New Roman"/>
                <w:sz w:val="20"/>
                <w:szCs w:val="20"/>
              </w:rPr>
              <w:t>16.2 (SD 1.8); 100% = female; ethnicity = NR; SES = NR</w:t>
            </w:r>
          </w:p>
        </w:tc>
        <w:tc>
          <w:tcPr>
            <w:tcW w:w="3144" w:type="dxa"/>
            <w:noWrap/>
            <w:hideMark/>
          </w:tcPr>
          <w:p w14:paraId="61DD4A7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Clinical Perfectionism</w:t>
            </w:r>
          </w:p>
        </w:tc>
        <w:tc>
          <w:tcPr>
            <w:tcW w:w="3409" w:type="dxa"/>
            <w:noWrap/>
            <w:hideMark/>
          </w:tcPr>
          <w:p w14:paraId="017F9B12"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Clinical Perfectionism Questionnaire; Eating Disorder Examination Questionnaire; Revised Child Anxiety and Depression Scales.</w:t>
            </w:r>
          </w:p>
        </w:tc>
        <w:tc>
          <w:tcPr>
            <w:tcW w:w="1964" w:type="dxa"/>
            <w:noWrap/>
          </w:tcPr>
          <w:p w14:paraId="176CA61B"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619C4435"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65125C46" w14:textId="77777777" w:rsidR="00BF2B91" w:rsidRPr="005604F3" w:rsidRDefault="00BF2B91" w:rsidP="00F35D4D">
            <w:pPr>
              <w:rPr>
                <w:rFonts w:ascii="Times New Roman" w:hAnsi="Times New Roman" w:cs="Times New Roman"/>
                <w:sz w:val="20"/>
                <w:szCs w:val="20"/>
              </w:rPr>
            </w:pPr>
            <w:r w:rsidRPr="592BB21A">
              <w:rPr>
                <w:rFonts w:ascii="Times New Roman" w:hAnsi="Times New Roman" w:cs="Times New Roman"/>
                <w:sz w:val="20"/>
                <w:szCs w:val="20"/>
              </w:rPr>
              <w:t>Sorsdahl et al. (2023)</w:t>
            </w:r>
          </w:p>
          <w:p w14:paraId="0C6AC87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(South Africa)</w:t>
            </w:r>
          </w:p>
        </w:tc>
        <w:tc>
          <w:tcPr>
            <w:tcW w:w="3620" w:type="dxa"/>
            <w:noWrap/>
            <w:hideMark/>
          </w:tcPr>
          <w:p w14:paraId="779856D0"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117;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NR (range = 15-18 years); 56% = female; ethnicity = NR; SES = NR</w:t>
            </w:r>
          </w:p>
        </w:tc>
        <w:tc>
          <w:tcPr>
            <w:tcW w:w="3144" w:type="dxa"/>
            <w:noWrap/>
            <w:hideMark/>
          </w:tcPr>
          <w:p w14:paraId="2A47598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At risk for depression or moderate severe risk for </w:t>
            </w:r>
            <w:r w:rsidRPr="005604F3">
              <w:rPr>
                <w:rFonts w:ascii="Times New Roman" w:hAnsi="Times New Roman" w:cs="Times New Roman"/>
                <w:sz w:val="20"/>
                <w:szCs w:val="20"/>
              </w:rPr>
              <w:t>alcohol use disorder</w:t>
            </w:r>
          </w:p>
        </w:tc>
        <w:tc>
          <w:tcPr>
            <w:tcW w:w="3409" w:type="dxa"/>
            <w:noWrap/>
            <w:hideMark/>
          </w:tcPr>
          <w:p w14:paraId="0E419218"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5604F3">
              <w:rPr>
                <w:rFonts w:ascii="Times New Roman" w:hAnsi="Times New Roman" w:cs="Times New Roman"/>
                <w:sz w:val="20"/>
                <w:szCs w:val="20"/>
              </w:rPr>
              <w:t>Center</w:t>
            </w:r>
            <w:proofErr w:type="spellEnd"/>
            <w:r w:rsidRPr="005604F3">
              <w:rPr>
                <w:rFonts w:ascii="Times New Roman" w:hAnsi="Times New Roman" w:cs="Times New Roman"/>
                <w:sz w:val="20"/>
                <w:szCs w:val="20"/>
              </w:rPr>
              <w:t xml:space="preserve"> for Epidemiological Studies-Depression; General Anxiety Disorder-7</w:t>
            </w:r>
          </w:p>
        </w:tc>
        <w:tc>
          <w:tcPr>
            <w:tcW w:w="1964" w:type="dxa"/>
            <w:noWrap/>
          </w:tcPr>
          <w:p w14:paraId="048E493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2AE8ECD8"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42F1950C"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Stallard et al. (2011)</w:t>
            </w:r>
          </w:p>
          <w:p w14:paraId="48EFC77F" w14:textId="77777777" w:rsidR="00BF2B91" w:rsidRPr="005604F3" w:rsidRDefault="00BF2B91" w:rsidP="00F35D4D">
            <w:pPr>
              <w:rPr>
                <w:rFonts w:ascii="Times New Roman" w:hAnsi="Times New Roman" w:cs="Times New Roman"/>
                <w:sz w:val="20"/>
                <w:szCs w:val="20"/>
              </w:rPr>
            </w:pPr>
          </w:p>
          <w:p w14:paraId="31C540AF"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(UK)</w:t>
            </w:r>
          </w:p>
        </w:tc>
        <w:tc>
          <w:tcPr>
            <w:tcW w:w="3620" w:type="dxa"/>
            <w:noWrap/>
            <w:hideMark/>
          </w:tcPr>
          <w:p w14:paraId="774F427A"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20;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NR(range 11 to 14; Median = 12 years); 50% = female; ethnicity = NR; SES = NR </w:t>
            </w:r>
          </w:p>
        </w:tc>
        <w:tc>
          <w:tcPr>
            <w:tcW w:w="3144" w:type="dxa"/>
            <w:noWrap/>
            <w:hideMark/>
          </w:tcPr>
          <w:p w14:paraId="36B63868"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 </w:t>
            </w:r>
            <w:r w:rsidRPr="00E94278">
              <w:rPr>
                <w:rFonts w:ascii="Times New Roman" w:hAnsi="Times New Roman" w:cs="Times New Roman"/>
                <w:sz w:val="20"/>
                <w:szCs w:val="20"/>
              </w:rPr>
              <w:t>primary problem of an anxiety disorder (generalized anxiety disorder,</w:t>
            </w:r>
            <w:r>
              <w:rPr>
                <w:rFonts w:ascii="Times New Roman" w:hAnsi="Times New Roman" w:cs="Times New Roman"/>
                <w:sz w:val="20"/>
                <w:szCs w:val="20"/>
              </w:rPr>
              <w:t xml:space="preserve"> </w:t>
            </w:r>
            <w:r w:rsidRPr="00E94278">
              <w:rPr>
                <w:rFonts w:ascii="Times New Roman" w:hAnsi="Times New Roman" w:cs="Times New Roman"/>
                <w:sz w:val="20"/>
                <w:szCs w:val="20"/>
              </w:rPr>
              <w:t>specific phobia, social phobia or panic disorder) or mild/moderate depression</w:t>
            </w:r>
          </w:p>
        </w:tc>
        <w:tc>
          <w:tcPr>
            <w:tcW w:w="3409" w:type="dxa"/>
            <w:noWrap/>
            <w:hideMark/>
          </w:tcPr>
          <w:p w14:paraId="079ED1D0"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Strengths and Difficulties Questionnaires; Spence Children's Anxiety Scale; Adolescent Well Being Scale; Rosenberg Self Esteem Inventory</w:t>
            </w:r>
          </w:p>
        </w:tc>
        <w:tc>
          <w:tcPr>
            <w:tcW w:w="1964" w:type="dxa"/>
            <w:noWrap/>
          </w:tcPr>
          <w:p w14:paraId="72E3DED8"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0BEB3563"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44D2F55B"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Sun et al. (2021)</w:t>
            </w:r>
          </w:p>
          <w:p w14:paraId="6C1B8A8F" w14:textId="77777777" w:rsidR="00BF2B91" w:rsidRPr="005604F3" w:rsidRDefault="00BF2B91" w:rsidP="00F35D4D">
            <w:pPr>
              <w:rPr>
                <w:rFonts w:ascii="Times New Roman" w:hAnsi="Times New Roman" w:cs="Times New Roman"/>
                <w:sz w:val="20"/>
                <w:szCs w:val="20"/>
              </w:rPr>
            </w:pPr>
          </w:p>
          <w:p w14:paraId="779F7C5E"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(China)</w:t>
            </w:r>
          </w:p>
        </w:tc>
        <w:tc>
          <w:tcPr>
            <w:tcW w:w="3620" w:type="dxa"/>
            <w:noWrap/>
            <w:hideMark/>
          </w:tcPr>
          <w:p w14:paraId="3C731C0F"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114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22.21 (SD 2.67); 73.7% female; ethnicity = 79.4% Asian; SES: 59.6% perceived their family income to be at a similar level compared to peers, 11.4% reported family income to be higher than peers</w:t>
            </w:r>
          </w:p>
        </w:tc>
        <w:tc>
          <w:tcPr>
            <w:tcW w:w="3144" w:type="dxa"/>
            <w:noWrap/>
            <w:hideMark/>
          </w:tcPr>
          <w:p w14:paraId="2708334F"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w:t>
            </w:r>
            <w:r w:rsidRPr="00E94278">
              <w:rPr>
                <w:rFonts w:ascii="Times New Roman" w:hAnsi="Times New Roman" w:cs="Times New Roman"/>
                <w:sz w:val="20"/>
                <w:szCs w:val="20"/>
              </w:rPr>
              <w:t xml:space="preserve">xperiencing elevated psychological distress, </w:t>
            </w:r>
            <w:r>
              <w:rPr>
                <w:rFonts w:ascii="Times New Roman" w:hAnsi="Times New Roman" w:cs="Times New Roman"/>
                <w:sz w:val="20"/>
                <w:szCs w:val="20"/>
              </w:rPr>
              <w:t>with</w:t>
            </w:r>
            <w:r w:rsidRPr="00E94278">
              <w:rPr>
                <w:rFonts w:ascii="Times New Roman" w:hAnsi="Times New Roman" w:cs="Times New Roman"/>
                <w:sz w:val="20"/>
                <w:szCs w:val="20"/>
              </w:rPr>
              <w:t xml:space="preserve"> depression or anxiety symptoms at or above the mild cutoff on</w:t>
            </w:r>
            <w:r>
              <w:rPr>
                <w:rFonts w:ascii="Times New Roman" w:hAnsi="Times New Roman" w:cs="Times New Roman"/>
                <w:sz w:val="20"/>
                <w:szCs w:val="20"/>
              </w:rPr>
              <w:t xml:space="preserve"> </w:t>
            </w:r>
            <w:r w:rsidRPr="00E94278">
              <w:rPr>
                <w:rFonts w:ascii="Times New Roman" w:hAnsi="Times New Roman" w:cs="Times New Roman"/>
                <w:sz w:val="20"/>
                <w:szCs w:val="20"/>
              </w:rPr>
              <w:t>the Patient Health Questionnaire-9</w:t>
            </w:r>
          </w:p>
        </w:tc>
        <w:tc>
          <w:tcPr>
            <w:tcW w:w="3409" w:type="dxa"/>
            <w:noWrap/>
            <w:hideMark/>
          </w:tcPr>
          <w:p w14:paraId="00A5189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General Anxiety Disorder-7; Patient health Questionnaire-9</w:t>
            </w:r>
          </w:p>
        </w:tc>
        <w:tc>
          <w:tcPr>
            <w:tcW w:w="1964" w:type="dxa"/>
            <w:noWrap/>
          </w:tcPr>
          <w:p w14:paraId="58AD503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3296D223"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596BC904"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Swee et al. (2023)</w:t>
            </w:r>
          </w:p>
          <w:p w14:paraId="170B852F" w14:textId="77777777" w:rsidR="00BF2B91" w:rsidRPr="005604F3" w:rsidRDefault="00BF2B91" w:rsidP="00F35D4D">
            <w:pPr>
              <w:rPr>
                <w:rFonts w:ascii="Times New Roman" w:hAnsi="Times New Roman" w:cs="Times New Roman"/>
                <w:sz w:val="20"/>
                <w:szCs w:val="20"/>
              </w:rPr>
            </w:pPr>
          </w:p>
          <w:p w14:paraId="300110AD"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(USA)</w:t>
            </w:r>
          </w:p>
        </w:tc>
        <w:tc>
          <w:tcPr>
            <w:tcW w:w="3620" w:type="dxa"/>
            <w:noWrap/>
            <w:hideMark/>
          </w:tcPr>
          <w:p w14:paraId="33E983F5"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N=68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=20.44 (SD 2.94); female = 81.6%; Ethnicity: Asian = 17.6%; Black = 11.2%; White = 58.8%; SES = NR</w:t>
            </w:r>
          </w:p>
        </w:tc>
        <w:tc>
          <w:tcPr>
            <w:tcW w:w="3144" w:type="dxa"/>
            <w:noWrap/>
            <w:hideMark/>
          </w:tcPr>
          <w:p w14:paraId="20780FF1"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Elevated shame</w:t>
            </w:r>
            <w:r>
              <w:rPr>
                <w:rFonts w:ascii="Times New Roman" w:hAnsi="Times New Roman" w:cs="Times New Roman"/>
                <w:sz w:val="20"/>
                <w:szCs w:val="20"/>
              </w:rPr>
              <w:t xml:space="preserve"> based on baseline scores &gt; 65 on the Experience of Shame Scale</w:t>
            </w:r>
          </w:p>
        </w:tc>
        <w:tc>
          <w:tcPr>
            <w:tcW w:w="3409" w:type="dxa"/>
            <w:noWrap/>
            <w:hideMark/>
          </w:tcPr>
          <w:p w14:paraId="39086465"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General Anxiety Disorder-7; Patient Health Questionnaire-9</w:t>
            </w:r>
          </w:p>
        </w:tc>
        <w:tc>
          <w:tcPr>
            <w:tcW w:w="1964" w:type="dxa"/>
            <w:noWrap/>
          </w:tcPr>
          <w:p w14:paraId="12005A59"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ONLINE (self-guided)</w:t>
            </w:r>
          </w:p>
        </w:tc>
      </w:tr>
      <w:tr w:rsidR="00BF2B91" w:rsidRPr="005604F3" w14:paraId="28B45991"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5F085F55"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lastRenderedPageBreak/>
              <w:t>Tol et al. (2008)</w:t>
            </w:r>
          </w:p>
          <w:p w14:paraId="5F3E18D1" w14:textId="77777777" w:rsidR="00BF2B91" w:rsidRPr="005604F3" w:rsidRDefault="00BF2B91" w:rsidP="00F35D4D">
            <w:pPr>
              <w:rPr>
                <w:rFonts w:ascii="Times New Roman" w:hAnsi="Times New Roman" w:cs="Times New Roman"/>
                <w:sz w:val="20"/>
                <w:szCs w:val="20"/>
              </w:rPr>
            </w:pPr>
          </w:p>
          <w:p w14:paraId="6C4AFB11"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(Netherlands)</w:t>
            </w:r>
          </w:p>
        </w:tc>
        <w:tc>
          <w:tcPr>
            <w:tcW w:w="3620" w:type="dxa"/>
            <w:noWrap/>
            <w:hideMark/>
          </w:tcPr>
          <w:p w14:paraId="138E9FA8"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182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10.08 (SD 1.39); 54.4% = female; ethnicity = NR; SES = NR</w:t>
            </w:r>
          </w:p>
        </w:tc>
        <w:tc>
          <w:tcPr>
            <w:tcW w:w="3144" w:type="dxa"/>
            <w:noWrap/>
            <w:hideMark/>
          </w:tcPr>
          <w:p w14:paraId="618FB9D5"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Elevated a</w:t>
            </w:r>
            <w:r w:rsidRPr="005604F3">
              <w:rPr>
                <w:rFonts w:ascii="Times New Roman" w:hAnsi="Times New Roman" w:cs="Times New Roman"/>
                <w:sz w:val="20"/>
                <w:szCs w:val="20"/>
              </w:rPr>
              <w:t>nxiety and PTSD symptoms</w:t>
            </w:r>
          </w:p>
        </w:tc>
        <w:tc>
          <w:tcPr>
            <w:tcW w:w="3409" w:type="dxa"/>
            <w:noWrap/>
            <w:hideMark/>
          </w:tcPr>
          <w:p w14:paraId="61D91D5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Depression Self-Rating Scale; Self-Report Anxiety Related Disorders</w:t>
            </w:r>
          </w:p>
        </w:tc>
        <w:tc>
          <w:tcPr>
            <w:tcW w:w="1964" w:type="dxa"/>
            <w:noWrap/>
          </w:tcPr>
          <w:p w14:paraId="61482B5C"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5E7723C2"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29DCCDCB"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Tol et al. (2014)</w:t>
            </w:r>
          </w:p>
          <w:p w14:paraId="16CFAE7A" w14:textId="77777777" w:rsidR="00BF2B91" w:rsidRPr="005604F3" w:rsidRDefault="00BF2B91" w:rsidP="00F35D4D">
            <w:pPr>
              <w:rPr>
                <w:rFonts w:ascii="Times New Roman" w:hAnsi="Times New Roman" w:cs="Times New Roman"/>
                <w:sz w:val="20"/>
                <w:szCs w:val="20"/>
              </w:rPr>
            </w:pPr>
          </w:p>
          <w:p w14:paraId="38654DF8"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(Netherlands)</w:t>
            </w:r>
          </w:p>
        </w:tc>
        <w:tc>
          <w:tcPr>
            <w:tcW w:w="3620" w:type="dxa"/>
            <w:noWrap/>
            <w:hideMark/>
          </w:tcPr>
          <w:p w14:paraId="216D0028"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153;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NR: (76.5% aged 12-15); 49.7% = female; ethnicity = NR; SES = NR</w:t>
            </w:r>
          </w:p>
        </w:tc>
        <w:tc>
          <w:tcPr>
            <w:tcW w:w="3144" w:type="dxa"/>
            <w:noWrap/>
            <w:hideMark/>
          </w:tcPr>
          <w:p w14:paraId="6DABC8E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4278">
              <w:rPr>
                <w:rFonts w:ascii="Times New Roman" w:hAnsi="Times New Roman" w:cs="Times New Roman"/>
                <w:sz w:val="20"/>
                <w:szCs w:val="20"/>
              </w:rPr>
              <w:t>experience at least one</w:t>
            </w:r>
            <w:r>
              <w:rPr>
                <w:rFonts w:ascii="Times New Roman" w:hAnsi="Times New Roman" w:cs="Times New Roman"/>
                <w:sz w:val="20"/>
                <w:szCs w:val="20"/>
              </w:rPr>
              <w:t xml:space="preserve"> </w:t>
            </w:r>
            <w:r w:rsidRPr="00E94278">
              <w:rPr>
                <w:rFonts w:ascii="Times New Roman" w:hAnsi="Times New Roman" w:cs="Times New Roman"/>
                <w:sz w:val="20"/>
                <w:szCs w:val="20"/>
              </w:rPr>
              <w:t>political violence event and scored higher than the cut-off on PTSD, depressive or anxiety</w:t>
            </w:r>
            <w:r>
              <w:rPr>
                <w:rFonts w:ascii="Times New Roman" w:hAnsi="Times New Roman" w:cs="Times New Roman"/>
                <w:sz w:val="20"/>
                <w:szCs w:val="20"/>
              </w:rPr>
              <w:t xml:space="preserve"> </w:t>
            </w:r>
            <w:r w:rsidRPr="00E94278">
              <w:rPr>
                <w:rFonts w:ascii="Times New Roman" w:hAnsi="Times New Roman" w:cs="Times New Roman"/>
                <w:sz w:val="20"/>
                <w:szCs w:val="20"/>
              </w:rPr>
              <w:t>symptoms</w:t>
            </w:r>
          </w:p>
        </w:tc>
        <w:tc>
          <w:tcPr>
            <w:tcW w:w="3409" w:type="dxa"/>
            <w:noWrap/>
            <w:hideMark/>
          </w:tcPr>
          <w:p w14:paraId="724860D2"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Child Posttraumatic Symptom Scale; Depression Self-Rating Scale</w:t>
            </w:r>
          </w:p>
        </w:tc>
        <w:tc>
          <w:tcPr>
            <w:tcW w:w="1964" w:type="dxa"/>
            <w:noWrap/>
          </w:tcPr>
          <w:p w14:paraId="5DB75CFC"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06FA2C87"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BA3BF1E"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Topper et al. (2017)</w:t>
            </w:r>
          </w:p>
          <w:p w14:paraId="73E79C1D" w14:textId="77777777" w:rsidR="00BF2B91" w:rsidRPr="005604F3" w:rsidRDefault="00BF2B91" w:rsidP="00F35D4D">
            <w:pPr>
              <w:rPr>
                <w:rFonts w:ascii="Times New Roman" w:hAnsi="Times New Roman" w:cs="Times New Roman"/>
                <w:sz w:val="20"/>
                <w:szCs w:val="20"/>
              </w:rPr>
            </w:pPr>
          </w:p>
          <w:p w14:paraId="175D09E9"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(Netherlands)</w:t>
            </w:r>
          </w:p>
        </w:tc>
        <w:tc>
          <w:tcPr>
            <w:tcW w:w="3620" w:type="dxa"/>
            <w:noWrap/>
            <w:hideMark/>
          </w:tcPr>
          <w:p w14:paraId="6751EF68"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82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17.32 (SD 1.97); 82.9% = female; ethnicity = NR; SES = NR</w:t>
            </w:r>
          </w:p>
        </w:tc>
        <w:tc>
          <w:tcPr>
            <w:tcW w:w="3144" w:type="dxa"/>
            <w:noWrap/>
            <w:hideMark/>
          </w:tcPr>
          <w:p w14:paraId="4D5A58B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Excessive levels of worry and/or rumination</w:t>
            </w:r>
          </w:p>
        </w:tc>
        <w:tc>
          <w:tcPr>
            <w:tcW w:w="3409" w:type="dxa"/>
            <w:noWrap/>
            <w:hideMark/>
          </w:tcPr>
          <w:p w14:paraId="1E0A9949"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Penn State Worry Questionnaire; Beck Depression Inventory-II; Mood and Anxiety Symptom Questionnaire-Anxious Arousal; Eating Disorder Inventory-2 (bulimia subscale)</w:t>
            </w:r>
          </w:p>
        </w:tc>
        <w:tc>
          <w:tcPr>
            <w:tcW w:w="1964" w:type="dxa"/>
            <w:noWrap/>
          </w:tcPr>
          <w:p w14:paraId="17A74476"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596BEA5D"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468AD95C" w14:textId="77777777" w:rsidR="00BF2B91" w:rsidRPr="007C09C2" w:rsidRDefault="00BF2B91" w:rsidP="00F35D4D">
            <w:pPr>
              <w:rPr>
                <w:rFonts w:ascii="Times New Roman" w:hAnsi="Times New Roman" w:cs="Times New Roman"/>
                <w:sz w:val="20"/>
                <w:szCs w:val="20"/>
                <w:lang w:val="de-DE"/>
              </w:rPr>
            </w:pPr>
            <w:r w:rsidRPr="007C09C2">
              <w:rPr>
                <w:rFonts w:ascii="Times New Roman" w:hAnsi="Times New Roman" w:cs="Times New Roman"/>
                <w:sz w:val="20"/>
                <w:szCs w:val="20"/>
                <w:lang w:val="de-DE"/>
              </w:rPr>
              <w:t>van Aubel et al. (2020)</w:t>
            </w:r>
          </w:p>
          <w:p w14:paraId="57C17F9A" w14:textId="77777777" w:rsidR="00BF2B91" w:rsidRPr="007C09C2" w:rsidRDefault="00BF2B91" w:rsidP="00F35D4D">
            <w:pPr>
              <w:rPr>
                <w:rFonts w:ascii="Times New Roman" w:hAnsi="Times New Roman" w:cs="Times New Roman"/>
                <w:sz w:val="20"/>
                <w:szCs w:val="20"/>
                <w:lang w:val="de-DE"/>
              </w:rPr>
            </w:pPr>
          </w:p>
          <w:p w14:paraId="35492757" w14:textId="77777777" w:rsidR="00BF2B91" w:rsidRPr="00A94DA7" w:rsidRDefault="00BF2B91" w:rsidP="00F35D4D">
            <w:pPr>
              <w:rPr>
                <w:rFonts w:ascii="Times New Roman" w:hAnsi="Times New Roman" w:cs="Times New Roman"/>
                <w:sz w:val="20"/>
                <w:szCs w:val="20"/>
                <w:lang w:val="de-DE"/>
              </w:rPr>
            </w:pPr>
            <w:r w:rsidRPr="007C09C2">
              <w:rPr>
                <w:rFonts w:ascii="Times New Roman" w:hAnsi="Times New Roman" w:cs="Times New Roman"/>
                <w:sz w:val="20"/>
                <w:szCs w:val="20"/>
                <w:lang w:val="de-DE"/>
              </w:rPr>
              <w:t>(Netherlands)</w:t>
            </w:r>
          </w:p>
        </w:tc>
        <w:tc>
          <w:tcPr>
            <w:tcW w:w="3620" w:type="dxa"/>
            <w:noWrap/>
            <w:hideMark/>
          </w:tcPr>
          <w:p w14:paraId="5276F9C3"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N=55;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21.0 (SD 2.4); female = 76%; Ethnicity = NR; SES proxy higher education = 87%</w:t>
            </w:r>
          </w:p>
        </w:tc>
        <w:tc>
          <w:tcPr>
            <w:tcW w:w="3144" w:type="dxa"/>
            <w:noWrap/>
            <w:hideMark/>
          </w:tcPr>
          <w:p w14:paraId="3958A0C8" w14:textId="77777777" w:rsidR="00BF2B91" w:rsidRPr="00E94278"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4278">
              <w:rPr>
                <w:rFonts w:ascii="Times New Roman" w:hAnsi="Times New Roman" w:cs="Times New Roman"/>
                <w:sz w:val="20"/>
                <w:szCs w:val="20"/>
              </w:rPr>
              <w:t>a total sum score of two or more on the Community</w:t>
            </w:r>
            <w:r>
              <w:rPr>
                <w:rFonts w:ascii="Times New Roman" w:hAnsi="Times New Roman" w:cs="Times New Roman"/>
                <w:sz w:val="20"/>
                <w:szCs w:val="20"/>
              </w:rPr>
              <w:t xml:space="preserve"> </w:t>
            </w:r>
            <w:r w:rsidRPr="00E94278">
              <w:rPr>
                <w:rFonts w:ascii="Times New Roman" w:hAnsi="Times New Roman" w:cs="Times New Roman"/>
                <w:sz w:val="20"/>
                <w:szCs w:val="20"/>
              </w:rPr>
              <w:t>Assessment of Psychic Experiences positive distress subscale or more than ten</w:t>
            </w:r>
          </w:p>
          <w:p w14:paraId="181CE490"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94278">
              <w:rPr>
                <w:rFonts w:ascii="Times New Roman" w:hAnsi="Times New Roman" w:cs="Times New Roman"/>
                <w:sz w:val="20"/>
                <w:szCs w:val="20"/>
              </w:rPr>
              <w:t>on the Montgomery-</w:t>
            </w:r>
            <w:proofErr w:type="spellStart"/>
            <w:r w:rsidRPr="00E94278">
              <w:rPr>
                <w:rFonts w:ascii="Times New Roman" w:hAnsi="Times New Roman" w:cs="Times New Roman"/>
                <w:sz w:val="20"/>
                <w:szCs w:val="20"/>
              </w:rPr>
              <w:t>Åsberg</w:t>
            </w:r>
            <w:proofErr w:type="spellEnd"/>
            <w:r w:rsidRPr="00E94278">
              <w:rPr>
                <w:rFonts w:ascii="Times New Roman" w:hAnsi="Times New Roman" w:cs="Times New Roman"/>
                <w:sz w:val="20"/>
                <w:szCs w:val="20"/>
              </w:rPr>
              <w:t xml:space="preserve"> Depression Rating Scale</w:t>
            </w:r>
          </w:p>
        </w:tc>
        <w:tc>
          <w:tcPr>
            <w:tcW w:w="3409" w:type="dxa"/>
            <w:noWrap/>
            <w:hideMark/>
          </w:tcPr>
          <w:p w14:paraId="27791BDD"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Montgomery-</w:t>
            </w:r>
            <w:proofErr w:type="spellStart"/>
            <w:r w:rsidRPr="005604F3">
              <w:rPr>
                <w:rFonts w:ascii="Times New Roman" w:hAnsi="Times New Roman" w:cs="Times New Roman"/>
                <w:sz w:val="20"/>
                <w:szCs w:val="20"/>
              </w:rPr>
              <w:t>Asberg</w:t>
            </w:r>
            <w:proofErr w:type="spellEnd"/>
            <w:r w:rsidRPr="005604F3">
              <w:rPr>
                <w:rFonts w:ascii="Times New Roman" w:hAnsi="Times New Roman" w:cs="Times New Roman"/>
                <w:sz w:val="20"/>
                <w:szCs w:val="20"/>
              </w:rPr>
              <w:t xml:space="preserve"> Depression Rating Scale; State Trait Anxiety Inventory</w:t>
            </w:r>
          </w:p>
        </w:tc>
        <w:tc>
          <w:tcPr>
            <w:tcW w:w="1964" w:type="dxa"/>
            <w:noWrap/>
          </w:tcPr>
          <w:p w14:paraId="6C2EC5EC"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25F3218B"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1C0AE6E7"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Vliek, et al. (2019)</w:t>
            </w:r>
          </w:p>
          <w:p w14:paraId="6948DBB8" w14:textId="77777777" w:rsidR="00BF2B91" w:rsidRPr="005604F3" w:rsidRDefault="00BF2B91" w:rsidP="00F35D4D">
            <w:pPr>
              <w:rPr>
                <w:rFonts w:ascii="Times New Roman" w:hAnsi="Times New Roman" w:cs="Times New Roman"/>
                <w:sz w:val="20"/>
                <w:szCs w:val="20"/>
              </w:rPr>
            </w:pPr>
          </w:p>
          <w:p w14:paraId="2B221DB4"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(Netherlands)</w:t>
            </w:r>
          </w:p>
        </w:tc>
        <w:tc>
          <w:tcPr>
            <w:tcW w:w="3620" w:type="dxa"/>
            <w:noWrap/>
            <w:hideMark/>
          </w:tcPr>
          <w:p w14:paraId="56DA3F88"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 = 77; M</w:t>
            </w:r>
            <w:r w:rsidRPr="005604F3">
              <w:rPr>
                <w:rFonts w:ascii="Times New Roman" w:hAnsi="Times New Roman" w:cs="Times New Roman"/>
                <w:sz w:val="20"/>
                <w:szCs w:val="20"/>
                <w:vertAlign w:val="superscript"/>
              </w:rPr>
              <w:t xml:space="preserve">age </w:t>
            </w:r>
            <w:r w:rsidRPr="005604F3">
              <w:rPr>
                <w:rFonts w:ascii="Times New Roman" w:hAnsi="Times New Roman" w:cs="Times New Roman"/>
                <w:sz w:val="20"/>
                <w:szCs w:val="20"/>
              </w:rPr>
              <w:t>= 9.51 (SD 1.2); 47% = female; ethnicity: 80% = Dutch, 23% = non-Western migrant; SES: low = 6.5%; middle = 41.5%; high = 52%</w:t>
            </w:r>
          </w:p>
        </w:tc>
        <w:tc>
          <w:tcPr>
            <w:tcW w:w="3144" w:type="dxa"/>
            <w:noWrap/>
            <w:hideMark/>
          </w:tcPr>
          <w:p w14:paraId="0DC426A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w:t>
            </w:r>
            <w:r w:rsidRPr="005604F3">
              <w:rPr>
                <w:rFonts w:ascii="Times New Roman" w:hAnsi="Times New Roman" w:cs="Times New Roman"/>
                <w:sz w:val="20"/>
                <w:szCs w:val="20"/>
              </w:rPr>
              <w:t>nternalizing and</w:t>
            </w:r>
            <w:r>
              <w:rPr>
                <w:rFonts w:ascii="Times New Roman" w:hAnsi="Times New Roman" w:cs="Times New Roman"/>
                <w:sz w:val="20"/>
                <w:szCs w:val="20"/>
              </w:rPr>
              <w:t>/or</w:t>
            </w:r>
            <w:r w:rsidRPr="005604F3">
              <w:rPr>
                <w:rFonts w:ascii="Times New Roman" w:hAnsi="Times New Roman" w:cs="Times New Roman"/>
                <w:sz w:val="20"/>
                <w:szCs w:val="20"/>
              </w:rPr>
              <w:t xml:space="preserve"> externalizing problems</w:t>
            </w:r>
          </w:p>
        </w:tc>
        <w:tc>
          <w:tcPr>
            <w:tcW w:w="3409" w:type="dxa"/>
            <w:noWrap/>
            <w:hideMark/>
          </w:tcPr>
          <w:p w14:paraId="390B1A13"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Child Depression Inventory; Self-Perception Profile for Children (self-esteem)</w:t>
            </w:r>
          </w:p>
        </w:tc>
        <w:tc>
          <w:tcPr>
            <w:tcW w:w="1964" w:type="dxa"/>
            <w:noWrap/>
          </w:tcPr>
          <w:p w14:paraId="79F42317"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1CB808CE"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7B5A9275"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Wang et al. (2021)</w:t>
            </w:r>
          </w:p>
          <w:p w14:paraId="5CB17ED9" w14:textId="77777777" w:rsidR="00BF2B91" w:rsidRPr="005604F3" w:rsidRDefault="00BF2B91" w:rsidP="00F35D4D">
            <w:pPr>
              <w:rPr>
                <w:rFonts w:ascii="Times New Roman" w:hAnsi="Times New Roman" w:cs="Times New Roman"/>
                <w:sz w:val="20"/>
                <w:szCs w:val="20"/>
              </w:rPr>
            </w:pPr>
          </w:p>
          <w:p w14:paraId="205C3DD9"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(Taiwan)</w:t>
            </w:r>
          </w:p>
        </w:tc>
        <w:tc>
          <w:tcPr>
            <w:tcW w:w="3620" w:type="dxa"/>
            <w:noWrap/>
            <w:hideMark/>
          </w:tcPr>
          <w:p w14:paraId="0DBD80B5"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N=52;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 20.08(SD 1.2); 67.3% = female; ethnicity = NR; SES = NR</w:t>
            </w:r>
          </w:p>
        </w:tc>
        <w:tc>
          <w:tcPr>
            <w:tcW w:w="3144" w:type="dxa"/>
            <w:noWrap/>
            <w:hideMark/>
          </w:tcPr>
          <w:p w14:paraId="39FF4F2F"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Pr="005604F3">
              <w:rPr>
                <w:rFonts w:ascii="Times New Roman" w:hAnsi="Times New Roman" w:cs="Times New Roman"/>
                <w:sz w:val="20"/>
                <w:szCs w:val="20"/>
              </w:rPr>
              <w:t>chizotypal personality or anxiety</w:t>
            </w:r>
            <w:r>
              <w:rPr>
                <w:rFonts w:ascii="Times New Roman" w:hAnsi="Times New Roman" w:cs="Times New Roman"/>
                <w:sz w:val="20"/>
                <w:szCs w:val="20"/>
              </w:rPr>
              <w:t xml:space="preserve"> based on </w:t>
            </w:r>
            <w:r w:rsidRPr="001E07E9">
              <w:rPr>
                <w:rFonts w:ascii="Times New Roman" w:hAnsi="Times New Roman" w:cs="Times New Roman"/>
                <w:sz w:val="20"/>
                <w:szCs w:val="20"/>
              </w:rPr>
              <w:t>a score greater than or equal to15 from the Chinese version of Schizotypal</w:t>
            </w:r>
            <w:r>
              <w:rPr>
                <w:rFonts w:ascii="Times New Roman" w:hAnsi="Times New Roman" w:cs="Times New Roman"/>
                <w:sz w:val="20"/>
                <w:szCs w:val="20"/>
              </w:rPr>
              <w:t xml:space="preserve"> P</w:t>
            </w:r>
            <w:r w:rsidRPr="001E07E9">
              <w:rPr>
                <w:rFonts w:ascii="Times New Roman" w:hAnsi="Times New Roman" w:cs="Times New Roman"/>
                <w:sz w:val="20"/>
                <w:szCs w:val="20"/>
              </w:rPr>
              <w:t>ersonality</w:t>
            </w:r>
            <w:r>
              <w:rPr>
                <w:rFonts w:ascii="Times New Roman" w:hAnsi="Times New Roman" w:cs="Times New Roman"/>
                <w:sz w:val="20"/>
                <w:szCs w:val="20"/>
              </w:rPr>
              <w:t xml:space="preserve"> </w:t>
            </w:r>
            <w:r w:rsidRPr="001E07E9">
              <w:rPr>
                <w:rFonts w:ascii="Times New Roman" w:hAnsi="Times New Roman" w:cs="Times New Roman"/>
                <w:sz w:val="20"/>
                <w:szCs w:val="20"/>
              </w:rPr>
              <w:t>Questionnaire‐Brief</w:t>
            </w:r>
            <w:r>
              <w:rPr>
                <w:rFonts w:ascii="Times New Roman" w:hAnsi="Times New Roman" w:cs="Times New Roman"/>
                <w:sz w:val="20"/>
                <w:szCs w:val="20"/>
              </w:rPr>
              <w:t xml:space="preserve"> or a score equal to or greater than 60 on the Chinese Mandarin version State-Trait Anxiety Inventory Form</w:t>
            </w:r>
          </w:p>
        </w:tc>
        <w:tc>
          <w:tcPr>
            <w:tcW w:w="3409" w:type="dxa"/>
            <w:noWrap/>
            <w:hideMark/>
          </w:tcPr>
          <w:p w14:paraId="128D9718"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 xml:space="preserve">Strait Trait Anxiety Inventory; Perceived Stress Scales </w:t>
            </w:r>
          </w:p>
        </w:tc>
        <w:tc>
          <w:tcPr>
            <w:tcW w:w="1964" w:type="dxa"/>
          </w:tcPr>
          <w:p w14:paraId="5CEA1F1A"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29A4E4BF" w14:textId="77777777" w:rsidTr="00F35D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5B3690F0"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Xavier et al. (2019)</w:t>
            </w:r>
          </w:p>
          <w:p w14:paraId="576339AD" w14:textId="77777777" w:rsidR="00BF2B91" w:rsidRPr="005604F3" w:rsidRDefault="00BF2B91" w:rsidP="00F35D4D">
            <w:pPr>
              <w:rPr>
                <w:rFonts w:ascii="Times New Roman" w:hAnsi="Times New Roman" w:cs="Times New Roman"/>
                <w:sz w:val="20"/>
                <w:szCs w:val="20"/>
              </w:rPr>
            </w:pPr>
          </w:p>
          <w:p w14:paraId="14A890AB"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 xml:space="preserve">(Brazil) </w:t>
            </w:r>
          </w:p>
        </w:tc>
        <w:tc>
          <w:tcPr>
            <w:tcW w:w="3620" w:type="dxa"/>
            <w:noWrap/>
            <w:hideMark/>
          </w:tcPr>
          <w:p w14:paraId="21C2BC66"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N=100 (ITT);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17.2(SD 1.4); female = 60%; ethnicity: White = 7%, Black = 17%, Asian = 8%, indigenous = 2%, mixed race = 46%; SES = 37% less than minimum wage, 1% = parental tertiary education</w:t>
            </w:r>
          </w:p>
        </w:tc>
        <w:tc>
          <w:tcPr>
            <w:tcW w:w="3144" w:type="dxa"/>
            <w:noWrap/>
            <w:hideMark/>
          </w:tcPr>
          <w:p w14:paraId="46C26B72"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w:t>
            </w:r>
            <w:r w:rsidRPr="005604F3">
              <w:rPr>
                <w:rFonts w:ascii="Times New Roman" w:hAnsi="Times New Roman" w:cs="Times New Roman"/>
                <w:sz w:val="20"/>
                <w:szCs w:val="20"/>
              </w:rPr>
              <w:t>igh suicide risk and/or depression</w:t>
            </w:r>
          </w:p>
        </w:tc>
        <w:tc>
          <w:tcPr>
            <w:tcW w:w="3409" w:type="dxa"/>
            <w:noWrap/>
            <w:hideMark/>
          </w:tcPr>
          <w:p w14:paraId="2BA0DED0"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 xml:space="preserve">Inventory of Suicide Orientation-30 Adolescent, </w:t>
            </w:r>
            <w:proofErr w:type="spellStart"/>
            <w:r w:rsidRPr="005604F3">
              <w:rPr>
                <w:rFonts w:ascii="Times New Roman" w:hAnsi="Times New Roman" w:cs="Times New Roman"/>
                <w:sz w:val="20"/>
                <w:szCs w:val="20"/>
              </w:rPr>
              <w:t>Center</w:t>
            </w:r>
            <w:proofErr w:type="spellEnd"/>
            <w:r w:rsidRPr="005604F3">
              <w:rPr>
                <w:rFonts w:ascii="Times New Roman" w:hAnsi="Times New Roman" w:cs="Times New Roman"/>
                <w:sz w:val="20"/>
                <w:szCs w:val="20"/>
              </w:rPr>
              <w:t xml:space="preserve"> for Epidemiological Studies Depression </w:t>
            </w:r>
          </w:p>
        </w:tc>
        <w:tc>
          <w:tcPr>
            <w:tcW w:w="1964" w:type="dxa"/>
            <w:noWrap/>
          </w:tcPr>
          <w:p w14:paraId="5590A8B4" w14:textId="77777777" w:rsidR="00BF2B91" w:rsidRPr="005604F3" w:rsidRDefault="00BF2B91" w:rsidP="00F35D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r w:rsidR="00BF2B91" w:rsidRPr="005604F3" w14:paraId="7164277A" w14:textId="77777777" w:rsidTr="00F35D4D">
        <w:trPr>
          <w:trHeight w:val="300"/>
          <w:jc w:val="center"/>
        </w:trPr>
        <w:tc>
          <w:tcPr>
            <w:cnfStyle w:val="001000000000" w:firstRow="0" w:lastRow="0" w:firstColumn="1" w:lastColumn="0" w:oddVBand="0" w:evenVBand="0" w:oddHBand="0" w:evenHBand="0" w:firstRowFirstColumn="0" w:firstRowLastColumn="0" w:lastRowFirstColumn="0" w:lastRowLastColumn="0"/>
            <w:tcW w:w="2038" w:type="dxa"/>
            <w:noWrap/>
            <w:hideMark/>
          </w:tcPr>
          <w:p w14:paraId="35E847AF"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Zuo et al. (2023)</w:t>
            </w:r>
          </w:p>
          <w:p w14:paraId="2B12C550" w14:textId="77777777" w:rsidR="00BF2B91" w:rsidRPr="005604F3" w:rsidRDefault="00BF2B91" w:rsidP="00F35D4D">
            <w:pPr>
              <w:rPr>
                <w:rFonts w:ascii="Times New Roman" w:hAnsi="Times New Roman" w:cs="Times New Roman"/>
                <w:sz w:val="20"/>
                <w:szCs w:val="20"/>
              </w:rPr>
            </w:pPr>
            <w:r w:rsidRPr="005604F3">
              <w:rPr>
                <w:rFonts w:ascii="Times New Roman" w:hAnsi="Times New Roman" w:cs="Times New Roman"/>
                <w:sz w:val="20"/>
                <w:szCs w:val="20"/>
              </w:rPr>
              <w:t>(China)</w:t>
            </w:r>
          </w:p>
        </w:tc>
        <w:tc>
          <w:tcPr>
            <w:tcW w:w="3620" w:type="dxa"/>
            <w:noWrap/>
            <w:hideMark/>
          </w:tcPr>
          <w:p w14:paraId="0A286582"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N=64; M</w:t>
            </w:r>
            <w:r w:rsidRPr="005604F3">
              <w:rPr>
                <w:rFonts w:ascii="Times New Roman" w:hAnsi="Times New Roman" w:cs="Times New Roman"/>
                <w:sz w:val="20"/>
                <w:szCs w:val="20"/>
                <w:vertAlign w:val="superscript"/>
              </w:rPr>
              <w:t>age</w:t>
            </w:r>
            <w:r w:rsidRPr="005604F3">
              <w:rPr>
                <w:rFonts w:ascii="Times New Roman" w:hAnsi="Times New Roman" w:cs="Times New Roman"/>
                <w:sz w:val="20"/>
                <w:szCs w:val="20"/>
              </w:rPr>
              <w:t xml:space="preserve"> 21.1(SD 2.2); female = 60.7%; ethnicity = NR; SES = NR</w:t>
            </w:r>
          </w:p>
        </w:tc>
        <w:tc>
          <w:tcPr>
            <w:tcW w:w="3144" w:type="dxa"/>
            <w:noWrap/>
            <w:hideMark/>
          </w:tcPr>
          <w:p w14:paraId="4ACADEBA" w14:textId="77777777" w:rsidR="00BF2B91" w:rsidRPr="005604F3" w:rsidRDefault="00BF2B91" w:rsidP="00F35D4D">
            <w:pPr>
              <w:tabs>
                <w:tab w:val="right" w:pos="2983"/>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w:t>
            </w:r>
            <w:r w:rsidRPr="005604F3">
              <w:rPr>
                <w:rFonts w:ascii="Times New Roman" w:hAnsi="Times New Roman" w:cs="Times New Roman"/>
                <w:sz w:val="20"/>
                <w:szCs w:val="20"/>
              </w:rPr>
              <w:t xml:space="preserve">levated perfectionism </w:t>
            </w:r>
            <w:r>
              <w:rPr>
                <w:rFonts w:ascii="Times New Roman" w:hAnsi="Times New Roman" w:cs="Times New Roman"/>
                <w:sz w:val="20"/>
                <w:szCs w:val="20"/>
              </w:rPr>
              <w:t>based on scores of 84 or above on the Frost Multidimensional Perfectionism Scale</w:t>
            </w:r>
            <w:r>
              <w:rPr>
                <w:rFonts w:ascii="Times New Roman" w:hAnsi="Times New Roman" w:cs="Times New Roman"/>
                <w:sz w:val="20"/>
                <w:szCs w:val="20"/>
              </w:rPr>
              <w:tab/>
            </w:r>
          </w:p>
        </w:tc>
        <w:tc>
          <w:tcPr>
            <w:tcW w:w="3409" w:type="dxa"/>
            <w:noWrap/>
            <w:hideMark/>
          </w:tcPr>
          <w:p w14:paraId="63CF6FBE"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604F3">
              <w:rPr>
                <w:rFonts w:ascii="Times New Roman" w:hAnsi="Times New Roman" w:cs="Times New Roman"/>
                <w:sz w:val="20"/>
                <w:szCs w:val="20"/>
              </w:rPr>
              <w:t>Zung Self-rating Depression scale; Zung Self-rating Anxiety Scale</w:t>
            </w:r>
          </w:p>
        </w:tc>
        <w:tc>
          <w:tcPr>
            <w:tcW w:w="1964" w:type="dxa"/>
            <w:noWrap/>
          </w:tcPr>
          <w:p w14:paraId="27FEB4A0" w14:textId="77777777" w:rsidR="00BF2B91" w:rsidRPr="005604F3" w:rsidRDefault="00BF2B91" w:rsidP="00F35D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F2F</w:t>
            </w:r>
          </w:p>
        </w:tc>
      </w:tr>
    </w:tbl>
    <w:p w14:paraId="2A4B6CDB" w14:textId="77777777" w:rsidR="00BF2B91" w:rsidRPr="00496281" w:rsidRDefault="00BF2B91" w:rsidP="00BF2B91">
      <w:pPr>
        <w:rPr>
          <w:rFonts w:ascii="Times New Roman" w:hAnsi="Times New Roman" w:cs="Times New Roman"/>
          <w:sz w:val="18"/>
          <w:szCs w:val="18"/>
        </w:rPr>
      </w:pPr>
      <w:r w:rsidRPr="00496281">
        <w:rPr>
          <w:rFonts w:ascii="Times New Roman" w:hAnsi="Times New Roman" w:cs="Times New Roman"/>
          <w:sz w:val="18"/>
          <w:szCs w:val="18"/>
        </w:rPr>
        <w:lastRenderedPageBreak/>
        <w:t>Note. M</w:t>
      </w:r>
      <w:r w:rsidRPr="00496281">
        <w:rPr>
          <w:rFonts w:ascii="Times New Roman" w:hAnsi="Times New Roman" w:cs="Times New Roman"/>
          <w:sz w:val="18"/>
          <w:szCs w:val="18"/>
          <w:vertAlign w:val="superscript"/>
        </w:rPr>
        <w:t>age</w:t>
      </w:r>
      <w:r w:rsidRPr="00496281">
        <w:rPr>
          <w:rFonts w:ascii="Times New Roman" w:hAnsi="Times New Roman" w:cs="Times New Roman"/>
          <w:sz w:val="18"/>
          <w:szCs w:val="18"/>
        </w:rPr>
        <w:t xml:space="preserve"> = mean age; SD = standard deviation; ITT = intent-to-treat; N = number; SES = socio-economic-status; F2F = face to face; QoL = quality of life; SDQ = Strengths and Difficulties Questionnaire; PHQ = Patient Health Questionnaire; DASS = Depression Anxiety Stress Scales</w:t>
      </w:r>
      <w:r>
        <w:rPr>
          <w:rFonts w:ascii="Times New Roman" w:hAnsi="Times New Roman" w:cs="Times New Roman"/>
          <w:sz w:val="18"/>
          <w:szCs w:val="18"/>
        </w:rPr>
        <w:t>.</w:t>
      </w:r>
      <w:r w:rsidRPr="00496281">
        <w:rPr>
          <w:rFonts w:ascii="Times New Roman" w:hAnsi="Times New Roman" w:cs="Times New Roman"/>
          <w:sz w:val="18"/>
          <w:szCs w:val="18"/>
        </w:rPr>
        <w:t xml:space="preserve"> </w:t>
      </w:r>
    </w:p>
    <w:p w14:paraId="2A9BD903" w14:textId="77777777" w:rsidR="00BF2B91" w:rsidRDefault="00BF2B91" w:rsidP="00BF2B91"/>
    <w:p w14:paraId="37E11E8F" w14:textId="77777777" w:rsidR="00BF2B91" w:rsidRDefault="00BF2B91" w:rsidP="00BF2B91">
      <w:pPr>
        <w:rPr>
          <w:rFonts w:ascii="Times New Roman" w:hAnsi="Times New Roman" w:cs="Times New Roman"/>
          <w:b/>
          <w:bCs/>
          <w:sz w:val="24"/>
          <w:szCs w:val="24"/>
          <w:lang w:val="en-AU"/>
        </w:rPr>
      </w:pPr>
      <w:r>
        <w:rPr>
          <w:rFonts w:ascii="Times New Roman" w:hAnsi="Times New Roman" w:cs="Times New Roman"/>
          <w:b/>
          <w:bCs/>
          <w:sz w:val="24"/>
          <w:szCs w:val="24"/>
          <w:lang w:val="en-AU"/>
        </w:rPr>
        <w:br w:type="page"/>
      </w:r>
    </w:p>
    <w:p w14:paraId="525E1EF4" w14:textId="77777777" w:rsidR="00BF2B91" w:rsidRDefault="00BF2B91" w:rsidP="00BF2B91">
      <w:pPr>
        <w:rPr>
          <w:rFonts w:ascii="Times New Roman" w:hAnsi="Times New Roman" w:cs="Times New Roman"/>
          <w:b/>
          <w:bCs/>
          <w:sz w:val="24"/>
          <w:szCs w:val="24"/>
          <w:lang w:val="en-AU"/>
        </w:rPr>
        <w:sectPr w:rsidR="00BF2B91" w:rsidSect="00BF2B91">
          <w:pgSz w:w="15840" w:h="12240" w:orient="landscape"/>
          <w:pgMar w:top="1440" w:right="1440" w:bottom="1440" w:left="1440" w:header="720" w:footer="720" w:gutter="0"/>
          <w:cols w:space="720"/>
          <w:docGrid w:linePitch="360"/>
        </w:sectPr>
      </w:pPr>
    </w:p>
    <w:p w14:paraId="7FD649A8" w14:textId="77777777" w:rsidR="00BF2B91" w:rsidRPr="00BF37BF" w:rsidRDefault="00BF2B91" w:rsidP="00BF2B91">
      <w:pPr>
        <w:rPr>
          <w:rFonts w:ascii="Times New Roman" w:hAnsi="Times New Roman" w:cs="Times New Roman"/>
          <w:b/>
          <w:bCs/>
          <w:kern w:val="0"/>
          <w:sz w:val="24"/>
          <w:szCs w:val="24"/>
          <w:lang w:val="en-AU"/>
        </w:rPr>
      </w:pPr>
      <w:r w:rsidRPr="00BF37BF">
        <w:rPr>
          <w:rFonts w:ascii="Times New Roman" w:hAnsi="Times New Roman" w:cs="Times New Roman"/>
          <w:b/>
          <w:bCs/>
          <w:sz w:val="24"/>
          <w:szCs w:val="24"/>
          <w:lang w:val="en-AU"/>
        </w:rPr>
        <w:lastRenderedPageBreak/>
        <w:t>Supplementary Box S1_</w:t>
      </w:r>
      <w:r w:rsidRPr="00BF37BF">
        <w:rPr>
          <w:rFonts w:ascii="Times New Roman" w:hAnsi="Times New Roman" w:cs="Times New Roman"/>
          <w:b/>
          <w:bCs/>
          <w:sz w:val="24"/>
          <w:szCs w:val="24"/>
        </w:rPr>
        <w:t xml:space="preserve"> Search strategy</w:t>
      </w:r>
    </w:p>
    <w:p w14:paraId="5AD4BC1F" w14:textId="77777777" w:rsidR="00BF2B91" w:rsidRDefault="00BF2B91" w:rsidP="00BF2B91">
      <w:pPr>
        <w:spacing w:after="0" w:line="480" w:lineRule="auto"/>
        <w:rPr>
          <w:rFonts w:ascii="Times New Roman" w:hAnsi="Times New Roman" w:cs="Times New Roman"/>
          <w:sz w:val="24"/>
          <w:szCs w:val="24"/>
        </w:rPr>
      </w:pPr>
    </w:p>
    <w:p w14:paraId="2E41E879" w14:textId="77777777" w:rsidR="00BF2B91" w:rsidRPr="00380F91" w:rsidRDefault="00BF2B91" w:rsidP="00BF2B91">
      <w:pPr>
        <w:spacing w:after="0" w:line="480" w:lineRule="auto"/>
        <w:rPr>
          <w:rFonts w:ascii="Times New Roman" w:hAnsi="Times New Roman" w:cs="Times New Roman"/>
          <w:sz w:val="24"/>
          <w:szCs w:val="24"/>
        </w:rPr>
      </w:pPr>
      <w:r w:rsidRPr="00D6160A">
        <w:rPr>
          <w:rFonts w:ascii="Times New Roman" w:hAnsi="Times New Roman" w:cs="Times New Roman"/>
          <w:sz w:val="24"/>
          <w:szCs w:val="24"/>
        </w:rPr>
        <w:t xml:space="preserve">The databases PsycINFO, Medline and Scopus were searched for eligible studies for all years covered through </w:t>
      </w:r>
      <w:r w:rsidRPr="00BF2B91">
        <w:rPr>
          <w:rFonts w:ascii="Times New Roman" w:hAnsi="Times New Roman" w:cs="Times New Roman"/>
          <w:sz w:val="24"/>
          <w:szCs w:val="24"/>
        </w:rPr>
        <w:t>to 8</w:t>
      </w:r>
      <w:r w:rsidRPr="00BF2B91">
        <w:rPr>
          <w:rFonts w:ascii="Times New Roman" w:hAnsi="Times New Roman" w:cs="Times New Roman"/>
          <w:sz w:val="24"/>
          <w:szCs w:val="24"/>
          <w:vertAlign w:val="superscript"/>
        </w:rPr>
        <w:t>th</w:t>
      </w:r>
      <w:r w:rsidRPr="00BF2B91">
        <w:rPr>
          <w:rFonts w:ascii="Times New Roman" w:hAnsi="Times New Roman" w:cs="Times New Roman"/>
          <w:sz w:val="24"/>
          <w:szCs w:val="24"/>
        </w:rPr>
        <w:t xml:space="preserve"> of February 2024. There were no restrictions placed on the date of publication. The following search terms were used: (1) transdiagnostic OR “indicated prevention” OR (depression AND anxiety) OR (eating* OR </w:t>
      </w:r>
      <w:proofErr w:type="spellStart"/>
      <w:r w:rsidRPr="00BF2B91">
        <w:rPr>
          <w:rFonts w:ascii="Times New Roman" w:hAnsi="Times New Roman" w:cs="Times New Roman"/>
          <w:sz w:val="24"/>
          <w:szCs w:val="24"/>
        </w:rPr>
        <w:t>suic</w:t>
      </w:r>
      <w:proofErr w:type="spellEnd"/>
      <w:r w:rsidRPr="00BF2B91">
        <w:rPr>
          <w:rFonts w:ascii="Times New Roman" w:hAnsi="Times New Roman" w:cs="Times New Roman"/>
          <w:sz w:val="24"/>
          <w:szCs w:val="24"/>
        </w:rPr>
        <w:t xml:space="preserve">* OR “self-harm*), searched in all fields for the transdiagnostic and indicated prevention search terms and title and abstract for all other search terms, (2) (youth OR </w:t>
      </w:r>
      <w:proofErr w:type="spellStart"/>
      <w:r w:rsidRPr="00BF2B91">
        <w:rPr>
          <w:rFonts w:ascii="Times New Roman" w:hAnsi="Times New Roman" w:cs="Times New Roman"/>
          <w:sz w:val="24"/>
          <w:szCs w:val="24"/>
        </w:rPr>
        <w:t>adol</w:t>
      </w:r>
      <w:proofErr w:type="spellEnd"/>
      <w:r w:rsidRPr="00BF2B91">
        <w:rPr>
          <w:rFonts w:ascii="Times New Roman" w:hAnsi="Times New Roman" w:cs="Times New Roman"/>
          <w:sz w:val="24"/>
          <w:szCs w:val="24"/>
        </w:rPr>
        <w:t xml:space="preserve">* OR child* OR university OR college OR undergrad*) searched in the title only in the original search and title and abstract for the updated searches, (3) </w:t>
      </w:r>
      <w:proofErr w:type="spellStart"/>
      <w:r w:rsidRPr="00BF2B91">
        <w:rPr>
          <w:rFonts w:ascii="Times New Roman" w:hAnsi="Times New Roman" w:cs="Times New Roman"/>
          <w:sz w:val="24"/>
          <w:szCs w:val="24"/>
        </w:rPr>
        <w:t>randomi</w:t>
      </w:r>
      <w:proofErr w:type="spellEnd"/>
      <w:r w:rsidRPr="00BF2B91">
        <w:rPr>
          <w:rFonts w:ascii="Times New Roman" w:hAnsi="Times New Roman" w:cs="Times New Roman"/>
          <w:sz w:val="24"/>
          <w:szCs w:val="24"/>
        </w:rPr>
        <w:t>*, searched in both title and abstract.</w:t>
      </w:r>
      <w:r>
        <w:rPr>
          <w:rFonts w:ascii="Times New Roman" w:hAnsi="Times New Roman" w:cs="Times New Roman"/>
          <w:sz w:val="24"/>
          <w:szCs w:val="24"/>
        </w:rPr>
        <w:t xml:space="preserve"> </w:t>
      </w:r>
    </w:p>
    <w:p w14:paraId="3180436C" w14:textId="77777777" w:rsidR="00BF2B91" w:rsidRDefault="00BF2B91" w:rsidP="00BF2B91">
      <w:pPr>
        <w:autoSpaceDE w:val="0"/>
        <w:autoSpaceDN w:val="0"/>
        <w:adjustRightInd w:val="0"/>
        <w:spacing w:after="0" w:line="480" w:lineRule="auto"/>
        <w:rPr>
          <w:rFonts w:cstheme="minorHAnsi"/>
        </w:rPr>
      </w:pPr>
    </w:p>
    <w:p w14:paraId="20A75B6E" w14:textId="77777777" w:rsidR="00BF2B91" w:rsidRPr="00BF37BF" w:rsidRDefault="00BF2B91" w:rsidP="00BF2B91">
      <w:pPr>
        <w:rPr>
          <w:rFonts w:ascii="Times New Roman" w:hAnsi="Times New Roman" w:cs="Times New Roman"/>
          <w:sz w:val="24"/>
          <w:szCs w:val="24"/>
        </w:rPr>
      </w:pPr>
    </w:p>
    <w:p w14:paraId="4F6B5297" w14:textId="77777777" w:rsidR="00BF2B91" w:rsidRDefault="00BF2B91" w:rsidP="00BF2B91">
      <w:pPr>
        <w:rPr>
          <w:rFonts w:ascii="Times New Roman" w:hAnsi="Times New Roman" w:cs="Times New Roman"/>
          <w:b/>
          <w:bCs/>
          <w:lang w:val="en-AU"/>
        </w:rPr>
      </w:pPr>
      <w:r>
        <w:rPr>
          <w:rFonts w:ascii="Times New Roman" w:hAnsi="Times New Roman" w:cs="Times New Roman"/>
          <w:b/>
          <w:bCs/>
          <w:lang w:val="en-AU"/>
        </w:rPr>
        <w:br w:type="page"/>
      </w:r>
    </w:p>
    <w:p w14:paraId="634C5D92" w14:textId="77777777" w:rsidR="00BF2B91" w:rsidRDefault="00BF2B91" w:rsidP="00BF2B91">
      <w:pPr>
        <w:rPr>
          <w:rFonts w:ascii="Times New Roman" w:hAnsi="Times New Roman" w:cs="Times New Roman"/>
          <w:sz w:val="24"/>
          <w:szCs w:val="24"/>
        </w:rPr>
      </w:pPr>
      <w:r w:rsidRPr="0046593A">
        <w:rPr>
          <w:rFonts w:ascii="Times New Roman" w:hAnsi="Times New Roman" w:cs="Times New Roman"/>
          <w:b/>
          <w:bCs/>
          <w:sz w:val="24"/>
          <w:szCs w:val="24"/>
        </w:rPr>
        <w:lastRenderedPageBreak/>
        <w:t>Figure S</w:t>
      </w:r>
      <w:r>
        <w:rPr>
          <w:rFonts w:ascii="Times New Roman" w:hAnsi="Times New Roman" w:cs="Times New Roman"/>
          <w:b/>
          <w:bCs/>
          <w:sz w:val="24"/>
          <w:szCs w:val="24"/>
        </w:rPr>
        <w:t>1</w:t>
      </w:r>
      <w:r w:rsidRPr="0046593A">
        <w:rPr>
          <w:rFonts w:ascii="Times New Roman" w:hAnsi="Times New Roman" w:cs="Times New Roman"/>
          <w:b/>
          <w:bCs/>
          <w:sz w:val="24"/>
          <w:szCs w:val="24"/>
        </w:rPr>
        <w:t xml:space="preserve">. </w:t>
      </w:r>
      <w:r>
        <w:rPr>
          <w:rFonts w:ascii="Times New Roman" w:hAnsi="Times New Roman" w:cs="Times New Roman"/>
          <w:sz w:val="24"/>
          <w:szCs w:val="24"/>
        </w:rPr>
        <w:t>Funnel Plot of Publication Bias for Depression Meta-analysis</w:t>
      </w:r>
    </w:p>
    <w:p w14:paraId="03AE8767" w14:textId="77777777" w:rsidR="00BF2B91" w:rsidRPr="0046593A" w:rsidRDefault="00BF2B91" w:rsidP="00BF2B9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A87078" wp14:editId="432E2F15">
            <wp:extent cx="5943600" cy="5943600"/>
            <wp:effectExtent l="0" t="0" r="0" b="0"/>
            <wp:docPr id="2050654954" name="Picture 2" descr="A graph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54954" name="Picture 2" descr="A graph with black dot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98D3A55" w14:textId="77777777" w:rsidR="00BF2B91" w:rsidRDefault="00BF2B91" w:rsidP="00BF2B91">
      <w:pPr>
        <w:pStyle w:val="NormalWeb"/>
      </w:pPr>
    </w:p>
    <w:p w14:paraId="1A03A666" w14:textId="77777777" w:rsidR="00BF2B91" w:rsidRDefault="00BF2B91" w:rsidP="00BF2B91">
      <w:pPr>
        <w:rPr>
          <w:rFonts w:ascii="Times New Roman" w:hAnsi="Times New Roman" w:cs="Times New Roman"/>
          <w:b/>
          <w:bCs/>
        </w:rPr>
      </w:pPr>
      <w:r>
        <w:rPr>
          <w:rFonts w:ascii="Times New Roman" w:hAnsi="Times New Roman" w:cs="Times New Roman"/>
          <w:b/>
          <w:bCs/>
        </w:rPr>
        <w:br w:type="page"/>
      </w:r>
    </w:p>
    <w:p w14:paraId="19135087" w14:textId="77777777" w:rsidR="00BF2B91" w:rsidRDefault="00BF2B91" w:rsidP="00BF2B91">
      <w:pPr>
        <w:rPr>
          <w:rFonts w:ascii="Times New Roman" w:hAnsi="Times New Roman" w:cs="Times New Roman"/>
        </w:rPr>
        <w:sectPr w:rsidR="00BF2B91" w:rsidSect="00BF2B91">
          <w:pgSz w:w="12240" w:h="15840"/>
          <w:pgMar w:top="1440" w:right="1440" w:bottom="1440" w:left="1440" w:header="720" w:footer="720" w:gutter="0"/>
          <w:cols w:space="720"/>
          <w:docGrid w:linePitch="360"/>
        </w:sectPr>
      </w:pPr>
    </w:p>
    <w:p w14:paraId="15050ABC" w14:textId="77777777" w:rsidR="00BF2B91" w:rsidRPr="0046593A" w:rsidRDefault="00BF2B91" w:rsidP="00BF2B91">
      <w:pPr>
        <w:rPr>
          <w:rFonts w:ascii="Times New Roman" w:hAnsi="Times New Roman" w:cs="Times New Roman"/>
          <w:sz w:val="24"/>
          <w:szCs w:val="24"/>
        </w:rPr>
      </w:pPr>
      <w:r>
        <w:rPr>
          <w:rFonts w:ascii="Times New Roman" w:hAnsi="Times New Roman" w:cs="Times New Roman"/>
          <w:noProof/>
        </w:rPr>
        <w:lastRenderedPageBreak/>
        <w:drawing>
          <wp:anchor distT="0" distB="0" distL="114300" distR="114300" simplePos="0" relativeHeight="251674624" behindDoc="1" locked="0" layoutInCell="1" allowOverlap="1" wp14:anchorId="5A277B50" wp14:editId="5DD103EE">
            <wp:simplePos x="0" y="0"/>
            <wp:positionH relativeFrom="column">
              <wp:posOffset>-793750</wp:posOffset>
            </wp:positionH>
            <wp:positionV relativeFrom="paragraph">
              <wp:posOffset>361950</wp:posOffset>
            </wp:positionV>
            <wp:extent cx="9852025" cy="4834255"/>
            <wp:effectExtent l="0" t="0" r="0" b="4445"/>
            <wp:wrapTight wrapText="bothSides">
              <wp:wrapPolygon edited="0">
                <wp:start x="0" y="0"/>
                <wp:lineTo x="0" y="21535"/>
                <wp:lineTo x="21551" y="21535"/>
                <wp:lineTo x="21551" y="0"/>
                <wp:lineTo x="0" y="0"/>
              </wp:wrapPolygon>
            </wp:wrapTight>
            <wp:docPr id="931296115" name="Picture 3" descr="A graph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96115" name="Picture 3" descr="A graph with black and white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52025" cy="4834255"/>
                    </a:xfrm>
                    <a:prstGeom prst="rect">
                      <a:avLst/>
                    </a:prstGeom>
                    <a:noFill/>
                  </pic:spPr>
                </pic:pic>
              </a:graphicData>
            </a:graphic>
          </wp:anchor>
        </w:drawing>
      </w:r>
      <w:r w:rsidRPr="0046593A">
        <w:rPr>
          <w:rFonts w:ascii="Times New Roman" w:hAnsi="Times New Roman" w:cs="Times New Roman"/>
          <w:b/>
          <w:bCs/>
          <w:sz w:val="24"/>
          <w:szCs w:val="24"/>
        </w:rPr>
        <w:t>Figure S</w:t>
      </w:r>
      <w:r>
        <w:rPr>
          <w:rFonts w:ascii="Times New Roman" w:hAnsi="Times New Roman" w:cs="Times New Roman"/>
          <w:b/>
          <w:bCs/>
          <w:sz w:val="24"/>
          <w:szCs w:val="24"/>
        </w:rPr>
        <w:t>2</w:t>
      </w:r>
      <w:r w:rsidRPr="0046593A">
        <w:rPr>
          <w:rFonts w:ascii="Times New Roman" w:hAnsi="Times New Roman" w:cs="Times New Roman"/>
          <w:b/>
          <w:bCs/>
          <w:sz w:val="24"/>
          <w:szCs w:val="24"/>
        </w:rPr>
        <w:t xml:space="preserve">. </w:t>
      </w:r>
      <w:r w:rsidRPr="0046593A">
        <w:rPr>
          <w:rFonts w:ascii="Times New Roman" w:hAnsi="Times New Roman" w:cs="Times New Roman"/>
          <w:sz w:val="24"/>
          <w:szCs w:val="24"/>
        </w:rPr>
        <w:t>Quality assessment results for each CONSORT item assessed (n=10)</w:t>
      </w:r>
    </w:p>
    <w:p w14:paraId="7D7990E8" w14:textId="77777777" w:rsidR="00BF2B91" w:rsidRPr="009F1F90" w:rsidRDefault="00BF2B91" w:rsidP="00BF2B91">
      <w:pPr>
        <w:rPr>
          <w:rFonts w:ascii="Times New Roman" w:hAnsi="Times New Roman" w:cs="Times New Roman"/>
          <w:sz w:val="24"/>
          <w:szCs w:val="24"/>
        </w:rPr>
      </w:pPr>
    </w:p>
    <w:p w14:paraId="3BB9007A" w14:textId="77777777" w:rsidR="00BF2B91" w:rsidRDefault="00BF2B91" w:rsidP="00BF2B91">
      <w:pPr>
        <w:rPr>
          <w:rFonts w:ascii="Times New Roman" w:hAnsi="Times New Roman" w:cs="Times New Roman"/>
        </w:rPr>
      </w:pPr>
      <w:r>
        <w:rPr>
          <w:rFonts w:ascii="Times New Roman" w:hAnsi="Times New Roman" w:cs="Times New Roman"/>
        </w:rPr>
        <w:br w:type="page"/>
      </w:r>
    </w:p>
    <w:p w14:paraId="43542D40" w14:textId="77777777" w:rsidR="00BF2B91" w:rsidRDefault="00BF2B91" w:rsidP="00BF2B91">
      <w:pPr>
        <w:rPr>
          <w:rFonts w:ascii="Times New Roman" w:hAnsi="Times New Roman" w:cs="Times New Roman"/>
          <w:b/>
          <w:bCs/>
          <w:sz w:val="24"/>
          <w:szCs w:val="24"/>
          <w:lang w:val="en-AU"/>
        </w:rPr>
        <w:sectPr w:rsidR="00BF2B91" w:rsidSect="00BF2B91">
          <w:pgSz w:w="15840" w:h="12240" w:orient="landscape"/>
          <w:pgMar w:top="1440" w:right="1440" w:bottom="1440" w:left="1440" w:header="720" w:footer="720" w:gutter="0"/>
          <w:cols w:space="720"/>
          <w:docGrid w:linePitch="360"/>
        </w:sectPr>
      </w:pPr>
    </w:p>
    <w:p w14:paraId="0F58BD6E" w14:textId="77777777" w:rsidR="00BF2B91" w:rsidRPr="00DB59BA" w:rsidRDefault="00BF2B91" w:rsidP="00BF2B91">
      <w:pPr>
        <w:rPr>
          <w:rFonts w:ascii="Times New Roman" w:hAnsi="Times New Roman" w:cs="Times New Roman"/>
          <w:sz w:val="24"/>
          <w:szCs w:val="24"/>
          <w:lang w:val="en-AU"/>
        </w:rPr>
      </w:pPr>
      <w:r>
        <w:rPr>
          <w:rFonts w:ascii="Times New Roman" w:hAnsi="Times New Roman" w:cs="Times New Roman"/>
          <w:b/>
          <w:bCs/>
          <w:sz w:val="24"/>
          <w:szCs w:val="24"/>
          <w:lang w:val="en-AU"/>
        </w:rPr>
        <w:lastRenderedPageBreak/>
        <w:t xml:space="preserve">Table S3. </w:t>
      </w:r>
      <w:r w:rsidRPr="00DB59BA">
        <w:rPr>
          <w:rFonts w:ascii="Times New Roman" w:hAnsi="Times New Roman" w:cs="Times New Roman"/>
          <w:sz w:val="24"/>
          <w:szCs w:val="24"/>
          <w:lang w:val="en-AU"/>
        </w:rPr>
        <w:t>Quality assessment results for each CONSORT item</w:t>
      </w:r>
    </w:p>
    <w:tbl>
      <w:tblPr>
        <w:tblStyle w:val="PlainTable3"/>
        <w:tblW w:w="15403" w:type="dxa"/>
        <w:jc w:val="center"/>
        <w:tblLook w:val="04A0" w:firstRow="1" w:lastRow="0" w:firstColumn="1" w:lastColumn="0" w:noHBand="0" w:noVBand="1"/>
      </w:tblPr>
      <w:tblGrid>
        <w:gridCol w:w="1905"/>
        <w:gridCol w:w="1019"/>
        <w:gridCol w:w="1024"/>
        <w:gridCol w:w="1314"/>
        <w:gridCol w:w="1393"/>
        <w:gridCol w:w="1265"/>
        <w:gridCol w:w="1508"/>
        <w:gridCol w:w="1068"/>
        <w:gridCol w:w="1274"/>
        <w:gridCol w:w="1126"/>
        <w:gridCol w:w="1494"/>
        <w:gridCol w:w="1013"/>
      </w:tblGrid>
      <w:tr w:rsidR="00BF2B91" w:rsidRPr="00DF34EC" w14:paraId="46E60120" w14:textId="77777777" w:rsidTr="00F35D4D">
        <w:trPr>
          <w:cnfStyle w:val="100000000000" w:firstRow="1" w:lastRow="0" w:firstColumn="0" w:lastColumn="0" w:oddVBand="0" w:evenVBand="0" w:oddHBand="0" w:evenHBand="0" w:firstRowFirstColumn="0" w:firstRowLastColumn="0" w:lastRowFirstColumn="0" w:lastRowLastColumn="0"/>
          <w:trHeight w:val="758"/>
          <w:jc w:val="center"/>
        </w:trPr>
        <w:tc>
          <w:tcPr>
            <w:cnfStyle w:val="001000000100" w:firstRow="0" w:lastRow="0" w:firstColumn="1" w:lastColumn="0" w:oddVBand="0" w:evenVBand="0" w:oddHBand="0" w:evenHBand="0" w:firstRowFirstColumn="1" w:firstRowLastColumn="0" w:lastRowFirstColumn="0" w:lastRowLastColumn="0"/>
            <w:tcW w:w="1905" w:type="dxa"/>
            <w:noWrap/>
            <w:hideMark/>
          </w:tcPr>
          <w:p w14:paraId="5A67DBE2" w14:textId="77777777" w:rsidR="00BF2B91" w:rsidRPr="00DF34EC" w:rsidRDefault="00BF2B91" w:rsidP="00F35D4D"/>
        </w:tc>
        <w:tc>
          <w:tcPr>
            <w:tcW w:w="1019" w:type="dxa"/>
            <w:noWrap/>
            <w:hideMark/>
          </w:tcPr>
          <w:p w14:paraId="5D6B4C69"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785F33C7"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4a</w:t>
            </w:r>
          </w:p>
        </w:tc>
        <w:tc>
          <w:tcPr>
            <w:tcW w:w="1024" w:type="dxa"/>
            <w:noWrap/>
            <w:hideMark/>
          </w:tcPr>
          <w:p w14:paraId="77525F1D"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2E17C543"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4b</w:t>
            </w:r>
          </w:p>
        </w:tc>
        <w:tc>
          <w:tcPr>
            <w:tcW w:w="1314" w:type="dxa"/>
            <w:noWrap/>
            <w:hideMark/>
          </w:tcPr>
          <w:p w14:paraId="60F75A34"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0C4C65F2"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5</w:t>
            </w:r>
          </w:p>
        </w:tc>
        <w:tc>
          <w:tcPr>
            <w:tcW w:w="1393" w:type="dxa"/>
            <w:noWrap/>
            <w:hideMark/>
          </w:tcPr>
          <w:p w14:paraId="69EF9B5A"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2827AC81"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6a</w:t>
            </w:r>
          </w:p>
        </w:tc>
        <w:tc>
          <w:tcPr>
            <w:tcW w:w="1265" w:type="dxa"/>
            <w:noWrap/>
            <w:hideMark/>
          </w:tcPr>
          <w:p w14:paraId="15119E6B"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5FF72245"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7a</w:t>
            </w:r>
          </w:p>
        </w:tc>
        <w:tc>
          <w:tcPr>
            <w:tcW w:w="1508" w:type="dxa"/>
          </w:tcPr>
          <w:p w14:paraId="26EAA223"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125ACFDD"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8a</w:t>
            </w:r>
          </w:p>
        </w:tc>
        <w:tc>
          <w:tcPr>
            <w:tcW w:w="1068" w:type="dxa"/>
          </w:tcPr>
          <w:p w14:paraId="40E51F23"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30E850FD"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12a</w:t>
            </w:r>
          </w:p>
        </w:tc>
        <w:tc>
          <w:tcPr>
            <w:tcW w:w="1274" w:type="dxa"/>
            <w:noWrap/>
            <w:hideMark/>
          </w:tcPr>
          <w:p w14:paraId="5B77DA7E"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2005F2C9"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13a</w:t>
            </w:r>
          </w:p>
        </w:tc>
        <w:tc>
          <w:tcPr>
            <w:tcW w:w="1126" w:type="dxa"/>
            <w:noWrap/>
            <w:hideMark/>
          </w:tcPr>
          <w:p w14:paraId="1F3FC8C9"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6D069099"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13b</w:t>
            </w:r>
          </w:p>
        </w:tc>
        <w:tc>
          <w:tcPr>
            <w:tcW w:w="1494" w:type="dxa"/>
            <w:noWrap/>
            <w:hideMark/>
          </w:tcPr>
          <w:p w14:paraId="2FE625A9"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p>
          <w:p w14:paraId="2B3F8369"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15</w:t>
            </w:r>
          </w:p>
        </w:tc>
        <w:tc>
          <w:tcPr>
            <w:tcW w:w="1013" w:type="dxa"/>
            <w:noWrap/>
            <w:hideMark/>
          </w:tcPr>
          <w:p w14:paraId="3EA123C5" w14:textId="77777777" w:rsidR="00BF2B91" w:rsidRPr="00DF34EC" w:rsidRDefault="00BF2B91" w:rsidP="00F35D4D">
            <w:pPr>
              <w:cnfStyle w:val="100000000000" w:firstRow="1" w:lastRow="0" w:firstColumn="0" w:lastColumn="0" w:oddVBand="0" w:evenVBand="0" w:oddHBand="0" w:evenHBand="0" w:firstRowFirstColumn="0" w:firstRowLastColumn="0" w:lastRowFirstColumn="0" w:lastRowLastColumn="0"/>
            </w:pPr>
            <w:r w:rsidRPr="00DF34EC">
              <w:t xml:space="preserve">High Quality </w:t>
            </w:r>
          </w:p>
        </w:tc>
      </w:tr>
      <w:tr w:rsidR="00BF2B91" w:rsidRPr="00DF34EC" w14:paraId="3C6904CA" w14:textId="77777777" w:rsidTr="00F35D4D">
        <w:trPr>
          <w:cnfStyle w:val="000000100000" w:firstRow="0" w:lastRow="0" w:firstColumn="0" w:lastColumn="0" w:oddVBand="0" w:evenVBand="0" w:oddHBand="1" w:evenHBand="0" w:firstRowFirstColumn="0" w:firstRowLastColumn="0" w:lastRowFirstColumn="0" w:lastRowLastColumn="0"/>
          <w:trHeight w:val="1144"/>
          <w:jc w:val="center"/>
        </w:trPr>
        <w:tc>
          <w:tcPr>
            <w:cnfStyle w:val="001000000000" w:firstRow="0" w:lastRow="0" w:firstColumn="1" w:lastColumn="0" w:oddVBand="0" w:evenVBand="0" w:oddHBand="0" w:evenHBand="0" w:firstRowFirstColumn="0" w:firstRowLastColumn="0" w:lastRowFirstColumn="0" w:lastRowLastColumn="0"/>
            <w:tcW w:w="1905" w:type="dxa"/>
            <w:noWrap/>
            <w:hideMark/>
          </w:tcPr>
          <w:p w14:paraId="00C60A30" w14:textId="77777777" w:rsidR="00BF2B91" w:rsidRPr="00DF34EC" w:rsidRDefault="00BF2B91" w:rsidP="00F35D4D"/>
        </w:tc>
        <w:tc>
          <w:tcPr>
            <w:tcW w:w="1019" w:type="dxa"/>
            <w:noWrap/>
            <w:hideMark/>
          </w:tcPr>
          <w:p w14:paraId="4881739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 xml:space="preserve">Eligibility criteria </w:t>
            </w:r>
          </w:p>
        </w:tc>
        <w:tc>
          <w:tcPr>
            <w:tcW w:w="1024" w:type="dxa"/>
            <w:noWrap/>
            <w:hideMark/>
          </w:tcPr>
          <w:p w14:paraId="293BF20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Settings and locations where data was collected</w:t>
            </w:r>
          </w:p>
        </w:tc>
        <w:tc>
          <w:tcPr>
            <w:tcW w:w="1314" w:type="dxa"/>
            <w:noWrap/>
            <w:hideMark/>
          </w:tcPr>
          <w:p w14:paraId="7BC1904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Description of intervention with sufficient detail to allow replication</w:t>
            </w:r>
          </w:p>
        </w:tc>
        <w:tc>
          <w:tcPr>
            <w:tcW w:w="1393" w:type="dxa"/>
            <w:noWrap/>
            <w:hideMark/>
          </w:tcPr>
          <w:p w14:paraId="4BC8A61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Defined outcome measures including how and when they were administered</w:t>
            </w:r>
          </w:p>
        </w:tc>
        <w:tc>
          <w:tcPr>
            <w:tcW w:w="1265" w:type="dxa"/>
            <w:noWrap/>
            <w:hideMark/>
          </w:tcPr>
          <w:p w14:paraId="6B97D5E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How sample size was determined</w:t>
            </w:r>
          </w:p>
        </w:tc>
        <w:tc>
          <w:tcPr>
            <w:tcW w:w="1508" w:type="dxa"/>
          </w:tcPr>
          <w:p w14:paraId="3AF514A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Method used to generate randomization reported</w:t>
            </w:r>
          </w:p>
        </w:tc>
        <w:tc>
          <w:tcPr>
            <w:tcW w:w="1068" w:type="dxa"/>
          </w:tcPr>
          <w:p w14:paraId="6726CEB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Statistical methods used to compare groups for the primary outcome</w:t>
            </w:r>
          </w:p>
        </w:tc>
        <w:tc>
          <w:tcPr>
            <w:tcW w:w="1274" w:type="dxa"/>
            <w:noWrap/>
            <w:hideMark/>
          </w:tcPr>
          <w:p w14:paraId="56D63B1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No. of participants who received treatment and were analysed for the primary outcome</w:t>
            </w:r>
          </w:p>
        </w:tc>
        <w:tc>
          <w:tcPr>
            <w:tcW w:w="1126" w:type="dxa"/>
            <w:noWrap/>
            <w:hideMark/>
          </w:tcPr>
          <w:p w14:paraId="73A4F88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Losses and exclusions with reasons</w:t>
            </w:r>
          </w:p>
        </w:tc>
        <w:tc>
          <w:tcPr>
            <w:tcW w:w="1494" w:type="dxa"/>
            <w:noWrap/>
            <w:hideMark/>
          </w:tcPr>
          <w:p w14:paraId="1ADF4ED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Baseline demographic and clinical characteristics</w:t>
            </w:r>
          </w:p>
        </w:tc>
        <w:tc>
          <w:tcPr>
            <w:tcW w:w="1013" w:type="dxa"/>
            <w:noWrap/>
            <w:hideMark/>
          </w:tcPr>
          <w:p w14:paraId="03DFD13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Y/N</w:t>
            </w:r>
          </w:p>
        </w:tc>
      </w:tr>
      <w:tr w:rsidR="00BF2B91" w:rsidRPr="00DF34EC" w14:paraId="43B78A80"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23E997DF" w14:textId="77777777" w:rsidR="00BF2B91" w:rsidRPr="00DF34EC" w:rsidRDefault="00BF2B91" w:rsidP="00F35D4D"/>
        </w:tc>
        <w:tc>
          <w:tcPr>
            <w:tcW w:w="1019" w:type="dxa"/>
            <w:noWrap/>
          </w:tcPr>
          <w:p w14:paraId="5373FB5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024" w:type="dxa"/>
            <w:noWrap/>
          </w:tcPr>
          <w:p w14:paraId="237EDED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314" w:type="dxa"/>
            <w:noWrap/>
          </w:tcPr>
          <w:p w14:paraId="5538104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393" w:type="dxa"/>
            <w:noWrap/>
          </w:tcPr>
          <w:p w14:paraId="62D5981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265" w:type="dxa"/>
            <w:noWrap/>
          </w:tcPr>
          <w:p w14:paraId="373950F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508" w:type="dxa"/>
          </w:tcPr>
          <w:p w14:paraId="2CE4426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068" w:type="dxa"/>
          </w:tcPr>
          <w:p w14:paraId="4BD3B95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274" w:type="dxa"/>
            <w:noWrap/>
          </w:tcPr>
          <w:p w14:paraId="14791AB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126" w:type="dxa"/>
            <w:noWrap/>
          </w:tcPr>
          <w:p w14:paraId="050394F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494" w:type="dxa"/>
            <w:noWrap/>
          </w:tcPr>
          <w:p w14:paraId="7577569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c>
          <w:tcPr>
            <w:tcW w:w="1013" w:type="dxa"/>
            <w:noWrap/>
          </w:tcPr>
          <w:p w14:paraId="7E41F74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p>
        </w:tc>
      </w:tr>
      <w:tr w:rsidR="00BF2B91" w:rsidRPr="00DF34EC" w14:paraId="1140F526"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3491D26" w14:textId="77777777" w:rsidR="00BF2B91" w:rsidRPr="00DF34EC" w:rsidRDefault="00BF2B91" w:rsidP="00F35D4D">
            <w:r w:rsidRPr="00DF34EC">
              <w:t>Abramovitch et al. (2023)</w:t>
            </w:r>
          </w:p>
        </w:tc>
        <w:tc>
          <w:tcPr>
            <w:tcW w:w="1019" w:type="dxa"/>
            <w:noWrap/>
          </w:tcPr>
          <w:p w14:paraId="56F0340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5809399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74F2A35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1B71A39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719CAC7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22924E2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61CD8CC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259EA13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519C46B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73511AF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013" w:type="dxa"/>
            <w:noWrap/>
          </w:tcPr>
          <w:p w14:paraId="0983683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6AF35FBD"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04096203" w14:textId="77777777" w:rsidR="00BF2B91" w:rsidRPr="00DF34EC" w:rsidRDefault="00BF2B91" w:rsidP="00F35D4D">
            <w:r w:rsidRPr="00DF34EC">
              <w:t>Ahmadi et al. (2023)</w:t>
            </w:r>
          </w:p>
        </w:tc>
        <w:tc>
          <w:tcPr>
            <w:tcW w:w="1019" w:type="dxa"/>
            <w:noWrap/>
          </w:tcPr>
          <w:p w14:paraId="7701D13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1BC36FA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339E9F7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6757D37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2F579FF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4FA1BC7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0AC848B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4099AD3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126" w:type="dxa"/>
            <w:noWrap/>
          </w:tcPr>
          <w:p w14:paraId="62977EB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68E5C50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51C418A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2DFA40E3"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5ACCD06" w14:textId="77777777" w:rsidR="00BF2B91" w:rsidRPr="00DF34EC" w:rsidRDefault="00BF2B91" w:rsidP="00F35D4D">
            <w:r w:rsidRPr="51A5E2AB">
              <w:rPr>
                <w:lang w:val="en-US"/>
              </w:rPr>
              <w:t>Alampay, et al. (2020)</w:t>
            </w:r>
          </w:p>
        </w:tc>
        <w:tc>
          <w:tcPr>
            <w:tcW w:w="1019" w:type="dxa"/>
            <w:noWrap/>
          </w:tcPr>
          <w:p w14:paraId="2142204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00DDB12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53E282E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33C3DDC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7C204A7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7DD5F7B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148D401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09E14C2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126" w:type="dxa"/>
            <w:noWrap/>
          </w:tcPr>
          <w:p w14:paraId="2333A08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0EA1460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5C07B01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1A1F1B37"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4980D98" w14:textId="77777777" w:rsidR="00BF2B91" w:rsidRPr="00DF34EC" w:rsidRDefault="00BF2B91" w:rsidP="00F35D4D">
            <w:r w:rsidRPr="00DF34EC">
              <w:t>Bell et al. (2023)</w:t>
            </w:r>
          </w:p>
        </w:tc>
        <w:tc>
          <w:tcPr>
            <w:tcW w:w="1019" w:type="dxa"/>
            <w:noWrap/>
          </w:tcPr>
          <w:p w14:paraId="084E64D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427FB09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37A5C5C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93" w:type="dxa"/>
            <w:noWrap/>
          </w:tcPr>
          <w:p w14:paraId="6DA13CF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5DAD534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5D60D2C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66835CD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74" w:type="dxa"/>
            <w:noWrap/>
          </w:tcPr>
          <w:p w14:paraId="588E36B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62D5FFA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46BE204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06E8555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r>
      <w:tr w:rsidR="00BF2B91" w:rsidRPr="00DF34EC" w14:paraId="2CADABB4"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3663C554" w14:textId="77777777" w:rsidR="00BF2B91" w:rsidRPr="00DF34EC" w:rsidRDefault="00BF2B91" w:rsidP="00F35D4D">
            <w:r w:rsidRPr="51A5E2AB">
              <w:rPr>
                <w:lang w:val="en-US"/>
              </w:rPr>
              <w:t>Benjet et al. (2023)</w:t>
            </w:r>
          </w:p>
        </w:tc>
        <w:tc>
          <w:tcPr>
            <w:tcW w:w="1019" w:type="dxa"/>
            <w:noWrap/>
          </w:tcPr>
          <w:p w14:paraId="2C95F1C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024" w:type="dxa"/>
            <w:noWrap/>
          </w:tcPr>
          <w:p w14:paraId="0F68ECA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474AC31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1A2A303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5F880A3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00FDADB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1EFDFA0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106CDED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126" w:type="dxa"/>
            <w:noWrap/>
          </w:tcPr>
          <w:p w14:paraId="3BAEBC3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39771F6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29FB671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62F99CB2"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DA0D888" w14:textId="77777777" w:rsidR="00BF2B91" w:rsidRPr="00DF34EC" w:rsidRDefault="00BF2B91" w:rsidP="00F35D4D">
            <w:r w:rsidRPr="00DF34EC">
              <w:t>Berg et al. (2022)</w:t>
            </w:r>
          </w:p>
        </w:tc>
        <w:tc>
          <w:tcPr>
            <w:tcW w:w="1019" w:type="dxa"/>
            <w:noWrap/>
          </w:tcPr>
          <w:p w14:paraId="3E9F9F7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0CB56BB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26F1993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93" w:type="dxa"/>
            <w:noWrap/>
          </w:tcPr>
          <w:p w14:paraId="1D8F3E4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1B55E4B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508" w:type="dxa"/>
          </w:tcPr>
          <w:p w14:paraId="49342B0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7163909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74" w:type="dxa"/>
            <w:noWrap/>
          </w:tcPr>
          <w:p w14:paraId="13AFFEE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61D1AC6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43D064E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2CBCD30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r>
      <w:tr w:rsidR="00BF2B91" w:rsidRPr="00DF34EC" w14:paraId="6A6F2650"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CFD45FD" w14:textId="77777777" w:rsidR="00BF2B91" w:rsidRPr="00DF34EC" w:rsidRDefault="00BF2B91" w:rsidP="00F35D4D">
            <w:r w:rsidRPr="00DF34EC">
              <w:t>Brown et al. (2019)</w:t>
            </w:r>
          </w:p>
        </w:tc>
        <w:tc>
          <w:tcPr>
            <w:tcW w:w="1019" w:type="dxa"/>
            <w:noWrap/>
          </w:tcPr>
          <w:p w14:paraId="3B72AEE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39ACFCB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3C6874D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0E572CF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4164661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43ADEF0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02B6C10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74" w:type="dxa"/>
            <w:noWrap/>
          </w:tcPr>
          <w:p w14:paraId="3816C2F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5C43414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1B2BF15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7FD6B1C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0E795F85"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51DB131" w14:textId="77777777" w:rsidR="00BF2B91" w:rsidRPr="00DF34EC" w:rsidRDefault="00BF2B91" w:rsidP="00F35D4D">
            <w:r w:rsidRPr="00DF34EC">
              <w:t>Brown et al. (2023)</w:t>
            </w:r>
          </w:p>
        </w:tc>
        <w:tc>
          <w:tcPr>
            <w:tcW w:w="1019" w:type="dxa"/>
            <w:noWrap/>
          </w:tcPr>
          <w:p w14:paraId="1F236E6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2D4E675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33DE4D5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724AD8C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3C6C1F8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1B01EC4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33D2847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2E316C5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39159FD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0DA1E65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013" w:type="dxa"/>
            <w:noWrap/>
          </w:tcPr>
          <w:p w14:paraId="170DFB9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43A741D0"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6152235E" w14:textId="77777777" w:rsidR="00BF2B91" w:rsidRPr="00DF34EC" w:rsidRDefault="00BF2B91" w:rsidP="00F35D4D">
            <w:r>
              <w:t>brown et al. (2024)</w:t>
            </w:r>
          </w:p>
        </w:tc>
        <w:tc>
          <w:tcPr>
            <w:tcW w:w="1019" w:type="dxa"/>
            <w:noWrap/>
          </w:tcPr>
          <w:p w14:paraId="2723B3E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P</w:t>
            </w:r>
          </w:p>
        </w:tc>
        <w:tc>
          <w:tcPr>
            <w:tcW w:w="1024" w:type="dxa"/>
            <w:noWrap/>
          </w:tcPr>
          <w:p w14:paraId="1FB8735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314" w:type="dxa"/>
            <w:noWrap/>
          </w:tcPr>
          <w:p w14:paraId="022D97B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P</w:t>
            </w:r>
          </w:p>
        </w:tc>
        <w:tc>
          <w:tcPr>
            <w:tcW w:w="1393" w:type="dxa"/>
            <w:noWrap/>
          </w:tcPr>
          <w:p w14:paraId="2A22096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265" w:type="dxa"/>
            <w:noWrap/>
          </w:tcPr>
          <w:p w14:paraId="76D021B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508" w:type="dxa"/>
          </w:tcPr>
          <w:p w14:paraId="29AA642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068" w:type="dxa"/>
          </w:tcPr>
          <w:p w14:paraId="08D079E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274" w:type="dxa"/>
            <w:noWrap/>
          </w:tcPr>
          <w:p w14:paraId="40E0FE3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126" w:type="dxa"/>
            <w:noWrap/>
          </w:tcPr>
          <w:p w14:paraId="12863EE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494" w:type="dxa"/>
            <w:noWrap/>
          </w:tcPr>
          <w:p w14:paraId="43280E7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013" w:type="dxa"/>
            <w:noWrap/>
          </w:tcPr>
          <w:p w14:paraId="72BFD04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r>
      <w:tr w:rsidR="00BF2B91" w:rsidRPr="00DF34EC" w14:paraId="23B9CF21"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02949D9C" w14:textId="77777777" w:rsidR="00BF2B91" w:rsidRPr="00DF34EC" w:rsidRDefault="00BF2B91" w:rsidP="00F35D4D">
            <w:r w:rsidRPr="00DF34EC">
              <w:t>Bryant et al. (2022)</w:t>
            </w:r>
          </w:p>
        </w:tc>
        <w:tc>
          <w:tcPr>
            <w:tcW w:w="1019" w:type="dxa"/>
            <w:noWrap/>
          </w:tcPr>
          <w:p w14:paraId="1A6F235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34ACA1B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5DC5E9A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0CA0F67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161C34C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5321B8A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4FB6540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20C3986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0ABB19F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46DFCB1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127EC0D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4EC3D22F"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2A4BED98" w14:textId="77777777" w:rsidR="00BF2B91" w:rsidRPr="00DF34EC" w:rsidRDefault="00BF2B91" w:rsidP="00F35D4D">
            <w:r w:rsidRPr="00DF34EC">
              <w:lastRenderedPageBreak/>
              <w:t>Burton et al. (2007)</w:t>
            </w:r>
          </w:p>
        </w:tc>
        <w:tc>
          <w:tcPr>
            <w:tcW w:w="1019" w:type="dxa"/>
            <w:noWrap/>
          </w:tcPr>
          <w:p w14:paraId="3DE6BA6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578B027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0AEAC71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93" w:type="dxa"/>
            <w:noWrap/>
          </w:tcPr>
          <w:p w14:paraId="6BE526E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511272C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4BCA876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68" w:type="dxa"/>
          </w:tcPr>
          <w:p w14:paraId="33BA247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274" w:type="dxa"/>
            <w:noWrap/>
          </w:tcPr>
          <w:p w14:paraId="0716724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126" w:type="dxa"/>
            <w:noWrap/>
          </w:tcPr>
          <w:p w14:paraId="0329ECD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494" w:type="dxa"/>
            <w:noWrap/>
          </w:tcPr>
          <w:p w14:paraId="7A70146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13" w:type="dxa"/>
            <w:noWrap/>
          </w:tcPr>
          <w:p w14:paraId="38CA950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59AC3DD9"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9632818" w14:textId="77777777" w:rsidR="00BF2B91" w:rsidRPr="00DF34EC" w:rsidRDefault="00BF2B91" w:rsidP="00F35D4D">
            <w:r w:rsidRPr="00DF34EC">
              <w:t>Cho et al. (2021)</w:t>
            </w:r>
          </w:p>
        </w:tc>
        <w:tc>
          <w:tcPr>
            <w:tcW w:w="1019" w:type="dxa"/>
            <w:noWrap/>
          </w:tcPr>
          <w:p w14:paraId="7C06047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0DE5808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388173D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5946F2E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11E146F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0A6B0F7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68" w:type="dxa"/>
          </w:tcPr>
          <w:p w14:paraId="483C735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52218BC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126" w:type="dxa"/>
            <w:noWrap/>
          </w:tcPr>
          <w:p w14:paraId="6BFCFDF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494" w:type="dxa"/>
            <w:noWrap/>
          </w:tcPr>
          <w:p w14:paraId="63A85D1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4D087CE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5280D053"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3FCD93CF" w14:textId="77777777" w:rsidR="00BF2B91" w:rsidRPr="00DF34EC" w:rsidRDefault="00BF2B91" w:rsidP="00F35D4D">
            <w:r w:rsidRPr="00DF34EC">
              <w:t xml:space="preserve">de Voogd et al. (2017) </w:t>
            </w:r>
          </w:p>
        </w:tc>
        <w:tc>
          <w:tcPr>
            <w:tcW w:w="1019" w:type="dxa"/>
            <w:noWrap/>
          </w:tcPr>
          <w:p w14:paraId="4CAC4E3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0941113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203E02C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05FE8FE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11E3361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549EA11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6495D00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625BA2D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708318A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7056876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013" w:type="dxa"/>
            <w:noWrap/>
          </w:tcPr>
          <w:p w14:paraId="429468A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7B956637"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32C4D652" w14:textId="77777777" w:rsidR="00BF2B91" w:rsidRPr="007838EE" w:rsidRDefault="00BF2B91" w:rsidP="00F35D4D">
            <w:pPr>
              <w:rPr>
                <w:lang w:val="de-DE"/>
              </w:rPr>
            </w:pPr>
            <w:r w:rsidRPr="007838EE">
              <w:rPr>
                <w:lang w:val="de-DE"/>
              </w:rPr>
              <w:t xml:space="preserve">De Voogd et al. (2017b) </w:t>
            </w:r>
          </w:p>
        </w:tc>
        <w:tc>
          <w:tcPr>
            <w:tcW w:w="1019" w:type="dxa"/>
            <w:noWrap/>
          </w:tcPr>
          <w:p w14:paraId="445EDD4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065BF6A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111293A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93" w:type="dxa"/>
            <w:noWrap/>
          </w:tcPr>
          <w:p w14:paraId="10B63FF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3AC17EB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2C27EA7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125B580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74" w:type="dxa"/>
            <w:noWrap/>
          </w:tcPr>
          <w:p w14:paraId="554C311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6703726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0A48C4B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013" w:type="dxa"/>
            <w:noWrap/>
          </w:tcPr>
          <w:p w14:paraId="24AF7E8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r>
      <w:tr w:rsidR="00BF2B91" w:rsidRPr="00DF34EC" w14:paraId="6ECE6241"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2D7F4B23" w14:textId="77777777" w:rsidR="00BF2B91" w:rsidRPr="00DF34EC" w:rsidRDefault="00BF2B91" w:rsidP="00F35D4D">
            <w:r w:rsidRPr="51A5E2AB">
              <w:rPr>
                <w:lang w:val="en-US"/>
              </w:rPr>
              <w:t>detore et al. (2023)</w:t>
            </w:r>
          </w:p>
        </w:tc>
        <w:tc>
          <w:tcPr>
            <w:tcW w:w="1019" w:type="dxa"/>
            <w:noWrap/>
          </w:tcPr>
          <w:p w14:paraId="07723AA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4440262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6C05779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28C8F31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40232F5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20DC295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392A0D4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74" w:type="dxa"/>
            <w:noWrap/>
          </w:tcPr>
          <w:p w14:paraId="1D4C122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0A60D58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3FEB9B5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4CB24A0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00D6DEB0"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E9C398B" w14:textId="77777777" w:rsidR="00BF2B91" w:rsidRPr="00DF34EC" w:rsidRDefault="00BF2B91" w:rsidP="00F35D4D">
            <w:r w:rsidRPr="00DF34EC">
              <w:t>Diamond et al. (2010)</w:t>
            </w:r>
          </w:p>
        </w:tc>
        <w:tc>
          <w:tcPr>
            <w:tcW w:w="1019" w:type="dxa"/>
            <w:noWrap/>
          </w:tcPr>
          <w:p w14:paraId="4A5872E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3E3D911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5AF3F28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5BABF05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6E304ED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4E4E478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2C1AFEC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 xml:space="preserve">P </w:t>
            </w:r>
          </w:p>
        </w:tc>
        <w:tc>
          <w:tcPr>
            <w:tcW w:w="1274" w:type="dxa"/>
            <w:noWrap/>
          </w:tcPr>
          <w:p w14:paraId="22ABFD7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3B289A4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494" w:type="dxa"/>
            <w:noWrap/>
          </w:tcPr>
          <w:p w14:paraId="1FB33E8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3A73A03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46C83B39"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E29C4F4" w14:textId="77777777" w:rsidR="00BF2B91" w:rsidRPr="00DF34EC" w:rsidRDefault="00BF2B91" w:rsidP="00F35D4D">
            <w:r w:rsidRPr="00DF34EC">
              <w:t>Dodd et al. (2022)</w:t>
            </w:r>
          </w:p>
        </w:tc>
        <w:tc>
          <w:tcPr>
            <w:tcW w:w="1019" w:type="dxa"/>
            <w:noWrap/>
          </w:tcPr>
          <w:p w14:paraId="3375954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40EC21B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14" w:type="dxa"/>
            <w:noWrap/>
          </w:tcPr>
          <w:p w14:paraId="3DD6B61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71152C5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5452A2C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013A92E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3F22FBD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74" w:type="dxa"/>
            <w:noWrap/>
          </w:tcPr>
          <w:p w14:paraId="3C234E7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126" w:type="dxa"/>
            <w:noWrap/>
          </w:tcPr>
          <w:p w14:paraId="3186838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494" w:type="dxa"/>
            <w:noWrap/>
          </w:tcPr>
          <w:p w14:paraId="10717AE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6C85097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30B24235"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0A94C743" w14:textId="77777777" w:rsidR="00BF2B91" w:rsidRPr="00DF34EC" w:rsidRDefault="00BF2B91" w:rsidP="00F35D4D">
            <w:r w:rsidRPr="00DF34EC">
              <w:t>Dunkley et al. (2023)</w:t>
            </w:r>
          </w:p>
          <w:p w14:paraId="08AD08BF" w14:textId="77777777" w:rsidR="00BF2B91" w:rsidRPr="00DF34EC" w:rsidRDefault="00BF2B91" w:rsidP="00F35D4D"/>
        </w:tc>
        <w:tc>
          <w:tcPr>
            <w:tcW w:w="1019" w:type="dxa"/>
            <w:noWrap/>
          </w:tcPr>
          <w:p w14:paraId="71352BB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1FDB5C1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3D685F7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6823C0F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3EAE579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4162F48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0C4AB8A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2999C21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126" w:type="dxa"/>
            <w:noWrap/>
          </w:tcPr>
          <w:p w14:paraId="0AB6EE4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494" w:type="dxa"/>
            <w:noWrap/>
          </w:tcPr>
          <w:p w14:paraId="26DEF28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013" w:type="dxa"/>
            <w:noWrap/>
          </w:tcPr>
          <w:p w14:paraId="520BFB3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7E78B311"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1A2A613" w14:textId="77777777" w:rsidR="00BF2B91" w:rsidRPr="00DF34EC" w:rsidRDefault="00BF2B91" w:rsidP="00F35D4D">
            <w:r>
              <w:t>edge et al. (2024)</w:t>
            </w:r>
          </w:p>
        </w:tc>
        <w:tc>
          <w:tcPr>
            <w:tcW w:w="1019" w:type="dxa"/>
            <w:noWrap/>
          </w:tcPr>
          <w:p w14:paraId="17C9F0E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024" w:type="dxa"/>
            <w:noWrap/>
          </w:tcPr>
          <w:p w14:paraId="392CC5F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P</w:t>
            </w:r>
          </w:p>
        </w:tc>
        <w:tc>
          <w:tcPr>
            <w:tcW w:w="1314" w:type="dxa"/>
            <w:noWrap/>
          </w:tcPr>
          <w:p w14:paraId="05B4212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393" w:type="dxa"/>
            <w:noWrap/>
          </w:tcPr>
          <w:p w14:paraId="6A67948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265" w:type="dxa"/>
            <w:noWrap/>
          </w:tcPr>
          <w:p w14:paraId="22B9D8F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508" w:type="dxa"/>
          </w:tcPr>
          <w:p w14:paraId="4EC507A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068" w:type="dxa"/>
          </w:tcPr>
          <w:p w14:paraId="77C31A3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P</w:t>
            </w:r>
          </w:p>
        </w:tc>
        <w:tc>
          <w:tcPr>
            <w:tcW w:w="1274" w:type="dxa"/>
            <w:noWrap/>
          </w:tcPr>
          <w:p w14:paraId="12D1583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126" w:type="dxa"/>
            <w:noWrap/>
          </w:tcPr>
          <w:p w14:paraId="043224A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494" w:type="dxa"/>
            <w:noWrap/>
          </w:tcPr>
          <w:p w14:paraId="12B4D90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c>
          <w:tcPr>
            <w:tcW w:w="1013" w:type="dxa"/>
            <w:noWrap/>
          </w:tcPr>
          <w:p w14:paraId="3EF6005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t>Y</w:t>
            </w:r>
          </w:p>
        </w:tc>
      </w:tr>
      <w:tr w:rsidR="00BF2B91" w:rsidRPr="00DF34EC" w14:paraId="02272D04"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77A97B9" w14:textId="77777777" w:rsidR="00BF2B91" w:rsidRPr="00DF34EC" w:rsidRDefault="00BF2B91" w:rsidP="00F35D4D">
            <w:r w:rsidRPr="00DF34EC">
              <w:t xml:space="preserve">Ellis et al. (2011) </w:t>
            </w:r>
          </w:p>
          <w:p w14:paraId="351B7A7C" w14:textId="77777777" w:rsidR="00BF2B91" w:rsidRPr="00DF34EC" w:rsidRDefault="00BF2B91" w:rsidP="00F35D4D"/>
        </w:tc>
        <w:tc>
          <w:tcPr>
            <w:tcW w:w="1019" w:type="dxa"/>
            <w:noWrap/>
          </w:tcPr>
          <w:p w14:paraId="7A36BEA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213C5A0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23562D6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3C17F1F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7DA9DFF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790163F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68" w:type="dxa"/>
          </w:tcPr>
          <w:p w14:paraId="4564C9C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469DC96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 xml:space="preserve">N </w:t>
            </w:r>
          </w:p>
        </w:tc>
        <w:tc>
          <w:tcPr>
            <w:tcW w:w="1126" w:type="dxa"/>
            <w:noWrap/>
          </w:tcPr>
          <w:p w14:paraId="2E448D2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494" w:type="dxa"/>
            <w:noWrap/>
          </w:tcPr>
          <w:p w14:paraId="16E6BF2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2D3FC2F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2B0D1101"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33F6972B" w14:textId="77777777" w:rsidR="00BF2B91" w:rsidRPr="00DF34EC" w:rsidRDefault="00BF2B91" w:rsidP="00F35D4D">
            <w:r w:rsidRPr="00DF34EC">
              <w:t>Farrer et al. (2019)</w:t>
            </w:r>
          </w:p>
        </w:tc>
        <w:tc>
          <w:tcPr>
            <w:tcW w:w="1019" w:type="dxa"/>
            <w:noWrap/>
          </w:tcPr>
          <w:p w14:paraId="1612269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5160254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7083299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72DFC8B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0E250C1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3E4DE44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4D3BB01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05E0427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0761D73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4F89737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671EFE4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5F16E936"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2F5223D6" w14:textId="77777777" w:rsidR="00BF2B91" w:rsidRPr="00DF34EC" w:rsidRDefault="00BF2B91" w:rsidP="00F35D4D">
            <w:r>
              <w:t>farrer et al. (2024)</w:t>
            </w:r>
          </w:p>
        </w:tc>
        <w:tc>
          <w:tcPr>
            <w:tcW w:w="1019" w:type="dxa"/>
            <w:noWrap/>
          </w:tcPr>
          <w:p w14:paraId="7D35A5B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024" w:type="dxa"/>
            <w:noWrap/>
          </w:tcPr>
          <w:p w14:paraId="0E23BA5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P</w:t>
            </w:r>
          </w:p>
        </w:tc>
        <w:tc>
          <w:tcPr>
            <w:tcW w:w="1314" w:type="dxa"/>
            <w:noWrap/>
          </w:tcPr>
          <w:p w14:paraId="0BB1944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393" w:type="dxa"/>
            <w:noWrap/>
          </w:tcPr>
          <w:p w14:paraId="3691F90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265" w:type="dxa"/>
            <w:noWrap/>
          </w:tcPr>
          <w:p w14:paraId="190B52D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508" w:type="dxa"/>
          </w:tcPr>
          <w:p w14:paraId="6275DF0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068" w:type="dxa"/>
          </w:tcPr>
          <w:p w14:paraId="5EF97F4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P</w:t>
            </w:r>
          </w:p>
        </w:tc>
        <w:tc>
          <w:tcPr>
            <w:tcW w:w="1274" w:type="dxa"/>
            <w:noWrap/>
          </w:tcPr>
          <w:p w14:paraId="2494DD6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P</w:t>
            </w:r>
          </w:p>
        </w:tc>
        <w:tc>
          <w:tcPr>
            <w:tcW w:w="1126" w:type="dxa"/>
            <w:noWrap/>
          </w:tcPr>
          <w:p w14:paraId="7DFE6FA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P</w:t>
            </w:r>
          </w:p>
        </w:tc>
        <w:tc>
          <w:tcPr>
            <w:tcW w:w="1494" w:type="dxa"/>
            <w:noWrap/>
          </w:tcPr>
          <w:p w14:paraId="250DBB6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013" w:type="dxa"/>
            <w:noWrap/>
          </w:tcPr>
          <w:p w14:paraId="1ADB033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N</w:t>
            </w:r>
          </w:p>
        </w:tc>
      </w:tr>
      <w:tr w:rsidR="00BF2B91" w:rsidRPr="00DF34EC" w14:paraId="4145C3E9"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0CFD981C" w14:textId="77777777" w:rsidR="00BF2B91" w:rsidRPr="00DF34EC" w:rsidRDefault="00BF2B91" w:rsidP="00F35D4D">
            <w:r w:rsidRPr="00DF34EC">
              <w:t>Fernandez-Martinez et al. (2019)</w:t>
            </w:r>
          </w:p>
        </w:tc>
        <w:tc>
          <w:tcPr>
            <w:tcW w:w="1019" w:type="dxa"/>
            <w:noWrap/>
          </w:tcPr>
          <w:p w14:paraId="77C1155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455C295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7BAA786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93" w:type="dxa"/>
            <w:noWrap/>
          </w:tcPr>
          <w:p w14:paraId="55DA993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3E34554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78B95D0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68" w:type="dxa"/>
          </w:tcPr>
          <w:p w14:paraId="7A32277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7120BEF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104A251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077E328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0F656E5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4ACA005D"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2C799B1C" w14:textId="77777777" w:rsidR="00BF2B91" w:rsidRPr="00DF34EC" w:rsidRDefault="00BF2B91" w:rsidP="00F35D4D">
            <w:r w:rsidRPr="51A5E2AB">
              <w:rPr>
                <w:lang w:val="en-US"/>
              </w:rPr>
              <w:t>Garcia-lopez et al. (2023)</w:t>
            </w:r>
          </w:p>
        </w:tc>
        <w:tc>
          <w:tcPr>
            <w:tcW w:w="1019" w:type="dxa"/>
            <w:noWrap/>
          </w:tcPr>
          <w:p w14:paraId="5040565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4F3E1BC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1CBC940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0986EE1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1868A84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020C369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68" w:type="dxa"/>
          </w:tcPr>
          <w:p w14:paraId="2996D1F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74" w:type="dxa"/>
            <w:noWrap/>
          </w:tcPr>
          <w:p w14:paraId="1A01B06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4DD9F8D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3E2C7FF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4C35E61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r>
      <w:tr w:rsidR="00BF2B91" w:rsidRPr="00DF34EC" w14:paraId="226A2BB3"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27CC61A" w14:textId="77777777" w:rsidR="00BF2B91" w:rsidRPr="00DF34EC" w:rsidRDefault="00BF2B91" w:rsidP="00F35D4D">
            <w:r w:rsidRPr="00DF34EC">
              <w:t>Hamdani et al. (2022)</w:t>
            </w:r>
          </w:p>
        </w:tc>
        <w:tc>
          <w:tcPr>
            <w:tcW w:w="1019" w:type="dxa"/>
            <w:noWrap/>
          </w:tcPr>
          <w:p w14:paraId="47C8B6E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024" w:type="dxa"/>
            <w:noWrap/>
          </w:tcPr>
          <w:p w14:paraId="7A1C8AA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33FF723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93" w:type="dxa"/>
            <w:noWrap/>
          </w:tcPr>
          <w:p w14:paraId="69CCC00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6EF0B56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508" w:type="dxa"/>
          </w:tcPr>
          <w:p w14:paraId="236BDB8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7BD0A86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0EDA18C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5FF5EA6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782E564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24B081A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3FE6B4F8"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5E1B3191" w14:textId="77777777" w:rsidR="00BF2B91" w:rsidRPr="00DF34EC" w:rsidRDefault="00BF2B91" w:rsidP="00F35D4D">
            <w:r w:rsidRPr="00DF34EC">
              <w:t>Harra &amp; Vargas (2023)</w:t>
            </w:r>
          </w:p>
        </w:tc>
        <w:tc>
          <w:tcPr>
            <w:tcW w:w="1019" w:type="dxa"/>
            <w:noWrap/>
          </w:tcPr>
          <w:p w14:paraId="544962B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1E5CD48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14" w:type="dxa"/>
            <w:noWrap/>
          </w:tcPr>
          <w:p w14:paraId="6A532FC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93" w:type="dxa"/>
            <w:noWrap/>
          </w:tcPr>
          <w:p w14:paraId="145C466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33067D5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1B045AB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68" w:type="dxa"/>
          </w:tcPr>
          <w:p w14:paraId="1118D09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0007B80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432AD53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5D4219B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4BE233B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76985302"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0B95E7F" w14:textId="77777777" w:rsidR="00BF2B91" w:rsidRPr="00DF34EC" w:rsidRDefault="00BF2B91" w:rsidP="00F35D4D">
            <w:r w:rsidRPr="00DF34EC">
              <w:lastRenderedPageBreak/>
              <w:t xml:space="preserve">Hilt et al. (2023) </w:t>
            </w:r>
          </w:p>
        </w:tc>
        <w:tc>
          <w:tcPr>
            <w:tcW w:w="1019" w:type="dxa"/>
            <w:noWrap/>
          </w:tcPr>
          <w:p w14:paraId="326ADDC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48CB7C4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416C81B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7AB9515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3271C30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5154CB2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3D0158B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274" w:type="dxa"/>
            <w:noWrap/>
          </w:tcPr>
          <w:p w14:paraId="77B4AF3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69B2587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79F8FA1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5F9F1FE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2627D12E"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CB56F5C" w14:textId="77777777" w:rsidR="00BF2B91" w:rsidRPr="00DF34EC" w:rsidRDefault="00BF2B91" w:rsidP="00F35D4D">
            <w:r w:rsidRPr="00DF34EC">
              <w:t>Hoek et al. (2012)</w:t>
            </w:r>
          </w:p>
        </w:tc>
        <w:tc>
          <w:tcPr>
            <w:tcW w:w="1019" w:type="dxa"/>
            <w:noWrap/>
          </w:tcPr>
          <w:p w14:paraId="677DEB2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64B3CD2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60D226A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792204E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2922CDC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373D76F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4C094DC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1BFA7F2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73EDA2A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7E86FC6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1B8DB36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4FF6C517"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6090A0FC" w14:textId="77777777" w:rsidR="00BF2B91" w:rsidRPr="00DF34EC" w:rsidRDefault="00BF2B91" w:rsidP="00F35D4D">
            <w:r w:rsidRPr="00DF34EC">
              <w:t>Jeppesen et al. (2021)</w:t>
            </w:r>
          </w:p>
        </w:tc>
        <w:tc>
          <w:tcPr>
            <w:tcW w:w="1019" w:type="dxa"/>
            <w:noWrap/>
          </w:tcPr>
          <w:p w14:paraId="277CC42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787D04F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6F3590C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74FF78D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07CC58A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4572CD1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60321EC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7DD3A01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3AB09BF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245C533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04F1EBF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75E26418"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8F3D314" w14:textId="77777777" w:rsidR="00BF2B91" w:rsidRPr="00DF34EC" w:rsidRDefault="00BF2B91" w:rsidP="00F35D4D">
            <w:r w:rsidRPr="00DF34EC">
              <w:t>Jordans et al. (2010)</w:t>
            </w:r>
          </w:p>
          <w:p w14:paraId="4CF58A4B" w14:textId="77777777" w:rsidR="00BF2B91" w:rsidRPr="00DF34EC" w:rsidRDefault="00BF2B91" w:rsidP="00F35D4D"/>
        </w:tc>
        <w:tc>
          <w:tcPr>
            <w:tcW w:w="1019" w:type="dxa"/>
            <w:noWrap/>
          </w:tcPr>
          <w:p w14:paraId="02C74BE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32B7523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3DD96FB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599F42E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4DD7659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5B608C5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21F4106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74" w:type="dxa"/>
            <w:noWrap/>
          </w:tcPr>
          <w:p w14:paraId="2B26783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7DDDC6C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40202F2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2DBE3AC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7BBFB0B4"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0926F192" w14:textId="77777777" w:rsidR="00BF2B91" w:rsidRPr="00DF34EC" w:rsidRDefault="00BF2B91" w:rsidP="00F35D4D">
            <w:r w:rsidRPr="51A5E2AB">
              <w:rPr>
                <w:lang w:val="en-US"/>
              </w:rPr>
              <w:t>Karyotaki et al. (2022)</w:t>
            </w:r>
          </w:p>
        </w:tc>
        <w:tc>
          <w:tcPr>
            <w:tcW w:w="1019" w:type="dxa"/>
            <w:noWrap/>
          </w:tcPr>
          <w:p w14:paraId="360E237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5773534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7E4E12A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142F287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702FA73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6F2E778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64ABE61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74" w:type="dxa"/>
            <w:noWrap/>
          </w:tcPr>
          <w:p w14:paraId="31A6997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5F59F19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1895669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368DDF6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63455B6B"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03EADE22" w14:textId="77777777" w:rsidR="00BF2B91" w:rsidRPr="00DF34EC" w:rsidRDefault="00BF2B91" w:rsidP="00F35D4D">
            <w:r w:rsidRPr="00DF34EC">
              <w:t xml:space="preserve">King et al. (2015) </w:t>
            </w:r>
          </w:p>
          <w:p w14:paraId="645871D3" w14:textId="77777777" w:rsidR="00BF2B91" w:rsidRPr="00DF34EC" w:rsidRDefault="00BF2B91" w:rsidP="00F35D4D"/>
        </w:tc>
        <w:tc>
          <w:tcPr>
            <w:tcW w:w="1019" w:type="dxa"/>
            <w:noWrap/>
          </w:tcPr>
          <w:p w14:paraId="3013A3B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7C7B705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269114B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26D588C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68ED064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681665F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3E51EFC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68693AC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27FFC93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1AD636C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2700C2F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21C809A5"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6D10D35" w14:textId="77777777" w:rsidR="00BF2B91" w:rsidRPr="00DF34EC" w:rsidRDefault="00BF2B91" w:rsidP="00F35D4D">
            <w:r w:rsidRPr="00DF34EC">
              <w:t>King et al. (2018)</w:t>
            </w:r>
          </w:p>
          <w:p w14:paraId="4CF49553" w14:textId="77777777" w:rsidR="00BF2B91" w:rsidRPr="00DF34EC" w:rsidRDefault="00BF2B91" w:rsidP="00F35D4D"/>
        </w:tc>
        <w:tc>
          <w:tcPr>
            <w:tcW w:w="1019" w:type="dxa"/>
            <w:noWrap/>
          </w:tcPr>
          <w:p w14:paraId="5E1180B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6083FE7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42C5089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93" w:type="dxa"/>
            <w:noWrap/>
          </w:tcPr>
          <w:p w14:paraId="1BE79D5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1F8CD31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788A550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68" w:type="dxa"/>
          </w:tcPr>
          <w:p w14:paraId="6DEC87D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274" w:type="dxa"/>
            <w:noWrap/>
          </w:tcPr>
          <w:p w14:paraId="26243A0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56D28F7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494" w:type="dxa"/>
            <w:noWrap/>
          </w:tcPr>
          <w:p w14:paraId="66D74E5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13" w:type="dxa"/>
            <w:noWrap/>
          </w:tcPr>
          <w:p w14:paraId="6CE4D4E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56B2CEA5"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226B81D" w14:textId="77777777" w:rsidR="00BF2B91" w:rsidRPr="00DF34EC" w:rsidRDefault="00BF2B91" w:rsidP="00F35D4D">
            <w:r w:rsidRPr="00DF34EC">
              <w:t>Lam et al. (2016)</w:t>
            </w:r>
          </w:p>
          <w:p w14:paraId="7271FAB6" w14:textId="77777777" w:rsidR="00BF2B91" w:rsidRPr="00DF34EC" w:rsidRDefault="00BF2B91" w:rsidP="00F35D4D"/>
        </w:tc>
        <w:tc>
          <w:tcPr>
            <w:tcW w:w="1019" w:type="dxa"/>
            <w:noWrap/>
          </w:tcPr>
          <w:p w14:paraId="19AC119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792B1F2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0657D4F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7291FCD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659DC0A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6FF402D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68" w:type="dxa"/>
          </w:tcPr>
          <w:p w14:paraId="7F1E7CF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4FAE432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6B52835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494" w:type="dxa"/>
            <w:noWrap/>
          </w:tcPr>
          <w:p w14:paraId="57854A1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2F792CA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2D9B88C6"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24AE70D3" w14:textId="77777777" w:rsidR="00BF2B91" w:rsidRPr="00DF34EC" w:rsidRDefault="00BF2B91" w:rsidP="00F35D4D">
            <w:r w:rsidRPr="00DF34EC">
              <w:t>Levin et al. (2017)</w:t>
            </w:r>
          </w:p>
        </w:tc>
        <w:tc>
          <w:tcPr>
            <w:tcW w:w="1019" w:type="dxa"/>
            <w:noWrap/>
          </w:tcPr>
          <w:p w14:paraId="532B232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24" w:type="dxa"/>
            <w:noWrap/>
          </w:tcPr>
          <w:p w14:paraId="38F124A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1616FF9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0B5737A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2BFF545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7D546B4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2AA5119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19A06C5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3A698FC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7EBD083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13" w:type="dxa"/>
            <w:noWrap/>
          </w:tcPr>
          <w:p w14:paraId="34F1717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0F3C4831"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2DAEEE5" w14:textId="77777777" w:rsidR="00BF2B91" w:rsidRPr="00DF34EC" w:rsidRDefault="00BF2B91" w:rsidP="00F35D4D">
            <w:r w:rsidRPr="00DF34EC">
              <w:t>Levin et al. (2022)</w:t>
            </w:r>
          </w:p>
        </w:tc>
        <w:tc>
          <w:tcPr>
            <w:tcW w:w="1019" w:type="dxa"/>
            <w:noWrap/>
          </w:tcPr>
          <w:p w14:paraId="640B8E4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2A5EE1E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150D7B7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41474E1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678AABF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4DF492C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3AB09B6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2446FC4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524960F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641B06B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7BDE039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1B1D7821"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6AA4A5B" w14:textId="77777777" w:rsidR="00BF2B91" w:rsidRPr="00DF34EC" w:rsidRDefault="00BF2B91" w:rsidP="00F35D4D">
            <w:r w:rsidRPr="00DF34EC">
              <w:t>Liang et al. (2021)</w:t>
            </w:r>
          </w:p>
        </w:tc>
        <w:tc>
          <w:tcPr>
            <w:tcW w:w="1019" w:type="dxa"/>
            <w:noWrap/>
          </w:tcPr>
          <w:p w14:paraId="1DF354A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1B02A0F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4EE5327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49CCDA5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52E010E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78F5E9C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68" w:type="dxa"/>
          </w:tcPr>
          <w:p w14:paraId="0D15578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06CC65D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6A6A88C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140DCDD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13" w:type="dxa"/>
            <w:noWrap/>
          </w:tcPr>
          <w:p w14:paraId="709EE75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13B20EAF"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54965225" w14:textId="77777777" w:rsidR="00BF2B91" w:rsidRPr="00DF34EC" w:rsidRDefault="00BF2B91" w:rsidP="00F35D4D">
            <w:r w:rsidRPr="00DF34EC">
              <w:t>Lorentzen et al. (2020)</w:t>
            </w:r>
          </w:p>
        </w:tc>
        <w:tc>
          <w:tcPr>
            <w:tcW w:w="1019" w:type="dxa"/>
            <w:noWrap/>
          </w:tcPr>
          <w:p w14:paraId="25DA2C3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3DDED42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287CDEE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597F8FB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0DB8625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75A1E37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5EA15FF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6FEA947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126" w:type="dxa"/>
            <w:noWrap/>
          </w:tcPr>
          <w:p w14:paraId="154E72F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7D9E6B7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418E85D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4F9076EA"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30EA072C" w14:textId="77777777" w:rsidR="00BF2B91" w:rsidRPr="00DF34EC" w:rsidRDefault="00BF2B91" w:rsidP="00F35D4D">
            <w:r w:rsidRPr="00DF34EC">
              <w:t>Loucas et al. (2020)</w:t>
            </w:r>
          </w:p>
          <w:p w14:paraId="1D21F449" w14:textId="77777777" w:rsidR="00BF2B91" w:rsidRPr="00DF34EC" w:rsidRDefault="00BF2B91" w:rsidP="00F35D4D"/>
        </w:tc>
        <w:tc>
          <w:tcPr>
            <w:tcW w:w="1019" w:type="dxa"/>
            <w:noWrap/>
          </w:tcPr>
          <w:p w14:paraId="3AA54B1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723DAE0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43494C9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6E0CB40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7863ECC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2C7E6B2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08E266B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708ADA8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19EF919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16B2230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4AF5B79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7D902457"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42EDA27" w14:textId="77777777" w:rsidR="00BF2B91" w:rsidRPr="00DF34EC" w:rsidRDefault="00BF2B91" w:rsidP="00F35D4D">
            <w:r w:rsidRPr="51A5E2AB">
              <w:rPr>
                <w:lang w:val="en-US"/>
              </w:rPr>
              <w:t xml:space="preserve">Manassis et al. (2010) </w:t>
            </w:r>
          </w:p>
          <w:p w14:paraId="447400A1" w14:textId="77777777" w:rsidR="00BF2B91" w:rsidRPr="00DF34EC" w:rsidRDefault="00BF2B91" w:rsidP="00F35D4D"/>
        </w:tc>
        <w:tc>
          <w:tcPr>
            <w:tcW w:w="1019" w:type="dxa"/>
            <w:noWrap/>
          </w:tcPr>
          <w:p w14:paraId="3149011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58BAEE8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165E56F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3C3BF17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62AC307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02CCEA5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0A47485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6BAF6D6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126" w:type="dxa"/>
            <w:noWrap/>
          </w:tcPr>
          <w:p w14:paraId="4403F40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494" w:type="dxa"/>
            <w:noWrap/>
          </w:tcPr>
          <w:p w14:paraId="66B66EE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7FC9D8D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28FA3D25"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DCF0A07" w14:textId="77777777" w:rsidR="00BF2B91" w:rsidRPr="00DF34EC" w:rsidRDefault="00BF2B91" w:rsidP="00F35D4D">
            <w:r w:rsidRPr="00DF34EC">
              <w:t>Martinsen et al. (2019)</w:t>
            </w:r>
          </w:p>
        </w:tc>
        <w:tc>
          <w:tcPr>
            <w:tcW w:w="1019" w:type="dxa"/>
            <w:noWrap/>
          </w:tcPr>
          <w:p w14:paraId="2AC0821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024" w:type="dxa"/>
            <w:noWrap/>
          </w:tcPr>
          <w:p w14:paraId="364B742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07B33D0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0238247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3EDC69B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28D03B9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68" w:type="dxa"/>
          </w:tcPr>
          <w:p w14:paraId="578B03D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0B1F563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4C3ACF7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073632D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454952C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5278CF99"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23087089" w14:textId="77777777" w:rsidR="00BF2B91" w:rsidRPr="00DF34EC" w:rsidRDefault="00BF2B91" w:rsidP="00F35D4D">
            <w:r w:rsidRPr="51A5E2AB">
              <w:rPr>
                <w:lang w:val="en-US"/>
              </w:rPr>
              <w:lastRenderedPageBreak/>
              <w:t>Mewton et al. (2020)</w:t>
            </w:r>
          </w:p>
        </w:tc>
        <w:tc>
          <w:tcPr>
            <w:tcW w:w="1019" w:type="dxa"/>
            <w:noWrap/>
          </w:tcPr>
          <w:p w14:paraId="15D2052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351D34D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3C7FE28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112171F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4B1ECBC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777D6FF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223CE6D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1570A20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1D0554F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494" w:type="dxa"/>
            <w:noWrap/>
          </w:tcPr>
          <w:p w14:paraId="709960D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4724310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45CB1D81"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FC1116C" w14:textId="77777777" w:rsidR="00BF2B91" w:rsidRPr="00DF34EC" w:rsidRDefault="00BF2B91" w:rsidP="00F35D4D">
            <w:r w:rsidRPr="00DF34EC">
              <w:t>Michelson et al. (2020)</w:t>
            </w:r>
          </w:p>
        </w:tc>
        <w:tc>
          <w:tcPr>
            <w:tcW w:w="1019" w:type="dxa"/>
            <w:noWrap/>
          </w:tcPr>
          <w:p w14:paraId="2CC64B3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4E3FE42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04218DD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93" w:type="dxa"/>
            <w:noWrap/>
          </w:tcPr>
          <w:p w14:paraId="164AE50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5241A77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3BC2839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303EAE9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74" w:type="dxa"/>
            <w:noWrap/>
          </w:tcPr>
          <w:p w14:paraId="6FBBB66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0F529E4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6F8F27F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61FD199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1DBD8C33"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C37B66E" w14:textId="77777777" w:rsidR="00BF2B91" w:rsidRPr="00DF34EC" w:rsidRDefault="00BF2B91" w:rsidP="00F35D4D">
            <w:r w:rsidRPr="00DF34EC">
              <w:t>Nobel et al. (2012</w:t>
            </w:r>
          </w:p>
        </w:tc>
        <w:tc>
          <w:tcPr>
            <w:tcW w:w="1019" w:type="dxa"/>
            <w:noWrap/>
          </w:tcPr>
          <w:p w14:paraId="205E684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60D2A50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0C131EA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548C676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2966C53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66A9763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68" w:type="dxa"/>
          </w:tcPr>
          <w:p w14:paraId="0E284F7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3B7DEA1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126" w:type="dxa"/>
            <w:noWrap/>
          </w:tcPr>
          <w:p w14:paraId="6889537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494" w:type="dxa"/>
            <w:noWrap/>
          </w:tcPr>
          <w:p w14:paraId="7754968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0320D5F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539A6773"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0BB832BC" w14:textId="77777777" w:rsidR="00BF2B91" w:rsidRPr="00DF34EC" w:rsidRDefault="00BF2B91" w:rsidP="00F35D4D">
            <w:r w:rsidRPr="51A5E2AB">
              <w:rPr>
                <w:lang w:val="en-US"/>
              </w:rPr>
              <w:t>Omkarappa et al. (2021)</w:t>
            </w:r>
          </w:p>
        </w:tc>
        <w:tc>
          <w:tcPr>
            <w:tcW w:w="1019" w:type="dxa"/>
            <w:noWrap/>
          </w:tcPr>
          <w:p w14:paraId="347F153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024" w:type="dxa"/>
            <w:noWrap/>
          </w:tcPr>
          <w:p w14:paraId="0A5E8ED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6899B09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93" w:type="dxa"/>
            <w:noWrap/>
          </w:tcPr>
          <w:p w14:paraId="6B190B7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3ADAAAC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71D765F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68" w:type="dxa"/>
          </w:tcPr>
          <w:p w14:paraId="6F70B43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74" w:type="dxa"/>
            <w:noWrap/>
          </w:tcPr>
          <w:p w14:paraId="51BE6E0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119010D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5EE292B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35247B4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739CD593"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657F8F00" w14:textId="77777777" w:rsidR="00BF2B91" w:rsidRPr="00DF34EC" w:rsidRDefault="00BF2B91" w:rsidP="00F35D4D">
            <w:r w:rsidRPr="51A5E2AB">
              <w:rPr>
                <w:lang w:val="en-US"/>
              </w:rPr>
              <w:t>Orgiles et al. (2023)</w:t>
            </w:r>
          </w:p>
          <w:p w14:paraId="699DE63D" w14:textId="77777777" w:rsidR="00BF2B91" w:rsidRPr="00DF34EC" w:rsidRDefault="00BF2B91" w:rsidP="00F35D4D"/>
        </w:tc>
        <w:tc>
          <w:tcPr>
            <w:tcW w:w="1019" w:type="dxa"/>
            <w:noWrap/>
          </w:tcPr>
          <w:p w14:paraId="699699E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024" w:type="dxa"/>
            <w:noWrap/>
          </w:tcPr>
          <w:p w14:paraId="519C559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758D688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4CF03D5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376D157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6EDDED5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68" w:type="dxa"/>
          </w:tcPr>
          <w:p w14:paraId="52E724C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0879ED9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489C556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308630C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270B327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062B7644"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62BA6562" w14:textId="77777777" w:rsidR="00BF2B91" w:rsidRPr="00DF34EC" w:rsidRDefault="00BF2B91" w:rsidP="00F35D4D">
            <w:r w:rsidRPr="00DF34EC">
              <w:t>Osborn et al. (2020)</w:t>
            </w:r>
          </w:p>
        </w:tc>
        <w:tc>
          <w:tcPr>
            <w:tcW w:w="1019" w:type="dxa"/>
            <w:noWrap/>
          </w:tcPr>
          <w:p w14:paraId="23D0398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063C544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5379E5E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93" w:type="dxa"/>
            <w:noWrap/>
          </w:tcPr>
          <w:p w14:paraId="0675E56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73ED638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750FE8B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7E608B9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74" w:type="dxa"/>
            <w:noWrap/>
          </w:tcPr>
          <w:p w14:paraId="58D77C6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5DCCCBA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14AD4A5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5708C2F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4107D061"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C64B298" w14:textId="77777777" w:rsidR="00BF2B91" w:rsidRPr="00DF34EC" w:rsidRDefault="00BF2B91" w:rsidP="00F35D4D">
            <w:r w:rsidRPr="00DF34EC">
              <w:t>Osborn et al. (2021)</w:t>
            </w:r>
          </w:p>
        </w:tc>
        <w:tc>
          <w:tcPr>
            <w:tcW w:w="1019" w:type="dxa"/>
            <w:noWrap/>
          </w:tcPr>
          <w:p w14:paraId="4E244B4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024" w:type="dxa"/>
            <w:noWrap/>
          </w:tcPr>
          <w:p w14:paraId="6168EFB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11C1CC5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52C85B8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6B6B250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08793E9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2E63CD4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74" w:type="dxa"/>
            <w:noWrap/>
          </w:tcPr>
          <w:p w14:paraId="45C5DD4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52C6BC2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2D2C98A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22E8336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r>
      <w:tr w:rsidR="00BF2B91" w:rsidRPr="00DF34EC" w14:paraId="65DA3D01"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63D1DF4B" w14:textId="77777777" w:rsidR="00BF2B91" w:rsidRPr="00DF34EC" w:rsidRDefault="00BF2B91" w:rsidP="00F35D4D">
            <w:r w:rsidRPr="00DF34EC">
              <w:t>Parker et al. (2016)</w:t>
            </w:r>
          </w:p>
        </w:tc>
        <w:tc>
          <w:tcPr>
            <w:tcW w:w="1019" w:type="dxa"/>
            <w:noWrap/>
          </w:tcPr>
          <w:p w14:paraId="05703A1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3D70F87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31F7E57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0E2AB49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175FAF3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4CD1DC6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2A01F65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74" w:type="dxa"/>
            <w:noWrap/>
          </w:tcPr>
          <w:p w14:paraId="2854896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4E2707E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4A68306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1A16557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4446E7C9"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006329BB" w14:textId="77777777" w:rsidR="00BF2B91" w:rsidRPr="00DF34EC" w:rsidRDefault="00BF2B91" w:rsidP="00F35D4D">
            <w:r w:rsidRPr="00DF34EC">
              <w:t>Ponzo, et al. (2020)</w:t>
            </w:r>
          </w:p>
        </w:tc>
        <w:tc>
          <w:tcPr>
            <w:tcW w:w="1019" w:type="dxa"/>
            <w:noWrap/>
          </w:tcPr>
          <w:p w14:paraId="7744A0A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1ED42FF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4D3FE96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27EAA8E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705E897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75CDB65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6FD8DBF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6D7C04D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49D1E7F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14BDF74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56C4503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4A6E3EAF"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6F36E9A0" w14:textId="77777777" w:rsidR="00BF2B91" w:rsidRPr="00DF34EC" w:rsidRDefault="00BF2B91" w:rsidP="00F35D4D">
            <w:r w:rsidRPr="00DF34EC">
              <w:t>Rackoff et al. (2022)</w:t>
            </w:r>
          </w:p>
        </w:tc>
        <w:tc>
          <w:tcPr>
            <w:tcW w:w="1019" w:type="dxa"/>
            <w:noWrap/>
          </w:tcPr>
          <w:p w14:paraId="28AD96A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2678BA4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008E8E6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393" w:type="dxa"/>
            <w:noWrap/>
          </w:tcPr>
          <w:p w14:paraId="77F90A9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2818E7A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5E7CB78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7199B48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30AF438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126" w:type="dxa"/>
            <w:noWrap/>
          </w:tcPr>
          <w:p w14:paraId="4EBEA3E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494" w:type="dxa"/>
            <w:noWrap/>
          </w:tcPr>
          <w:p w14:paraId="02A3AE0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13" w:type="dxa"/>
            <w:noWrap/>
          </w:tcPr>
          <w:p w14:paraId="5C58818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50984647"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0267AF39" w14:textId="77777777" w:rsidR="00BF2B91" w:rsidRPr="00DF34EC" w:rsidRDefault="00BF2B91" w:rsidP="00F35D4D">
            <w:r>
              <w:t>reininghaus et al. (2024)</w:t>
            </w:r>
          </w:p>
        </w:tc>
        <w:tc>
          <w:tcPr>
            <w:tcW w:w="1019" w:type="dxa"/>
            <w:noWrap/>
          </w:tcPr>
          <w:p w14:paraId="5EB9C38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024" w:type="dxa"/>
            <w:noWrap/>
          </w:tcPr>
          <w:p w14:paraId="178FA14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314" w:type="dxa"/>
            <w:noWrap/>
          </w:tcPr>
          <w:p w14:paraId="7C2B4CA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N</w:t>
            </w:r>
          </w:p>
        </w:tc>
        <w:tc>
          <w:tcPr>
            <w:tcW w:w="1393" w:type="dxa"/>
            <w:noWrap/>
          </w:tcPr>
          <w:p w14:paraId="24297CE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265" w:type="dxa"/>
            <w:noWrap/>
          </w:tcPr>
          <w:p w14:paraId="66A9DE6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508" w:type="dxa"/>
          </w:tcPr>
          <w:p w14:paraId="1DC69EA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068" w:type="dxa"/>
          </w:tcPr>
          <w:p w14:paraId="67C1B9E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274" w:type="dxa"/>
            <w:noWrap/>
          </w:tcPr>
          <w:p w14:paraId="0E0573B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126" w:type="dxa"/>
            <w:noWrap/>
          </w:tcPr>
          <w:p w14:paraId="0235E29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494" w:type="dxa"/>
            <w:noWrap/>
          </w:tcPr>
          <w:p w14:paraId="6841A46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c>
          <w:tcPr>
            <w:tcW w:w="1013" w:type="dxa"/>
            <w:noWrap/>
          </w:tcPr>
          <w:p w14:paraId="394CC11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t>Y</w:t>
            </w:r>
          </w:p>
        </w:tc>
      </w:tr>
      <w:tr w:rsidR="00BF2B91" w:rsidRPr="00DF34EC" w14:paraId="64195C42"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CCCF119" w14:textId="77777777" w:rsidR="00BF2B91" w:rsidRPr="00DF34EC" w:rsidRDefault="00BF2B91" w:rsidP="00F35D4D">
            <w:r w:rsidRPr="00DF34EC">
              <w:t>Rodriguez et al. (2021)</w:t>
            </w:r>
          </w:p>
        </w:tc>
        <w:tc>
          <w:tcPr>
            <w:tcW w:w="1019" w:type="dxa"/>
            <w:noWrap/>
          </w:tcPr>
          <w:p w14:paraId="5D4A4E1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06A25B2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1D90247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93" w:type="dxa"/>
            <w:noWrap/>
          </w:tcPr>
          <w:p w14:paraId="3DD2AFC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56AE765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7DFF4DB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465511F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489FECD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3A4E4E2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494" w:type="dxa"/>
            <w:noWrap/>
          </w:tcPr>
          <w:p w14:paraId="6918D14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7822A4C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691133A9"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3BF53FB2" w14:textId="77777777" w:rsidR="00BF2B91" w:rsidRPr="00DF34EC" w:rsidRDefault="00BF2B91" w:rsidP="00F35D4D">
            <w:r w:rsidRPr="00DF34EC">
              <w:t>sang et al. (2018)</w:t>
            </w:r>
          </w:p>
        </w:tc>
        <w:tc>
          <w:tcPr>
            <w:tcW w:w="1019" w:type="dxa"/>
            <w:noWrap/>
          </w:tcPr>
          <w:p w14:paraId="4A9962D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7971770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10F0CFE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0164311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7BBB782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61FE1AC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68" w:type="dxa"/>
          </w:tcPr>
          <w:p w14:paraId="6C5563B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274" w:type="dxa"/>
            <w:noWrap/>
          </w:tcPr>
          <w:p w14:paraId="22DF11C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 xml:space="preserve">N </w:t>
            </w:r>
          </w:p>
        </w:tc>
        <w:tc>
          <w:tcPr>
            <w:tcW w:w="1126" w:type="dxa"/>
            <w:noWrap/>
          </w:tcPr>
          <w:p w14:paraId="62BA2FB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494" w:type="dxa"/>
            <w:noWrap/>
          </w:tcPr>
          <w:p w14:paraId="1BC6A98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2F624C2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22352042"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53F7C804" w14:textId="77777777" w:rsidR="00BF2B91" w:rsidRPr="00DF34EC" w:rsidRDefault="00BF2B91" w:rsidP="00F35D4D">
            <w:r w:rsidRPr="00DF34EC">
              <w:t>Sethi (2013)</w:t>
            </w:r>
          </w:p>
        </w:tc>
        <w:tc>
          <w:tcPr>
            <w:tcW w:w="1019" w:type="dxa"/>
            <w:noWrap/>
          </w:tcPr>
          <w:p w14:paraId="63C1115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00C28F1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42F9564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7270B11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6846EB5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03BE572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3822F72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274" w:type="dxa"/>
            <w:noWrap/>
          </w:tcPr>
          <w:p w14:paraId="307111B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7CC0DB2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0DA3C92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013" w:type="dxa"/>
            <w:noWrap/>
          </w:tcPr>
          <w:p w14:paraId="5F678A6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03D998C9"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6B23361A" w14:textId="77777777" w:rsidR="00BF2B91" w:rsidRPr="00DF34EC" w:rsidRDefault="00BF2B91" w:rsidP="00F35D4D">
            <w:r w:rsidRPr="00DF34EC">
              <w:t>Short et al. (2020)</w:t>
            </w:r>
          </w:p>
          <w:p w14:paraId="40DF7124" w14:textId="77777777" w:rsidR="00BF2B91" w:rsidRPr="00DF34EC" w:rsidRDefault="00BF2B91" w:rsidP="00F35D4D"/>
        </w:tc>
        <w:tc>
          <w:tcPr>
            <w:tcW w:w="1019" w:type="dxa"/>
            <w:noWrap/>
          </w:tcPr>
          <w:p w14:paraId="570448E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5A6E4D3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54951BC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393" w:type="dxa"/>
            <w:noWrap/>
          </w:tcPr>
          <w:p w14:paraId="7756C71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57202FC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08D65D6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22C93BE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1D0B51A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 xml:space="preserve">N </w:t>
            </w:r>
          </w:p>
        </w:tc>
        <w:tc>
          <w:tcPr>
            <w:tcW w:w="1126" w:type="dxa"/>
            <w:noWrap/>
          </w:tcPr>
          <w:p w14:paraId="5648338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2AECD2C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5A5ED9E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29212234"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DC6F6CA" w14:textId="77777777" w:rsidR="00BF2B91" w:rsidRPr="00DF34EC" w:rsidRDefault="00BF2B91" w:rsidP="00F35D4D">
            <w:r w:rsidRPr="00DF34EC">
              <w:t>Shu et al. (2019)</w:t>
            </w:r>
          </w:p>
        </w:tc>
        <w:tc>
          <w:tcPr>
            <w:tcW w:w="1019" w:type="dxa"/>
            <w:noWrap/>
          </w:tcPr>
          <w:p w14:paraId="64F67DD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5F45C45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128A42C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5D2FB75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0A99343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3273D60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20E6940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74" w:type="dxa"/>
            <w:noWrap/>
          </w:tcPr>
          <w:p w14:paraId="48CA717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196FCBA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70E4B54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110C8A4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02C24C23"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729F403" w14:textId="77777777" w:rsidR="00BF2B91" w:rsidRPr="00DF34EC" w:rsidRDefault="00BF2B91" w:rsidP="00F35D4D">
            <w:r w:rsidRPr="51A5E2AB">
              <w:rPr>
                <w:lang w:val="en-US"/>
              </w:rPr>
              <w:t>Sorsdahl et al. (2023)</w:t>
            </w:r>
          </w:p>
        </w:tc>
        <w:tc>
          <w:tcPr>
            <w:tcW w:w="1019" w:type="dxa"/>
            <w:noWrap/>
          </w:tcPr>
          <w:p w14:paraId="1F83101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020D766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5984602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46689E7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369523B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508" w:type="dxa"/>
          </w:tcPr>
          <w:p w14:paraId="1287D21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7F936F1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5619515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2452793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0B00B0BC"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3488E4E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4ACFD427"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2EF8280" w14:textId="77777777" w:rsidR="00BF2B91" w:rsidRPr="00DF34EC" w:rsidRDefault="00BF2B91" w:rsidP="00F35D4D">
            <w:r w:rsidRPr="00DF34EC">
              <w:lastRenderedPageBreak/>
              <w:t>Stallard et al. (2011)</w:t>
            </w:r>
          </w:p>
        </w:tc>
        <w:tc>
          <w:tcPr>
            <w:tcW w:w="1019" w:type="dxa"/>
            <w:noWrap/>
          </w:tcPr>
          <w:p w14:paraId="696E53A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488BEE7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3B48C31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7171447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215C4D6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508" w:type="dxa"/>
          </w:tcPr>
          <w:p w14:paraId="6D12C0B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68" w:type="dxa"/>
          </w:tcPr>
          <w:p w14:paraId="0378D55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4D9D844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2EE8ACE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494" w:type="dxa"/>
            <w:noWrap/>
          </w:tcPr>
          <w:p w14:paraId="2F3DDF3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13" w:type="dxa"/>
            <w:noWrap/>
          </w:tcPr>
          <w:p w14:paraId="73A98E9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0D1E3AC0"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220AB6E9" w14:textId="77777777" w:rsidR="00BF2B91" w:rsidRPr="00DF34EC" w:rsidRDefault="00BF2B91" w:rsidP="00F35D4D">
            <w:r w:rsidRPr="00DF34EC">
              <w:t>Sun et al. (2021)</w:t>
            </w:r>
          </w:p>
        </w:tc>
        <w:tc>
          <w:tcPr>
            <w:tcW w:w="1019" w:type="dxa"/>
            <w:noWrap/>
          </w:tcPr>
          <w:p w14:paraId="1017BAD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7967E52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21CE1C1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7B17CCC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5B170FB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1EC3707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4ABD946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74" w:type="dxa"/>
            <w:noWrap/>
          </w:tcPr>
          <w:p w14:paraId="65F2850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23E699C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494" w:type="dxa"/>
            <w:noWrap/>
          </w:tcPr>
          <w:p w14:paraId="60A5B27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013" w:type="dxa"/>
            <w:noWrap/>
          </w:tcPr>
          <w:p w14:paraId="4FBC7D4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2A065B09"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5BC08F32" w14:textId="77777777" w:rsidR="00BF2B91" w:rsidRPr="00DF34EC" w:rsidRDefault="00BF2B91" w:rsidP="00F35D4D">
            <w:r w:rsidRPr="00DF34EC">
              <w:t>Swee et al. (2023)</w:t>
            </w:r>
          </w:p>
          <w:p w14:paraId="05425AE4" w14:textId="77777777" w:rsidR="00BF2B91" w:rsidRPr="00DF34EC" w:rsidRDefault="00BF2B91" w:rsidP="00F35D4D"/>
        </w:tc>
        <w:tc>
          <w:tcPr>
            <w:tcW w:w="1019" w:type="dxa"/>
            <w:noWrap/>
          </w:tcPr>
          <w:p w14:paraId="5DA59B9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354FDE7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14" w:type="dxa"/>
            <w:noWrap/>
          </w:tcPr>
          <w:p w14:paraId="5416E59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0D734BB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1B2D891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3CF14C1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1000D73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0B4C153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00D5E0F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2823B68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7D1F04C1"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4BCD2F89"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50DF2E54" w14:textId="77777777" w:rsidR="00BF2B91" w:rsidRPr="00DF34EC" w:rsidRDefault="00BF2B91" w:rsidP="00F35D4D">
            <w:r w:rsidRPr="00DF34EC">
              <w:t>Tol et al. (2008)</w:t>
            </w:r>
          </w:p>
        </w:tc>
        <w:tc>
          <w:tcPr>
            <w:tcW w:w="1019" w:type="dxa"/>
            <w:noWrap/>
          </w:tcPr>
          <w:p w14:paraId="1D011FF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4F34EDB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3C90B09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93" w:type="dxa"/>
            <w:noWrap/>
          </w:tcPr>
          <w:p w14:paraId="15D4722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122BB9A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327D143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037CEA0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6A29FD6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67EB5ED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494" w:type="dxa"/>
            <w:noWrap/>
          </w:tcPr>
          <w:p w14:paraId="4BA232B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287FD9A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r>
      <w:tr w:rsidR="00BF2B91" w:rsidRPr="00DF34EC" w14:paraId="7D0513F3"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9A57523" w14:textId="77777777" w:rsidR="00BF2B91" w:rsidRPr="00DF34EC" w:rsidRDefault="00BF2B91" w:rsidP="00F35D4D">
            <w:r w:rsidRPr="00DF34EC">
              <w:t>Tol et al. (2014)</w:t>
            </w:r>
          </w:p>
        </w:tc>
        <w:tc>
          <w:tcPr>
            <w:tcW w:w="1019" w:type="dxa"/>
            <w:noWrap/>
          </w:tcPr>
          <w:p w14:paraId="7B8B756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30252C9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1D2C9412"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523929A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75FF4DC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5E576C8F"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c>
          <w:tcPr>
            <w:tcW w:w="1068" w:type="dxa"/>
          </w:tcPr>
          <w:p w14:paraId="5AEC9CA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4243031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1FDB7C2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4237A1DD"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6B497B1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2B922040"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46DB3A67" w14:textId="77777777" w:rsidR="00BF2B91" w:rsidRPr="00DF34EC" w:rsidRDefault="00BF2B91" w:rsidP="00F35D4D">
            <w:r w:rsidRPr="00DF34EC">
              <w:t>Topper et al. (2017)</w:t>
            </w:r>
          </w:p>
        </w:tc>
        <w:tc>
          <w:tcPr>
            <w:tcW w:w="1019" w:type="dxa"/>
            <w:noWrap/>
          </w:tcPr>
          <w:p w14:paraId="635C5543"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683FCEF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314" w:type="dxa"/>
            <w:noWrap/>
          </w:tcPr>
          <w:p w14:paraId="72F4D67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35D383A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65" w:type="dxa"/>
            <w:noWrap/>
          </w:tcPr>
          <w:p w14:paraId="0E6F101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55C8009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74CB855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274" w:type="dxa"/>
            <w:noWrap/>
          </w:tcPr>
          <w:p w14:paraId="3EC6FDF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126" w:type="dxa"/>
            <w:noWrap/>
          </w:tcPr>
          <w:p w14:paraId="730A091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494" w:type="dxa"/>
            <w:noWrap/>
          </w:tcPr>
          <w:p w14:paraId="630C2DD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65488E90"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6F04B182"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1FEC0D58" w14:textId="77777777" w:rsidR="00BF2B91" w:rsidRPr="00DF34EC" w:rsidRDefault="00BF2B91" w:rsidP="00F35D4D">
            <w:r w:rsidRPr="00DF34EC">
              <w:t>Vliek, et al. (2019)</w:t>
            </w:r>
          </w:p>
        </w:tc>
        <w:tc>
          <w:tcPr>
            <w:tcW w:w="1019" w:type="dxa"/>
            <w:noWrap/>
          </w:tcPr>
          <w:p w14:paraId="3DC8B77E"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024" w:type="dxa"/>
            <w:noWrap/>
          </w:tcPr>
          <w:p w14:paraId="5834446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6830DEE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393" w:type="dxa"/>
            <w:noWrap/>
          </w:tcPr>
          <w:p w14:paraId="35E4730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65" w:type="dxa"/>
            <w:noWrap/>
          </w:tcPr>
          <w:p w14:paraId="181D99FA"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42A8DBC5"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6303E72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27C70A0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19D76523"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774FBFF6"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49842ED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N</w:t>
            </w:r>
          </w:p>
        </w:tc>
      </w:tr>
      <w:tr w:rsidR="00BF2B91" w:rsidRPr="00DF34EC" w14:paraId="3F7722DA"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221AC12A" w14:textId="77777777" w:rsidR="00BF2B91" w:rsidRPr="00DF34EC" w:rsidRDefault="00BF2B91" w:rsidP="00F35D4D">
            <w:r w:rsidRPr="00DF34EC">
              <w:t>Wang et al. (2021)</w:t>
            </w:r>
          </w:p>
          <w:p w14:paraId="77712253" w14:textId="77777777" w:rsidR="00BF2B91" w:rsidRPr="00DF34EC" w:rsidRDefault="00BF2B91" w:rsidP="00F35D4D"/>
        </w:tc>
        <w:tc>
          <w:tcPr>
            <w:tcW w:w="1019" w:type="dxa"/>
            <w:noWrap/>
          </w:tcPr>
          <w:p w14:paraId="4A3EC19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64958602"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5742F7D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3F2B736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00F8523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508" w:type="dxa"/>
          </w:tcPr>
          <w:p w14:paraId="517739E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65F66ED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3A085FA4"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 xml:space="preserve">N </w:t>
            </w:r>
          </w:p>
        </w:tc>
        <w:tc>
          <w:tcPr>
            <w:tcW w:w="1126" w:type="dxa"/>
            <w:noWrap/>
          </w:tcPr>
          <w:p w14:paraId="6E49EF5E"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494" w:type="dxa"/>
            <w:noWrap/>
          </w:tcPr>
          <w:p w14:paraId="2570CC5B"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c>
          <w:tcPr>
            <w:tcW w:w="1013" w:type="dxa"/>
            <w:noWrap/>
          </w:tcPr>
          <w:p w14:paraId="735C856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r w:rsidR="00BF2B91" w:rsidRPr="00DF34EC" w14:paraId="31BB0DD3" w14:textId="77777777" w:rsidTr="00F35D4D">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5880DC09" w14:textId="77777777" w:rsidR="00BF2B91" w:rsidRPr="00DF34EC" w:rsidRDefault="00BF2B91" w:rsidP="00F35D4D">
            <w:r w:rsidRPr="00DF34EC">
              <w:t>Xavier et al. (2019)</w:t>
            </w:r>
          </w:p>
          <w:p w14:paraId="6286331D" w14:textId="77777777" w:rsidR="00BF2B91" w:rsidRPr="00DF34EC" w:rsidRDefault="00BF2B91" w:rsidP="00F35D4D"/>
        </w:tc>
        <w:tc>
          <w:tcPr>
            <w:tcW w:w="1019" w:type="dxa"/>
            <w:noWrap/>
          </w:tcPr>
          <w:p w14:paraId="5163C450"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24" w:type="dxa"/>
            <w:noWrap/>
          </w:tcPr>
          <w:p w14:paraId="7B6F16A9"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14" w:type="dxa"/>
            <w:noWrap/>
          </w:tcPr>
          <w:p w14:paraId="6FC55D4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393" w:type="dxa"/>
            <w:noWrap/>
          </w:tcPr>
          <w:p w14:paraId="0198982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265" w:type="dxa"/>
            <w:noWrap/>
          </w:tcPr>
          <w:p w14:paraId="5611F9E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508" w:type="dxa"/>
          </w:tcPr>
          <w:p w14:paraId="0AAC84F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68" w:type="dxa"/>
          </w:tcPr>
          <w:p w14:paraId="17767EBB"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P</w:t>
            </w:r>
          </w:p>
        </w:tc>
        <w:tc>
          <w:tcPr>
            <w:tcW w:w="1274" w:type="dxa"/>
            <w:noWrap/>
          </w:tcPr>
          <w:p w14:paraId="37E894D7"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126" w:type="dxa"/>
            <w:noWrap/>
          </w:tcPr>
          <w:p w14:paraId="70A2CBD4"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494" w:type="dxa"/>
            <w:noWrap/>
          </w:tcPr>
          <w:p w14:paraId="3072680C"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c>
          <w:tcPr>
            <w:tcW w:w="1013" w:type="dxa"/>
            <w:noWrap/>
          </w:tcPr>
          <w:p w14:paraId="300E5AB8" w14:textId="77777777" w:rsidR="00BF2B91" w:rsidRPr="00DF34EC" w:rsidRDefault="00BF2B91" w:rsidP="00F35D4D">
            <w:pPr>
              <w:cnfStyle w:val="000000100000" w:firstRow="0" w:lastRow="0" w:firstColumn="0" w:lastColumn="0" w:oddVBand="0" w:evenVBand="0" w:oddHBand="1" w:evenHBand="0" w:firstRowFirstColumn="0" w:firstRowLastColumn="0" w:lastRowFirstColumn="0" w:lastRowLastColumn="0"/>
            </w:pPr>
            <w:r w:rsidRPr="00DF34EC">
              <w:t>Y</w:t>
            </w:r>
          </w:p>
        </w:tc>
      </w:tr>
      <w:tr w:rsidR="00BF2B91" w:rsidRPr="00DF34EC" w14:paraId="51594373" w14:textId="77777777" w:rsidTr="00F35D4D">
        <w:trPr>
          <w:trHeight w:val="293"/>
          <w:jc w:val="center"/>
        </w:trPr>
        <w:tc>
          <w:tcPr>
            <w:cnfStyle w:val="001000000000" w:firstRow="0" w:lastRow="0" w:firstColumn="1" w:lastColumn="0" w:oddVBand="0" w:evenVBand="0" w:oddHBand="0" w:evenHBand="0" w:firstRowFirstColumn="0" w:firstRowLastColumn="0" w:lastRowFirstColumn="0" w:lastRowLastColumn="0"/>
            <w:tcW w:w="1905" w:type="dxa"/>
            <w:noWrap/>
          </w:tcPr>
          <w:p w14:paraId="700E2E57" w14:textId="77777777" w:rsidR="00BF2B91" w:rsidRPr="00DF34EC" w:rsidRDefault="00BF2B91" w:rsidP="00F35D4D">
            <w:r w:rsidRPr="00DF34EC">
              <w:t>Zuo et al. (2023)</w:t>
            </w:r>
          </w:p>
          <w:p w14:paraId="6B14C5E0" w14:textId="77777777" w:rsidR="00BF2B91" w:rsidRPr="00DF34EC" w:rsidRDefault="00BF2B91" w:rsidP="00F35D4D"/>
        </w:tc>
        <w:tc>
          <w:tcPr>
            <w:tcW w:w="1019" w:type="dxa"/>
            <w:noWrap/>
          </w:tcPr>
          <w:p w14:paraId="16F80F66"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24" w:type="dxa"/>
            <w:noWrap/>
          </w:tcPr>
          <w:p w14:paraId="45737A9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14" w:type="dxa"/>
            <w:noWrap/>
          </w:tcPr>
          <w:p w14:paraId="7A33F2EF"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393" w:type="dxa"/>
            <w:noWrap/>
          </w:tcPr>
          <w:p w14:paraId="35FBBE79"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65" w:type="dxa"/>
            <w:noWrap/>
          </w:tcPr>
          <w:p w14:paraId="15C70758"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508" w:type="dxa"/>
          </w:tcPr>
          <w:p w14:paraId="0F71773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68" w:type="dxa"/>
          </w:tcPr>
          <w:p w14:paraId="0EF72DF5"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274" w:type="dxa"/>
            <w:noWrap/>
          </w:tcPr>
          <w:p w14:paraId="3BAAD397"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126" w:type="dxa"/>
            <w:noWrap/>
          </w:tcPr>
          <w:p w14:paraId="23841B8D"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P</w:t>
            </w:r>
          </w:p>
        </w:tc>
        <w:tc>
          <w:tcPr>
            <w:tcW w:w="1494" w:type="dxa"/>
            <w:noWrap/>
          </w:tcPr>
          <w:p w14:paraId="1E21C5F1"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Y</w:t>
            </w:r>
          </w:p>
        </w:tc>
        <w:tc>
          <w:tcPr>
            <w:tcW w:w="1013" w:type="dxa"/>
            <w:noWrap/>
          </w:tcPr>
          <w:p w14:paraId="10B3809A" w14:textId="77777777" w:rsidR="00BF2B91" w:rsidRPr="00DF34EC" w:rsidRDefault="00BF2B91" w:rsidP="00F35D4D">
            <w:pPr>
              <w:cnfStyle w:val="000000000000" w:firstRow="0" w:lastRow="0" w:firstColumn="0" w:lastColumn="0" w:oddVBand="0" w:evenVBand="0" w:oddHBand="0" w:evenHBand="0" w:firstRowFirstColumn="0" w:firstRowLastColumn="0" w:lastRowFirstColumn="0" w:lastRowLastColumn="0"/>
            </w:pPr>
            <w:r w:rsidRPr="00DF34EC">
              <w:t>N</w:t>
            </w:r>
          </w:p>
        </w:tc>
      </w:tr>
    </w:tbl>
    <w:p w14:paraId="687D72C2" w14:textId="77777777" w:rsidR="00BF2B91" w:rsidRDefault="00BF2B91" w:rsidP="00BF2B91">
      <w:pPr>
        <w:rPr>
          <w:rFonts w:ascii="Times New Roman" w:hAnsi="Times New Roman" w:cs="Times New Roman"/>
        </w:rPr>
      </w:pPr>
    </w:p>
    <w:p w14:paraId="64B8043E" w14:textId="77777777" w:rsidR="00FD7EE1" w:rsidRPr="001E790B" w:rsidRDefault="00FD7EE1" w:rsidP="00BF2B91">
      <w:pPr>
        <w:rPr>
          <w:rFonts w:ascii="Times New Roman" w:hAnsi="Times New Roman" w:cs="Times New Roman"/>
          <w:sz w:val="20"/>
          <w:szCs w:val="20"/>
          <w:lang w:val="en-AU"/>
        </w:rPr>
      </w:pPr>
    </w:p>
    <w:sectPr w:rsidR="00FD7EE1" w:rsidRPr="001E790B" w:rsidSect="00BF2B9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D5B8" w14:textId="77777777" w:rsidR="00603098" w:rsidRDefault="00603098" w:rsidP="00095A8B">
      <w:pPr>
        <w:spacing w:after="0" w:line="240" w:lineRule="auto"/>
      </w:pPr>
      <w:r>
        <w:separator/>
      </w:r>
    </w:p>
  </w:endnote>
  <w:endnote w:type="continuationSeparator" w:id="0">
    <w:p w14:paraId="0E1178ED" w14:textId="77777777" w:rsidR="00603098" w:rsidRDefault="00603098" w:rsidP="00095A8B">
      <w:pPr>
        <w:spacing w:after="0" w:line="240" w:lineRule="auto"/>
      </w:pPr>
      <w:r>
        <w:continuationSeparator/>
      </w:r>
    </w:p>
  </w:endnote>
  <w:endnote w:type="continuationNotice" w:id="1">
    <w:p w14:paraId="1D22EBF3" w14:textId="77777777" w:rsidR="00603098" w:rsidRDefault="006030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ker 2 Lancet">
    <w:altName w:val="Calibri"/>
    <w:panose1 w:val="00000000000000000000"/>
    <w:charset w:val="00"/>
    <w:family w:val="swiss"/>
    <w:notTrueType/>
    <w:pitch w:val="default"/>
    <w:sig w:usb0="00000003" w:usb1="00000000" w:usb2="00000000" w:usb3="00000000" w:csb0="00000001" w:csb1="00000000"/>
  </w:font>
  <w:font w:name="HelveticaNeueLT Pro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449232"/>
      <w:docPartObj>
        <w:docPartGallery w:val="Page Numbers (Bottom of Page)"/>
        <w:docPartUnique/>
      </w:docPartObj>
    </w:sdtPr>
    <w:sdtEndPr>
      <w:rPr>
        <w:noProof/>
      </w:rPr>
    </w:sdtEndPr>
    <w:sdtContent>
      <w:p w14:paraId="297EB29A" w14:textId="7BE068D9" w:rsidR="00095A8B" w:rsidRDefault="00095A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7E94C" w14:textId="77777777" w:rsidR="00095A8B" w:rsidRDefault="00095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0EDA7" w14:textId="77777777" w:rsidR="00603098" w:rsidRDefault="00603098" w:rsidP="00095A8B">
      <w:pPr>
        <w:spacing w:after="0" w:line="240" w:lineRule="auto"/>
      </w:pPr>
      <w:r>
        <w:separator/>
      </w:r>
    </w:p>
  </w:footnote>
  <w:footnote w:type="continuationSeparator" w:id="0">
    <w:p w14:paraId="239CCB6B" w14:textId="77777777" w:rsidR="00603098" w:rsidRDefault="00603098" w:rsidP="00095A8B">
      <w:pPr>
        <w:spacing w:after="0" w:line="240" w:lineRule="auto"/>
      </w:pPr>
      <w:r>
        <w:continuationSeparator/>
      </w:r>
    </w:p>
  </w:footnote>
  <w:footnote w:type="continuationNotice" w:id="1">
    <w:p w14:paraId="689A5267" w14:textId="77777777" w:rsidR="00603098" w:rsidRDefault="006030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41FF"/>
    <w:multiLevelType w:val="hybridMultilevel"/>
    <w:tmpl w:val="220CB2D0"/>
    <w:lvl w:ilvl="0" w:tplc="6588851C">
      <w:start w:val="1"/>
      <w:numFmt w:val="decimal"/>
      <w:lvlText w:val="%1."/>
      <w:lvlJc w:val="left"/>
      <w:pPr>
        <w:ind w:left="1440" w:hanging="360"/>
      </w:pPr>
    </w:lvl>
    <w:lvl w:ilvl="1" w:tplc="FC6C8584">
      <w:start w:val="1"/>
      <w:numFmt w:val="decimal"/>
      <w:lvlText w:val="%2."/>
      <w:lvlJc w:val="left"/>
      <w:pPr>
        <w:ind w:left="1440" w:hanging="360"/>
      </w:pPr>
    </w:lvl>
    <w:lvl w:ilvl="2" w:tplc="903CE914">
      <w:start w:val="1"/>
      <w:numFmt w:val="decimal"/>
      <w:lvlText w:val="%3."/>
      <w:lvlJc w:val="left"/>
      <w:pPr>
        <w:ind w:left="1440" w:hanging="360"/>
      </w:pPr>
    </w:lvl>
    <w:lvl w:ilvl="3" w:tplc="4288BA1C">
      <w:start w:val="1"/>
      <w:numFmt w:val="decimal"/>
      <w:lvlText w:val="%4."/>
      <w:lvlJc w:val="left"/>
      <w:pPr>
        <w:ind w:left="1440" w:hanging="360"/>
      </w:pPr>
    </w:lvl>
    <w:lvl w:ilvl="4" w:tplc="34225DB0">
      <w:start w:val="1"/>
      <w:numFmt w:val="decimal"/>
      <w:lvlText w:val="%5."/>
      <w:lvlJc w:val="left"/>
      <w:pPr>
        <w:ind w:left="1440" w:hanging="360"/>
      </w:pPr>
    </w:lvl>
    <w:lvl w:ilvl="5" w:tplc="9BF0F5DC">
      <w:start w:val="1"/>
      <w:numFmt w:val="decimal"/>
      <w:lvlText w:val="%6."/>
      <w:lvlJc w:val="left"/>
      <w:pPr>
        <w:ind w:left="1440" w:hanging="360"/>
      </w:pPr>
    </w:lvl>
    <w:lvl w:ilvl="6" w:tplc="9816F668">
      <w:start w:val="1"/>
      <w:numFmt w:val="decimal"/>
      <w:lvlText w:val="%7."/>
      <w:lvlJc w:val="left"/>
      <w:pPr>
        <w:ind w:left="1440" w:hanging="360"/>
      </w:pPr>
    </w:lvl>
    <w:lvl w:ilvl="7" w:tplc="98D0E146">
      <w:start w:val="1"/>
      <w:numFmt w:val="decimal"/>
      <w:lvlText w:val="%8."/>
      <w:lvlJc w:val="left"/>
      <w:pPr>
        <w:ind w:left="1440" w:hanging="360"/>
      </w:pPr>
    </w:lvl>
    <w:lvl w:ilvl="8" w:tplc="F47A7C4C">
      <w:start w:val="1"/>
      <w:numFmt w:val="decimal"/>
      <w:lvlText w:val="%9."/>
      <w:lvlJc w:val="left"/>
      <w:pPr>
        <w:ind w:left="1440" w:hanging="360"/>
      </w:pPr>
    </w:lvl>
  </w:abstractNum>
  <w:abstractNum w:abstractNumId="1" w15:restartNumberingAfterBreak="0">
    <w:nsid w:val="16E6239F"/>
    <w:multiLevelType w:val="hybridMultilevel"/>
    <w:tmpl w:val="8E747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12B32"/>
    <w:multiLevelType w:val="hybridMultilevel"/>
    <w:tmpl w:val="CE88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DC420C"/>
    <w:multiLevelType w:val="hybridMultilevel"/>
    <w:tmpl w:val="327A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563DF"/>
    <w:multiLevelType w:val="hybridMultilevel"/>
    <w:tmpl w:val="B1B62AA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3C07962"/>
    <w:multiLevelType w:val="hybridMultilevel"/>
    <w:tmpl w:val="C5329F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9805913"/>
    <w:multiLevelType w:val="hybridMultilevel"/>
    <w:tmpl w:val="102E3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5A233E7C"/>
    <w:multiLevelType w:val="hybridMultilevel"/>
    <w:tmpl w:val="C7B26F74"/>
    <w:lvl w:ilvl="0" w:tplc="3A1A7DBA">
      <w:start w:val="1"/>
      <w:numFmt w:val="decimal"/>
      <w:lvlText w:val="%1."/>
      <w:lvlJc w:val="left"/>
      <w:pPr>
        <w:ind w:left="1440" w:hanging="360"/>
      </w:pPr>
    </w:lvl>
    <w:lvl w:ilvl="1" w:tplc="D402CE08">
      <w:start w:val="1"/>
      <w:numFmt w:val="decimal"/>
      <w:lvlText w:val="%2."/>
      <w:lvlJc w:val="left"/>
      <w:pPr>
        <w:ind w:left="1440" w:hanging="360"/>
      </w:pPr>
    </w:lvl>
    <w:lvl w:ilvl="2" w:tplc="9C28141E">
      <w:start w:val="1"/>
      <w:numFmt w:val="decimal"/>
      <w:lvlText w:val="%3."/>
      <w:lvlJc w:val="left"/>
      <w:pPr>
        <w:ind w:left="1440" w:hanging="360"/>
      </w:pPr>
    </w:lvl>
    <w:lvl w:ilvl="3" w:tplc="18A6DF08">
      <w:start w:val="1"/>
      <w:numFmt w:val="decimal"/>
      <w:lvlText w:val="%4."/>
      <w:lvlJc w:val="left"/>
      <w:pPr>
        <w:ind w:left="1440" w:hanging="360"/>
      </w:pPr>
    </w:lvl>
    <w:lvl w:ilvl="4" w:tplc="B752646A">
      <w:start w:val="1"/>
      <w:numFmt w:val="decimal"/>
      <w:lvlText w:val="%5."/>
      <w:lvlJc w:val="left"/>
      <w:pPr>
        <w:ind w:left="1440" w:hanging="360"/>
      </w:pPr>
    </w:lvl>
    <w:lvl w:ilvl="5" w:tplc="C4662F60">
      <w:start w:val="1"/>
      <w:numFmt w:val="decimal"/>
      <w:lvlText w:val="%6."/>
      <w:lvlJc w:val="left"/>
      <w:pPr>
        <w:ind w:left="1440" w:hanging="360"/>
      </w:pPr>
    </w:lvl>
    <w:lvl w:ilvl="6" w:tplc="CD468F5C">
      <w:start w:val="1"/>
      <w:numFmt w:val="decimal"/>
      <w:lvlText w:val="%7."/>
      <w:lvlJc w:val="left"/>
      <w:pPr>
        <w:ind w:left="1440" w:hanging="360"/>
      </w:pPr>
    </w:lvl>
    <w:lvl w:ilvl="7" w:tplc="1E749404">
      <w:start w:val="1"/>
      <w:numFmt w:val="decimal"/>
      <w:lvlText w:val="%8."/>
      <w:lvlJc w:val="left"/>
      <w:pPr>
        <w:ind w:left="1440" w:hanging="360"/>
      </w:pPr>
    </w:lvl>
    <w:lvl w:ilvl="8" w:tplc="DE727DD6">
      <w:start w:val="1"/>
      <w:numFmt w:val="decimal"/>
      <w:lvlText w:val="%9."/>
      <w:lvlJc w:val="left"/>
      <w:pPr>
        <w:ind w:left="1440" w:hanging="360"/>
      </w:pPr>
    </w:lvl>
  </w:abstractNum>
  <w:abstractNum w:abstractNumId="8" w15:restartNumberingAfterBreak="0">
    <w:nsid w:val="5FC96F37"/>
    <w:multiLevelType w:val="hybridMultilevel"/>
    <w:tmpl w:val="DAC68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4644977">
    <w:abstractNumId w:val="1"/>
  </w:num>
  <w:num w:numId="2" w16cid:durableId="755588813">
    <w:abstractNumId w:val="2"/>
  </w:num>
  <w:num w:numId="3" w16cid:durableId="1129516947">
    <w:abstractNumId w:val="3"/>
  </w:num>
  <w:num w:numId="4" w16cid:durableId="1441803078">
    <w:abstractNumId w:val="4"/>
  </w:num>
  <w:num w:numId="5" w16cid:durableId="2070152363">
    <w:abstractNumId w:val="6"/>
  </w:num>
  <w:num w:numId="6" w16cid:durableId="728646802">
    <w:abstractNumId w:val="8"/>
  </w:num>
  <w:num w:numId="7" w16cid:durableId="780490366">
    <w:abstractNumId w:val="5"/>
  </w:num>
  <w:num w:numId="8" w16cid:durableId="1957447766">
    <w:abstractNumId w:val="0"/>
  </w:num>
  <w:num w:numId="9" w16cid:durableId="20884549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xp0vzd09wv97edx9nxtse3zsxx2ze0sdfp&quot;&gt;Transdiagnostic Review Library&lt;record-ids&gt;&lt;item&gt;4&lt;/item&gt;&lt;item&gt;11&lt;/item&gt;&lt;item&gt;23&lt;/item&gt;&lt;item&gt;32&lt;/item&gt;&lt;item&gt;34&lt;/item&gt;&lt;item&gt;36&lt;/item&gt;&lt;item&gt;43&lt;/item&gt;&lt;item&gt;47&lt;/item&gt;&lt;item&gt;62&lt;/item&gt;&lt;item&gt;65&lt;/item&gt;&lt;item&gt;66&lt;/item&gt;&lt;item&gt;72&lt;/item&gt;&lt;item&gt;80&lt;/item&gt;&lt;item&gt;87&lt;/item&gt;&lt;item&gt;88&lt;/item&gt;&lt;item&gt;93&lt;/item&gt;&lt;item&gt;100&lt;/item&gt;&lt;item&gt;102&lt;/item&gt;&lt;item&gt;103&lt;/item&gt;&lt;item&gt;104&lt;/item&gt;&lt;item&gt;107&lt;/item&gt;&lt;item&gt;116&lt;/item&gt;&lt;item&gt;118&lt;/item&gt;&lt;item&gt;121&lt;/item&gt;&lt;item&gt;124&lt;/item&gt;&lt;item&gt;127&lt;/item&gt;&lt;item&gt;134&lt;/item&gt;&lt;item&gt;137&lt;/item&gt;&lt;item&gt;148&lt;/item&gt;&lt;item&gt;149&lt;/item&gt;&lt;item&gt;153&lt;/item&gt;&lt;item&gt;154&lt;/item&gt;&lt;item&gt;155&lt;/item&gt;&lt;item&gt;156&lt;/item&gt;&lt;item&gt;157&lt;/item&gt;&lt;item&gt;158&lt;/item&gt;&lt;item&gt;159&lt;/item&gt;&lt;item&gt;160&lt;/item&gt;&lt;item&gt;161&lt;/item&gt;&lt;item&gt;163&lt;/item&gt;&lt;item&gt;164&lt;/item&gt;&lt;item&gt;165&lt;/item&gt;&lt;item&gt;166&lt;/item&gt;&lt;item&gt;167&lt;/item&gt;&lt;item&gt;168&lt;/item&gt;&lt;item&gt;169&lt;/item&gt;&lt;item&gt;170&lt;/item&gt;&lt;item&gt;171&lt;/item&gt;&lt;item&gt;172&lt;/item&gt;&lt;item&gt;173&lt;/item&gt;&lt;item&gt;174&lt;/item&gt;&lt;item&gt;175&lt;/item&gt;&lt;item&gt;176&lt;/item&gt;&lt;/record-ids&gt;&lt;/item&gt;&lt;/Libraries&gt;"/>
  </w:docVars>
  <w:rsids>
    <w:rsidRoot w:val="00414222"/>
    <w:rsid w:val="00001AFD"/>
    <w:rsid w:val="00002995"/>
    <w:rsid w:val="00003672"/>
    <w:rsid w:val="00003AEA"/>
    <w:rsid w:val="00004566"/>
    <w:rsid w:val="00004917"/>
    <w:rsid w:val="00004B27"/>
    <w:rsid w:val="00006E56"/>
    <w:rsid w:val="00006E5F"/>
    <w:rsid w:val="000100A0"/>
    <w:rsid w:val="00010CF3"/>
    <w:rsid w:val="0001452E"/>
    <w:rsid w:val="00017177"/>
    <w:rsid w:val="00017585"/>
    <w:rsid w:val="00017F45"/>
    <w:rsid w:val="000202DB"/>
    <w:rsid w:val="0002237F"/>
    <w:rsid w:val="00022ECF"/>
    <w:rsid w:val="0002308F"/>
    <w:rsid w:val="00026B34"/>
    <w:rsid w:val="000306AC"/>
    <w:rsid w:val="00030ABD"/>
    <w:rsid w:val="00031DA0"/>
    <w:rsid w:val="000335D8"/>
    <w:rsid w:val="0003531A"/>
    <w:rsid w:val="00035BBC"/>
    <w:rsid w:val="00035DBD"/>
    <w:rsid w:val="000377BA"/>
    <w:rsid w:val="000378F0"/>
    <w:rsid w:val="00040734"/>
    <w:rsid w:val="00042633"/>
    <w:rsid w:val="00043243"/>
    <w:rsid w:val="000439FE"/>
    <w:rsid w:val="00044D36"/>
    <w:rsid w:val="000465F0"/>
    <w:rsid w:val="00047DE7"/>
    <w:rsid w:val="00051E16"/>
    <w:rsid w:val="00051FF0"/>
    <w:rsid w:val="00054124"/>
    <w:rsid w:val="0005615E"/>
    <w:rsid w:val="00057208"/>
    <w:rsid w:val="000574AC"/>
    <w:rsid w:val="0006422A"/>
    <w:rsid w:val="000642C4"/>
    <w:rsid w:val="000643AC"/>
    <w:rsid w:val="000648FC"/>
    <w:rsid w:val="00064C4A"/>
    <w:rsid w:val="00066272"/>
    <w:rsid w:val="00067B96"/>
    <w:rsid w:val="00070078"/>
    <w:rsid w:val="00073965"/>
    <w:rsid w:val="0007456A"/>
    <w:rsid w:val="00074654"/>
    <w:rsid w:val="000757B4"/>
    <w:rsid w:val="0008123F"/>
    <w:rsid w:val="0008467D"/>
    <w:rsid w:val="000872FF"/>
    <w:rsid w:val="00091B1A"/>
    <w:rsid w:val="00093A82"/>
    <w:rsid w:val="00095496"/>
    <w:rsid w:val="00095A8B"/>
    <w:rsid w:val="00095E54"/>
    <w:rsid w:val="0009722D"/>
    <w:rsid w:val="000A0904"/>
    <w:rsid w:val="000A0CF5"/>
    <w:rsid w:val="000A12E5"/>
    <w:rsid w:val="000A35E7"/>
    <w:rsid w:val="000A5034"/>
    <w:rsid w:val="000A68B4"/>
    <w:rsid w:val="000B43B8"/>
    <w:rsid w:val="000B4435"/>
    <w:rsid w:val="000B462B"/>
    <w:rsid w:val="000B481A"/>
    <w:rsid w:val="000B6681"/>
    <w:rsid w:val="000C1634"/>
    <w:rsid w:val="000C2C2A"/>
    <w:rsid w:val="000C4876"/>
    <w:rsid w:val="000C5EDC"/>
    <w:rsid w:val="000D3620"/>
    <w:rsid w:val="000D422B"/>
    <w:rsid w:val="000D4E4D"/>
    <w:rsid w:val="000D66B2"/>
    <w:rsid w:val="000E0761"/>
    <w:rsid w:val="000E0F39"/>
    <w:rsid w:val="000E1DED"/>
    <w:rsid w:val="000E285D"/>
    <w:rsid w:val="000E2CD0"/>
    <w:rsid w:val="000E55E3"/>
    <w:rsid w:val="000E56B4"/>
    <w:rsid w:val="000E6027"/>
    <w:rsid w:val="000E7D0A"/>
    <w:rsid w:val="000F3074"/>
    <w:rsid w:val="000F5179"/>
    <w:rsid w:val="000F51DD"/>
    <w:rsid w:val="000F5552"/>
    <w:rsid w:val="000F6BD6"/>
    <w:rsid w:val="00100B1C"/>
    <w:rsid w:val="00101B71"/>
    <w:rsid w:val="00104184"/>
    <w:rsid w:val="00105D45"/>
    <w:rsid w:val="001070D8"/>
    <w:rsid w:val="001077C6"/>
    <w:rsid w:val="00110B3E"/>
    <w:rsid w:val="001112E0"/>
    <w:rsid w:val="00112448"/>
    <w:rsid w:val="001124E6"/>
    <w:rsid w:val="001126CA"/>
    <w:rsid w:val="0011366A"/>
    <w:rsid w:val="00113C89"/>
    <w:rsid w:val="00114EE9"/>
    <w:rsid w:val="001152A7"/>
    <w:rsid w:val="00116E6C"/>
    <w:rsid w:val="00120516"/>
    <w:rsid w:val="001248AD"/>
    <w:rsid w:val="00124C35"/>
    <w:rsid w:val="001277BC"/>
    <w:rsid w:val="00127864"/>
    <w:rsid w:val="00127A52"/>
    <w:rsid w:val="00127D1D"/>
    <w:rsid w:val="0013017B"/>
    <w:rsid w:val="00130806"/>
    <w:rsid w:val="0013110E"/>
    <w:rsid w:val="00131DC8"/>
    <w:rsid w:val="001327F1"/>
    <w:rsid w:val="00133A0C"/>
    <w:rsid w:val="0013446A"/>
    <w:rsid w:val="001349AC"/>
    <w:rsid w:val="001358DD"/>
    <w:rsid w:val="00135E05"/>
    <w:rsid w:val="001365FF"/>
    <w:rsid w:val="00136EC3"/>
    <w:rsid w:val="001417F4"/>
    <w:rsid w:val="00142236"/>
    <w:rsid w:val="001427F2"/>
    <w:rsid w:val="00143202"/>
    <w:rsid w:val="00143F75"/>
    <w:rsid w:val="001461C8"/>
    <w:rsid w:val="00146FB2"/>
    <w:rsid w:val="001506CC"/>
    <w:rsid w:val="00152807"/>
    <w:rsid w:val="00153C3E"/>
    <w:rsid w:val="00153D9D"/>
    <w:rsid w:val="00154702"/>
    <w:rsid w:val="0015510F"/>
    <w:rsid w:val="00155479"/>
    <w:rsid w:val="00156CB8"/>
    <w:rsid w:val="001570B0"/>
    <w:rsid w:val="00160482"/>
    <w:rsid w:val="001607CC"/>
    <w:rsid w:val="00161C5F"/>
    <w:rsid w:val="0016224A"/>
    <w:rsid w:val="001626A7"/>
    <w:rsid w:val="00162C88"/>
    <w:rsid w:val="00166462"/>
    <w:rsid w:val="001664A6"/>
    <w:rsid w:val="0016658C"/>
    <w:rsid w:val="00166C7B"/>
    <w:rsid w:val="0017294F"/>
    <w:rsid w:val="00173986"/>
    <w:rsid w:val="0017437F"/>
    <w:rsid w:val="001747C7"/>
    <w:rsid w:val="00174E7D"/>
    <w:rsid w:val="001753BD"/>
    <w:rsid w:val="00175F6E"/>
    <w:rsid w:val="0017695D"/>
    <w:rsid w:val="00176CA4"/>
    <w:rsid w:val="001802FC"/>
    <w:rsid w:val="00183FDF"/>
    <w:rsid w:val="00185888"/>
    <w:rsid w:val="0019107F"/>
    <w:rsid w:val="00195CBA"/>
    <w:rsid w:val="00195E38"/>
    <w:rsid w:val="00196666"/>
    <w:rsid w:val="0019718B"/>
    <w:rsid w:val="0019760B"/>
    <w:rsid w:val="00197ED6"/>
    <w:rsid w:val="001A01C9"/>
    <w:rsid w:val="001A115C"/>
    <w:rsid w:val="001A1731"/>
    <w:rsid w:val="001A307D"/>
    <w:rsid w:val="001A41B8"/>
    <w:rsid w:val="001A4545"/>
    <w:rsid w:val="001A4A82"/>
    <w:rsid w:val="001A4E01"/>
    <w:rsid w:val="001A53B0"/>
    <w:rsid w:val="001A54F8"/>
    <w:rsid w:val="001A5764"/>
    <w:rsid w:val="001A6FDA"/>
    <w:rsid w:val="001A7053"/>
    <w:rsid w:val="001B0393"/>
    <w:rsid w:val="001B0A49"/>
    <w:rsid w:val="001B0A82"/>
    <w:rsid w:val="001B0B39"/>
    <w:rsid w:val="001B24E3"/>
    <w:rsid w:val="001B2AEC"/>
    <w:rsid w:val="001B3688"/>
    <w:rsid w:val="001B3DC5"/>
    <w:rsid w:val="001B437E"/>
    <w:rsid w:val="001C22D0"/>
    <w:rsid w:val="001C4573"/>
    <w:rsid w:val="001C4C2B"/>
    <w:rsid w:val="001C764A"/>
    <w:rsid w:val="001D065D"/>
    <w:rsid w:val="001D1701"/>
    <w:rsid w:val="001D27C1"/>
    <w:rsid w:val="001D306E"/>
    <w:rsid w:val="001D4D8C"/>
    <w:rsid w:val="001D5590"/>
    <w:rsid w:val="001D5C31"/>
    <w:rsid w:val="001D7392"/>
    <w:rsid w:val="001D751F"/>
    <w:rsid w:val="001E1566"/>
    <w:rsid w:val="001E2442"/>
    <w:rsid w:val="001E2832"/>
    <w:rsid w:val="001E30C2"/>
    <w:rsid w:val="001E3806"/>
    <w:rsid w:val="001E384C"/>
    <w:rsid w:val="001E3F1C"/>
    <w:rsid w:val="001E47AB"/>
    <w:rsid w:val="001E4B37"/>
    <w:rsid w:val="001E6E81"/>
    <w:rsid w:val="001E721F"/>
    <w:rsid w:val="001E790B"/>
    <w:rsid w:val="001F0BEE"/>
    <w:rsid w:val="001F10BD"/>
    <w:rsid w:val="001F18E8"/>
    <w:rsid w:val="001F6755"/>
    <w:rsid w:val="001F71AE"/>
    <w:rsid w:val="001F776B"/>
    <w:rsid w:val="001F7AC5"/>
    <w:rsid w:val="0020102C"/>
    <w:rsid w:val="00207FF1"/>
    <w:rsid w:val="00210246"/>
    <w:rsid w:val="00210D97"/>
    <w:rsid w:val="0021140D"/>
    <w:rsid w:val="002121C5"/>
    <w:rsid w:val="002154EE"/>
    <w:rsid w:val="00215F04"/>
    <w:rsid w:val="00216BFF"/>
    <w:rsid w:val="00217D22"/>
    <w:rsid w:val="00220E04"/>
    <w:rsid w:val="00221C3B"/>
    <w:rsid w:val="00224E14"/>
    <w:rsid w:val="00226845"/>
    <w:rsid w:val="00230599"/>
    <w:rsid w:val="00234127"/>
    <w:rsid w:val="00234C6E"/>
    <w:rsid w:val="002374E9"/>
    <w:rsid w:val="0024258C"/>
    <w:rsid w:val="0024461B"/>
    <w:rsid w:val="002448E2"/>
    <w:rsid w:val="00244BB0"/>
    <w:rsid w:val="00244E7F"/>
    <w:rsid w:val="0024511F"/>
    <w:rsid w:val="002472DD"/>
    <w:rsid w:val="00250535"/>
    <w:rsid w:val="0025083D"/>
    <w:rsid w:val="00251C17"/>
    <w:rsid w:val="00252284"/>
    <w:rsid w:val="00253E9A"/>
    <w:rsid w:val="002554B7"/>
    <w:rsid w:val="00255DDD"/>
    <w:rsid w:val="002566AE"/>
    <w:rsid w:val="0025718B"/>
    <w:rsid w:val="00260D6F"/>
    <w:rsid w:val="002620D7"/>
    <w:rsid w:val="002626E4"/>
    <w:rsid w:val="0026301E"/>
    <w:rsid w:val="002644DB"/>
    <w:rsid w:val="002654F7"/>
    <w:rsid w:val="0026556D"/>
    <w:rsid w:val="0027201D"/>
    <w:rsid w:val="0027292C"/>
    <w:rsid w:val="00272E22"/>
    <w:rsid w:val="0027358D"/>
    <w:rsid w:val="002769A8"/>
    <w:rsid w:val="00292660"/>
    <w:rsid w:val="00295717"/>
    <w:rsid w:val="00295BFD"/>
    <w:rsid w:val="002A2B42"/>
    <w:rsid w:val="002A6E05"/>
    <w:rsid w:val="002A6F46"/>
    <w:rsid w:val="002B1CD3"/>
    <w:rsid w:val="002B2063"/>
    <w:rsid w:val="002B4467"/>
    <w:rsid w:val="002B496C"/>
    <w:rsid w:val="002B4AAB"/>
    <w:rsid w:val="002B6484"/>
    <w:rsid w:val="002C1CEC"/>
    <w:rsid w:val="002C3D42"/>
    <w:rsid w:val="002C53E4"/>
    <w:rsid w:val="002C6D8E"/>
    <w:rsid w:val="002C6EE9"/>
    <w:rsid w:val="002D1F4C"/>
    <w:rsid w:val="002D4216"/>
    <w:rsid w:val="002D673D"/>
    <w:rsid w:val="002D743C"/>
    <w:rsid w:val="002E13E7"/>
    <w:rsid w:val="002E1CBE"/>
    <w:rsid w:val="002E1ED2"/>
    <w:rsid w:val="002E1FAA"/>
    <w:rsid w:val="002E3766"/>
    <w:rsid w:val="002E6286"/>
    <w:rsid w:val="002E6DB5"/>
    <w:rsid w:val="002E7B50"/>
    <w:rsid w:val="002E7CB9"/>
    <w:rsid w:val="002F4294"/>
    <w:rsid w:val="002F6071"/>
    <w:rsid w:val="002F7839"/>
    <w:rsid w:val="0030134B"/>
    <w:rsid w:val="003025ED"/>
    <w:rsid w:val="00302F93"/>
    <w:rsid w:val="00303BE0"/>
    <w:rsid w:val="003048B6"/>
    <w:rsid w:val="00304EF4"/>
    <w:rsid w:val="00305922"/>
    <w:rsid w:val="00307746"/>
    <w:rsid w:val="00307D49"/>
    <w:rsid w:val="003106C2"/>
    <w:rsid w:val="003118E7"/>
    <w:rsid w:val="00311A27"/>
    <w:rsid w:val="00314190"/>
    <w:rsid w:val="0031533E"/>
    <w:rsid w:val="00315426"/>
    <w:rsid w:val="0031580E"/>
    <w:rsid w:val="003171B8"/>
    <w:rsid w:val="00325227"/>
    <w:rsid w:val="00325ACA"/>
    <w:rsid w:val="00325D5E"/>
    <w:rsid w:val="00325E82"/>
    <w:rsid w:val="003267B8"/>
    <w:rsid w:val="003274BB"/>
    <w:rsid w:val="003314BA"/>
    <w:rsid w:val="00331E94"/>
    <w:rsid w:val="00333E42"/>
    <w:rsid w:val="00334112"/>
    <w:rsid w:val="00334CA9"/>
    <w:rsid w:val="00334CC9"/>
    <w:rsid w:val="003366F2"/>
    <w:rsid w:val="00336F0A"/>
    <w:rsid w:val="00337284"/>
    <w:rsid w:val="003426CA"/>
    <w:rsid w:val="00344927"/>
    <w:rsid w:val="00345C4A"/>
    <w:rsid w:val="00346651"/>
    <w:rsid w:val="00347EC8"/>
    <w:rsid w:val="00354413"/>
    <w:rsid w:val="00354D78"/>
    <w:rsid w:val="003573A4"/>
    <w:rsid w:val="00357EB7"/>
    <w:rsid w:val="00360808"/>
    <w:rsid w:val="003632B2"/>
    <w:rsid w:val="00365E68"/>
    <w:rsid w:val="003668BF"/>
    <w:rsid w:val="00367035"/>
    <w:rsid w:val="00367EA6"/>
    <w:rsid w:val="00370B6F"/>
    <w:rsid w:val="003721C3"/>
    <w:rsid w:val="00375BD0"/>
    <w:rsid w:val="003763ED"/>
    <w:rsid w:val="003769BE"/>
    <w:rsid w:val="003773E9"/>
    <w:rsid w:val="00377AF9"/>
    <w:rsid w:val="00380941"/>
    <w:rsid w:val="00380F91"/>
    <w:rsid w:val="0038152D"/>
    <w:rsid w:val="00383342"/>
    <w:rsid w:val="0038456C"/>
    <w:rsid w:val="003872E0"/>
    <w:rsid w:val="003904BC"/>
    <w:rsid w:val="0039194A"/>
    <w:rsid w:val="0039484F"/>
    <w:rsid w:val="003949F2"/>
    <w:rsid w:val="003A02CC"/>
    <w:rsid w:val="003A15E8"/>
    <w:rsid w:val="003A181F"/>
    <w:rsid w:val="003B29BD"/>
    <w:rsid w:val="003B3F60"/>
    <w:rsid w:val="003B5327"/>
    <w:rsid w:val="003B5B44"/>
    <w:rsid w:val="003B6D96"/>
    <w:rsid w:val="003B6DFD"/>
    <w:rsid w:val="003B7484"/>
    <w:rsid w:val="003C1392"/>
    <w:rsid w:val="003C196E"/>
    <w:rsid w:val="003C5914"/>
    <w:rsid w:val="003C7432"/>
    <w:rsid w:val="003C753C"/>
    <w:rsid w:val="003D1922"/>
    <w:rsid w:val="003D1A89"/>
    <w:rsid w:val="003D27B9"/>
    <w:rsid w:val="003D43DF"/>
    <w:rsid w:val="003D54D8"/>
    <w:rsid w:val="003D5A6B"/>
    <w:rsid w:val="003E201B"/>
    <w:rsid w:val="003E5995"/>
    <w:rsid w:val="003E5A00"/>
    <w:rsid w:val="003F0C01"/>
    <w:rsid w:val="003F3361"/>
    <w:rsid w:val="003F39EF"/>
    <w:rsid w:val="003F4137"/>
    <w:rsid w:val="003F4A25"/>
    <w:rsid w:val="003F5086"/>
    <w:rsid w:val="003F510F"/>
    <w:rsid w:val="003F5522"/>
    <w:rsid w:val="003F5F6D"/>
    <w:rsid w:val="003F6061"/>
    <w:rsid w:val="003F66AE"/>
    <w:rsid w:val="004024B1"/>
    <w:rsid w:val="00402BCA"/>
    <w:rsid w:val="00403724"/>
    <w:rsid w:val="004057E2"/>
    <w:rsid w:val="0040602E"/>
    <w:rsid w:val="00406B3E"/>
    <w:rsid w:val="004077AE"/>
    <w:rsid w:val="0040796C"/>
    <w:rsid w:val="00407E55"/>
    <w:rsid w:val="00407E8C"/>
    <w:rsid w:val="004101A0"/>
    <w:rsid w:val="004109EF"/>
    <w:rsid w:val="0041195D"/>
    <w:rsid w:val="00412951"/>
    <w:rsid w:val="00412D57"/>
    <w:rsid w:val="00414222"/>
    <w:rsid w:val="004149F8"/>
    <w:rsid w:val="00416982"/>
    <w:rsid w:val="00417735"/>
    <w:rsid w:val="00417BC6"/>
    <w:rsid w:val="00420D58"/>
    <w:rsid w:val="00420F1D"/>
    <w:rsid w:val="004217A2"/>
    <w:rsid w:val="00423D49"/>
    <w:rsid w:val="0042463C"/>
    <w:rsid w:val="00424F2E"/>
    <w:rsid w:val="004258FC"/>
    <w:rsid w:val="00432183"/>
    <w:rsid w:val="0043390D"/>
    <w:rsid w:val="00433DD1"/>
    <w:rsid w:val="0043457E"/>
    <w:rsid w:val="00440C66"/>
    <w:rsid w:val="0044176B"/>
    <w:rsid w:val="00442745"/>
    <w:rsid w:val="004435F4"/>
    <w:rsid w:val="00444B2E"/>
    <w:rsid w:val="004458C4"/>
    <w:rsid w:val="00446B98"/>
    <w:rsid w:val="00447DD9"/>
    <w:rsid w:val="0045106F"/>
    <w:rsid w:val="0045262A"/>
    <w:rsid w:val="00452C77"/>
    <w:rsid w:val="0045301A"/>
    <w:rsid w:val="00454387"/>
    <w:rsid w:val="00455FE3"/>
    <w:rsid w:val="00456A4D"/>
    <w:rsid w:val="00456E23"/>
    <w:rsid w:val="00457110"/>
    <w:rsid w:val="00461260"/>
    <w:rsid w:val="00461CF3"/>
    <w:rsid w:val="004626AA"/>
    <w:rsid w:val="0046307B"/>
    <w:rsid w:val="0046308A"/>
    <w:rsid w:val="00464338"/>
    <w:rsid w:val="004669CA"/>
    <w:rsid w:val="00467B1F"/>
    <w:rsid w:val="004700F2"/>
    <w:rsid w:val="00470D9E"/>
    <w:rsid w:val="0048129F"/>
    <w:rsid w:val="0048188B"/>
    <w:rsid w:val="00482BC4"/>
    <w:rsid w:val="00482D6D"/>
    <w:rsid w:val="00482E9A"/>
    <w:rsid w:val="00484300"/>
    <w:rsid w:val="004843AF"/>
    <w:rsid w:val="00485265"/>
    <w:rsid w:val="0049123F"/>
    <w:rsid w:val="00492EF7"/>
    <w:rsid w:val="00494064"/>
    <w:rsid w:val="00496281"/>
    <w:rsid w:val="004A2CD4"/>
    <w:rsid w:val="004A4AF9"/>
    <w:rsid w:val="004A71FF"/>
    <w:rsid w:val="004B0112"/>
    <w:rsid w:val="004B0544"/>
    <w:rsid w:val="004B1D1E"/>
    <w:rsid w:val="004B35FB"/>
    <w:rsid w:val="004B7CDB"/>
    <w:rsid w:val="004C0084"/>
    <w:rsid w:val="004C10C6"/>
    <w:rsid w:val="004C20E9"/>
    <w:rsid w:val="004C2FC4"/>
    <w:rsid w:val="004C6099"/>
    <w:rsid w:val="004C659E"/>
    <w:rsid w:val="004C6BDF"/>
    <w:rsid w:val="004D0077"/>
    <w:rsid w:val="004D06A3"/>
    <w:rsid w:val="004D09D3"/>
    <w:rsid w:val="004D2C3A"/>
    <w:rsid w:val="004D3171"/>
    <w:rsid w:val="004D47E6"/>
    <w:rsid w:val="004D507A"/>
    <w:rsid w:val="004E0892"/>
    <w:rsid w:val="004E1DA4"/>
    <w:rsid w:val="004E1DA5"/>
    <w:rsid w:val="004E3322"/>
    <w:rsid w:val="004E3F6B"/>
    <w:rsid w:val="004E4947"/>
    <w:rsid w:val="004E6A01"/>
    <w:rsid w:val="004E7DFD"/>
    <w:rsid w:val="004F0AAF"/>
    <w:rsid w:val="004F1E3C"/>
    <w:rsid w:val="004F3600"/>
    <w:rsid w:val="004F435C"/>
    <w:rsid w:val="004F46F6"/>
    <w:rsid w:val="004F58AA"/>
    <w:rsid w:val="004F5D0B"/>
    <w:rsid w:val="004F63CD"/>
    <w:rsid w:val="004F6726"/>
    <w:rsid w:val="004F6CBB"/>
    <w:rsid w:val="004F7334"/>
    <w:rsid w:val="00500555"/>
    <w:rsid w:val="00500C7F"/>
    <w:rsid w:val="00501742"/>
    <w:rsid w:val="005024FC"/>
    <w:rsid w:val="0050359F"/>
    <w:rsid w:val="00503B98"/>
    <w:rsid w:val="00504348"/>
    <w:rsid w:val="00507D87"/>
    <w:rsid w:val="00507E1E"/>
    <w:rsid w:val="00510689"/>
    <w:rsid w:val="00510C3D"/>
    <w:rsid w:val="00511DD0"/>
    <w:rsid w:val="00512227"/>
    <w:rsid w:val="005124E9"/>
    <w:rsid w:val="0052039C"/>
    <w:rsid w:val="00521FBE"/>
    <w:rsid w:val="005225E8"/>
    <w:rsid w:val="00523062"/>
    <w:rsid w:val="0052337B"/>
    <w:rsid w:val="00525995"/>
    <w:rsid w:val="00526134"/>
    <w:rsid w:val="005318BC"/>
    <w:rsid w:val="00532B56"/>
    <w:rsid w:val="005357D3"/>
    <w:rsid w:val="00536086"/>
    <w:rsid w:val="00536AC2"/>
    <w:rsid w:val="005421C6"/>
    <w:rsid w:val="00542B40"/>
    <w:rsid w:val="005439BB"/>
    <w:rsid w:val="00544769"/>
    <w:rsid w:val="00547A4E"/>
    <w:rsid w:val="00550445"/>
    <w:rsid w:val="00551A55"/>
    <w:rsid w:val="00552C3E"/>
    <w:rsid w:val="00552E8C"/>
    <w:rsid w:val="00553414"/>
    <w:rsid w:val="005539AA"/>
    <w:rsid w:val="00556684"/>
    <w:rsid w:val="00562F71"/>
    <w:rsid w:val="00571DCA"/>
    <w:rsid w:val="00572BCE"/>
    <w:rsid w:val="00573075"/>
    <w:rsid w:val="00573977"/>
    <w:rsid w:val="00575669"/>
    <w:rsid w:val="005770A4"/>
    <w:rsid w:val="005779DC"/>
    <w:rsid w:val="00577CB3"/>
    <w:rsid w:val="00580A8E"/>
    <w:rsid w:val="00581C7D"/>
    <w:rsid w:val="005830C8"/>
    <w:rsid w:val="00586DD7"/>
    <w:rsid w:val="0058799E"/>
    <w:rsid w:val="00591B77"/>
    <w:rsid w:val="00592928"/>
    <w:rsid w:val="0059458A"/>
    <w:rsid w:val="00594D2C"/>
    <w:rsid w:val="005964BB"/>
    <w:rsid w:val="005967ED"/>
    <w:rsid w:val="00597654"/>
    <w:rsid w:val="005A007A"/>
    <w:rsid w:val="005A007F"/>
    <w:rsid w:val="005A02F2"/>
    <w:rsid w:val="005A2AC9"/>
    <w:rsid w:val="005A3BC7"/>
    <w:rsid w:val="005A4174"/>
    <w:rsid w:val="005A447C"/>
    <w:rsid w:val="005A5777"/>
    <w:rsid w:val="005A57AE"/>
    <w:rsid w:val="005A71E6"/>
    <w:rsid w:val="005A73D1"/>
    <w:rsid w:val="005B3D01"/>
    <w:rsid w:val="005B4DF6"/>
    <w:rsid w:val="005B5ABD"/>
    <w:rsid w:val="005B5E32"/>
    <w:rsid w:val="005C0AEB"/>
    <w:rsid w:val="005C0BE2"/>
    <w:rsid w:val="005C1E65"/>
    <w:rsid w:val="005C3479"/>
    <w:rsid w:val="005C3E11"/>
    <w:rsid w:val="005C56C8"/>
    <w:rsid w:val="005C7AEB"/>
    <w:rsid w:val="005D079E"/>
    <w:rsid w:val="005D304D"/>
    <w:rsid w:val="005D46B7"/>
    <w:rsid w:val="005D5907"/>
    <w:rsid w:val="005D6088"/>
    <w:rsid w:val="005D7D15"/>
    <w:rsid w:val="005E0312"/>
    <w:rsid w:val="005E39E3"/>
    <w:rsid w:val="005E54A5"/>
    <w:rsid w:val="005E685A"/>
    <w:rsid w:val="005E7EA8"/>
    <w:rsid w:val="005F1202"/>
    <w:rsid w:val="005F3779"/>
    <w:rsid w:val="005F4B4B"/>
    <w:rsid w:val="005F4CDC"/>
    <w:rsid w:val="005F728B"/>
    <w:rsid w:val="00600E53"/>
    <w:rsid w:val="00603098"/>
    <w:rsid w:val="00605254"/>
    <w:rsid w:val="00605E73"/>
    <w:rsid w:val="0060633D"/>
    <w:rsid w:val="00606DE0"/>
    <w:rsid w:val="00610107"/>
    <w:rsid w:val="00610A2A"/>
    <w:rsid w:val="006122B2"/>
    <w:rsid w:val="0061276B"/>
    <w:rsid w:val="00612B7C"/>
    <w:rsid w:val="006208BB"/>
    <w:rsid w:val="006231A0"/>
    <w:rsid w:val="00624FFC"/>
    <w:rsid w:val="006257EB"/>
    <w:rsid w:val="006308AA"/>
    <w:rsid w:val="00630A9D"/>
    <w:rsid w:val="006328E7"/>
    <w:rsid w:val="00633EAF"/>
    <w:rsid w:val="00636194"/>
    <w:rsid w:val="00641382"/>
    <w:rsid w:val="0064188D"/>
    <w:rsid w:val="00641A51"/>
    <w:rsid w:val="00643318"/>
    <w:rsid w:val="00647077"/>
    <w:rsid w:val="006470EF"/>
    <w:rsid w:val="00650082"/>
    <w:rsid w:val="00650288"/>
    <w:rsid w:val="006548A5"/>
    <w:rsid w:val="00655F2F"/>
    <w:rsid w:val="00660212"/>
    <w:rsid w:val="0066211A"/>
    <w:rsid w:val="00666DC4"/>
    <w:rsid w:val="00666EA6"/>
    <w:rsid w:val="00671413"/>
    <w:rsid w:val="00671B14"/>
    <w:rsid w:val="006740C7"/>
    <w:rsid w:val="00680A4C"/>
    <w:rsid w:val="006813E2"/>
    <w:rsid w:val="006823F8"/>
    <w:rsid w:val="00686589"/>
    <w:rsid w:val="00686AF5"/>
    <w:rsid w:val="00687F98"/>
    <w:rsid w:val="00692242"/>
    <w:rsid w:val="00692A73"/>
    <w:rsid w:val="00692F64"/>
    <w:rsid w:val="00694100"/>
    <w:rsid w:val="00694ECE"/>
    <w:rsid w:val="0069690B"/>
    <w:rsid w:val="006A008B"/>
    <w:rsid w:val="006A1F9D"/>
    <w:rsid w:val="006A2A1C"/>
    <w:rsid w:val="006A2B25"/>
    <w:rsid w:val="006A42AB"/>
    <w:rsid w:val="006A598E"/>
    <w:rsid w:val="006A5D91"/>
    <w:rsid w:val="006A67A4"/>
    <w:rsid w:val="006B1877"/>
    <w:rsid w:val="006B3D1E"/>
    <w:rsid w:val="006B6EFC"/>
    <w:rsid w:val="006C14C2"/>
    <w:rsid w:val="006C16D0"/>
    <w:rsid w:val="006C2737"/>
    <w:rsid w:val="006C331D"/>
    <w:rsid w:val="006C3EC6"/>
    <w:rsid w:val="006C4F9A"/>
    <w:rsid w:val="006D194E"/>
    <w:rsid w:val="006D1D81"/>
    <w:rsid w:val="006D528D"/>
    <w:rsid w:val="006D6A75"/>
    <w:rsid w:val="006D714F"/>
    <w:rsid w:val="006E0B76"/>
    <w:rsid w:val="006E480E"/>
    <w:rsid w:val="006E5145"/>
    <w:rsid w:val="006E574E"/>
    <w:rsid w:val="006E60B6"/>
    <w:rsid w:val="006E65D3"/>
    <w:rsid w:val="006E7FB9"/>
    <w:rsid w:val="006F0A9B"/>
    <w:rsid w:val="006F13B3"/>
    <w:rsid w:val="006F1D93"/>
    <w:rsid w:val="006F2257"/>
    <w:rsid w:val="006F2AF3"/>
    <w:rsid w:val="006F4468"/>
    <w:rsid w:val="006F480A"/>
    <w:rsid w:val="006F65D1"/>
    <w:rsid w:val="00701698"/>
    <w:rsid w:val="00703278"/>
    <w:rsid w:val="00704B16"/>
    <w:rsid w:val="00704D4F"/>
    <w:rsid w:val="00705025"/>
    <w:rsid w:val="0070502E"/>
    <w:rsid w:val="00705520"/>
    <w:rsid w:val="007130FA"/>
    <w:rsid w:val="0071400F"/>
    <w:rsid w:val="0071611E"/>
    <w:rsid w:val="00716450"/>
    <w:rsid w:val="00717767"/>
    <w:rsid w:val="00717B4E"/>
    <w:rsid w:val="0072068B"/>
    <w:rsid w:val="00722A40"/>
    <w:rsid w:val="00723808"/>
    <w:rsid w:val="00724FD7"/>
    <w:rsid w:val="007262A6"/>
    <w:rsid w:val="00727502"/>
    <w:rsid w:val="00731B4E"/>
    <w:rsid w:val="007346CA"/>
    <w:rsid w:val="00735195"/>
    <w:rsid w:val="00736F13"/>
    <w:rsid w:val="007412D0"/>
    <w:rsid w:val="00741348"/>
    <w:rsid w:val="00742603"/>
    <w:rsid w:val="007438B2"/>
    <w:rsid w:val="007452E6"/>
    <w:rsid w:val="00745E6B"/>
    <w:rsid w:val="00747492"/>
    <w:rsid w:val="00747923"/>
    <w:rsid w:val="007514C9"/>
    <w:rsid w:val="00751A73"/>
    <w:rsid w:val="007535C0"/>
    <w:rsid w:val="00754399"/>
    <w:rsid w:val="007562B1"/>
    <w:rsid w:val="00756DCE"/>
    <w:rsid w:val="0076138D"/>
    <w:rsid w:val="00761DAA"/>
    <w:rsid w:val="00762D94"/>
    <w:rsid w:val="00763021"/>
    <w:rsid w:val="007642A9"/>
    <w:rsid w:val="0076533F"/>
    <w:rsid w:val="00765B72"/>
    <w:rsid w:val="007667D2"/>
    <w:rsid w:val="007671B2"/>
    <w:rsid w:val="00767334"/>
    <w:rsid w:val="0076737B"/>
    <w:rsid w:val="007674F2"/>
    <w:rsid w:val="0076750E"/>
    <w:rsid w:val="007716CC"/>
    <w:rsid w:val="00771DFA"/>
    <w:rsid w:val="00772F14"/>
    <w:rsid w:val="00774AED"/>
    <w:rsid w:val="00782DFC"/>
    <w:rsid w:val="007831C0"/>
    <w:rsid w:val="00785B05"/>
    <w:rsid w:val="00786EAE"/>
    <w:rsid w:val="00786FF7"/>
    <w:rsid w:val="0079127A"/>
    <w:rsid w:val="00794655"/>
    <w:rsid w:val="00794EB5"/>
    <w:rsid w:val="00796D09"/>
    <w:rsid w:val="00796FB7"/>
    <w:rsid w:val="007A1BB4"/>
    <w:rsid w:val="007A3E63"/>
    <w:rsid w:val="007A42EE"/>
    <w:rsid w:val="007A48CC"/>
    <w:rsid w:val="007A64A3"/>
    <w:rsid w:val="007A785B"/>
    <w:rsid w:val="007B29BC"/>
    <w:rsid w:val="007B2B78"/>
    <w:rsid w:val="007C0ADB"/>
    <w:rsid w:val="007C1466"/>
    <w:rsid w:val="007C2C61"/>
    <w:rsid w:val="007C3E2C"/>
    <w:rsid w:val="007C4530"/>
    <w:rsid w:val="007C47A6"/>
    <w:rsid w:val="007C4B7C"/>
    <w:rsid w:val="007D08C2"/>
    <w:rsid w:val="007D111D"/>
    <w:rsid w:val="007D29DB"/>
    <w:rsid w:val="007D2D24"/>
    <w:rsid w:val="007D361F"/>
    <w:rsid w:val="007D4230"/>
    <w:rsid w:val="007D4AF8"/>
    <w:rsid w:val="007D5A13"/>
    <w:rsid w:val="007D6E88"/>
    <w:rsid w:val="007D77CD"/>
    <w:rsid w:val="007E1672"/>
    <w:rsid w:val="007E2B24"/>
    <w:rsid w:val="007E2C90"/>
    <w:rsid w:val="007E2CD3"/>
    <w:rsid w:val="007E3657"/>
    <w:rsid w:val="007E68BC"/>
    <w:rsid w:val="007E6AF4"/>
    <w:rsid w:val="007F022E"/>
    <w:rsid w:val="007F1893"/>
    <w:rsid w:val="007F306F"/>
    <w:rsid w:val="007F312A"/>
    <w:rsid w:val="007F4A0E"/>
    <w:rsid w:val="007F4C79"/>
    <w:rsid w:val="007F51BF"/>
    <w:rsid w:val="007F6968"/>
    <w:rsid w:val="007F7C36"/>
    <w:rsid w:val="00801920"/>
    <w:rsid w:val="008025B4"/>
    <w:rsid w:val="00803626"/>
    <w:rsid w:val="008041ED"/>
    <w:rsid w:val="00804691"/>
    <w:rsid w:val="0080548A"/>
    <w:rsid w:val="008062B5"/>
    <w:rsid w:val="00807B2C"/>
    <w:rsid w:val="00811CA3"/>
    <w:rsid w:val="0081794F"/>
    <w:rsid w:val="00817AB0"/>
    <w:rsid w:val="008208D0"/>
    <w:rsid w:val="00821439"/>
    <w:rsid w:val="0082434F"/>
    <w:rsid w:val="00824E7A"/>
    <w:rsid w:val="00826338"/>
    <w:rsid w:val="008267C1"/>
    <w:rsid w:val="008303F4"/>
    <w:rsid w:val="00830E76"/>
    <w:rsid w:val="00831102"/>
    <w:rsid w:val="00831FB5"/>
    <w:rsid w:val="00833571"/>
    <w:rsid w:val="008344DD"/>
    <w:rsid w:val="008345B7"/>
    <w:rsid w:val="00836F38"/>
    <w:rsid w:val="00837157"/>
    <w:rsid w:val="00837E13"/>
    <w:rsid w:val="008400EF"/>
    <w:rsid w:val="00840FF3"/>
    <w:rsid w:val="00841692"/>
    <w:rsid w:val="008434DA"/>
    <w:rsid w:val="008442A5"/>
    <w:rsid w:val="00844E46"/>
    <w:rsid w:val="008503A4"/>
    <w:rsid w:val="0085189F"/>
    <w:rsid w:val="008562B3"/>
    <w:rsid w:val="00856C91"/>
    <w:rsid w:val="00856CEA"/>
    <w:rsid w:val="00856FB4"/>
    <w:rsid w:val="008600E1"/>
    <w:rsid w:val="00860CEB"/>
    <w:rsid w:val="00861644"/>
    <w:rsid w:val="008625E0"/>
    <w:rsid w:val="00862AC7"/>
    <w:rsid w:val="008633FF"/>
    <w:rsid w:val="008635ED"/>
    <w:rsid w:val="00865597"/>
    <w:rsid w:val="00865DEC"/>
    <w:rsid w:val="008672E9"/>
    <w:rsid w:val="008673C7"/>
    <w:rsid w:val="008708E5"/>
    <w:rsid w:val="00873274"/>
    <w:rsid w:val="008734FD"/>
    <w:rsid w:val="00874403"/>
    <w:rsid w:val="00876729"/>
    <w:rsid w:val="008768C0"/>
    <w:rsid w:val="0088036E"/>
    <w:rsid w:val="00880EA3"/>
    <w:rsid w:val="0088520B"/>
    <w:rsid w:val="0088572E"/>
    <w:rsid w:val="00887938"/>
    <w:rsid w:val="00890859"/>
    <w:rsid w:val="008920D3"/>
    <w:rsid w:val="008943BB"/>
    <w:rsid w:val="0089444B"/>
    <w:rsid w:val="00896B8A"/>
    <w:rsid w:val="00897470"/>
    <w:rsid w:val="00897882"/>
    <w:rsid w:val="008A0809"/>
    <w:rsid w:val="008A0B56"/>
    <w:rsid w:val="008A4AB4"/>
    <w:rsid w:val="008A62FE"/>
    <w:rsid w:val="008B032A"/>
    <w:rsid w:val="008B0594"/>
    <w:rsid w:val="008B663D"/>
    <w:rsid w:val="008C2F6C"/>
    <w:rsid w:val="008C3E8A"/>
    <w:rsid w:val="008C4EC5"/>
    <w:rsid w:val="008C4EC8"/>
    <w:rsid w:val="008C5C99"/>
    <w:rsid w:val="008C7E32"/>
    <w:rsid w:val="008D0BE8"/>
    <w:rsid w:val="008D3A1A"/>
    <w:rsid w:val="008E0A4B"/>
    <w:rsid w:val="008E22DF"/>
    <w:rsid w:val="008E3213"/>
    <w:rsid w:val="008E3693"/>
    <w:rsid w:val="008E3757"/>
    <w:rsid w:val="008E45B7"/>
    <w:rsid w:val="008E58F9"/>
    <w:rsid w:val="008E7B96"/>
    <w:rsid w:val="008E7BA6"/>
    <w:rsid w:val="008F045F"/>
    <w:rsid w:val="008F1206"/>
    <w:rsid w:val="008F39DA"/>
    <w:rsid w:val="008F3EEA"/>
    <w:rsid w:val="008F58B8"/>
    <w:rsid w:val="008F6282"/>
    <w:rsid w:val="008F776C"/>
    <w:rsid w:val="008F7E16"/>
    <w:rsid w:val="00900777"/>
    <w:rsid w:val="009038EE"/>
    <w:rsid w:val="00903BB5"/>
    <w:rsid w:val="009072D6"/>
    <w:rsid w:val="00910FC3"/>
    <w:rsid w:val="00911EEA"/>
    <w:rsid w:val="00913313"/>
    <w:rsid w:val="00913539"/>
    <w:rsid w:val="009144C7"/>
    <w:rsid w:val="00915A25"/>
    <w:rsid w:val="00920242"/>
    <w:rsid w:val="00920F97"/>
    <w:rsid w:val="0092448D"/>
    <w:rsid w:val="00924899"/>
    <w:rsid w:val="00926252"/>
    <w:rsid w:val="00926D1F"/>
    <w:rsid w:val="00926DBC"/>
    <w:rsid w:val="0092716B"/>
    <w:rsid w:val="00932031"/>
    <w:rsid w:val="009326BB"/>
    <w:rsid w:val="00933E60"/>
    <w:rsid w:val="009353A2"/>
    <w:rsid w:val="009357F6"/>
    <w:rsid w:val="0094054E"/>
    <w:rsid w:val="00940A01"/>
    <w:rsid w:val="00942554"/>
    <w:rsid w:val="00942D62"/>
    <w:rsid w:val="009436CF"/>
    <w:rsid w:val="00947DB2"/>
    <w:rsid w:val="00947FAF"/>
    <w:rsid w:val="00950C16"/>
    <w:rsid w:val="0095133F"/>
    <w:rsid w:val="009521F2"/>
    <w:rsid w:val="009526D9"/>
    <w:rsid w:val="00952851"/>
    <w:rsid w:val="00952ED9"/>
    <w:rsid w:val="00954A64"/>
    <w:rsid w:val="00957EFB"/>
    <w:rsid w:val="009601DE"/>
    <w:rsid w:val="00960407"/>
    <w:rsid w:val="0096108C"/>
    <w:rsid w:val="009656B8"/>
    <w:rsid w:val="00965E07"/>
    <w:rsid w:val="00967A23"/>
    <w:rsid w:val="00967B22"/>
    <w:rsid w:val="009710DD"/>
    <w:rsid w:val="009710DF"/>
    <w:rsid w:val="009710F6"/>
    <w:rsid w:val="009712ED"/>
    <w:rsid w:val="009728A1"/>
    <w:rsid w:val="009802BB"/>
    <w:rsid w:val="00980363"/>
    <w:rsid w:val="00981F0A"/>
    <w:rsid w:val="009843F3"/>
    <w:rsid w:val="009844FF"/>
    <w:rsid w:val="00985913"/>
    <w:rsid w:val="00985DA0"/>
    <w:rsid w:val="00985DCF"/>
    <w:rsid w:val="009870C6"/>
    <w:rsid w:val="00987D38"/>
    <w:rsid w:val="009912D3"/>
    <w:rsid w:val="00991E0F"/>
    <w:rsid w:val="00992E89"/>
    <w:rsid w:val="009938C9"/>
    <w:rsid w:val="00994925"/>
    <w:rsid w:val="00994D80"/>
    <w:rsid w:val="00995456"/>
    <w:rsid w:val="00995AE4"/>
    <w:rsid w:val="00996067"/>
    <w:rsid w:val="009964CD"/>
    <w:rsid w:val="009969A6"/>
    <w:rsid w:val="00997B42"/>
    <w:rsid w:val="009A1DE5"/>
    <w:rsid w:val="009A23E9"/>
    <w:rsid w:val="009A272D"/>
    <w:rsid w:val="009A3C59"/>
    <w:rsid w:val="009A4B51"/>
    <w:rsid w:val="009A4DEC"/>
    <w:rsid w:val="009A7681"/>
    <w:rsid w:val="009A776F"/>
    <w:rsid w:val="009B0061"/>
    <w:rsid w:val="009B3372"/>
    <w:rsid w:val="009B569D"/>
    <w:rsid w:val="009B5AD1"/>
    <w:rsid w:val="009B5FED"/>
    <w:rsid w:val="009B7EF4"/>
    <w:rsid w:val="009C0A20"/>
    <w:rsid w:val="009C0B10"/>
    <w:rsid w:val="009C2C19"/>
    <w:rsid w:val="009C3967"/>
    <w:rsid w:val="009C4DA3"/>
    <w:rsid w:val="009D0933"/>
    <w:rsid w:val="009D1C74"/>
    <w:rsid w:val="009D23BC"/>
    <w:rsid w:val="009D41F5"/>
    <w:rsid w:val="009D4AEE"/>
    <w:rsid w:val="009D506C"/>
    <w:rsid w:val="009D735F"/>
    <w:rsid w:val="009E0DC5"/>
    <w:rsid w:val="009E0E91"/>
    <w:rsid w:val="009E2028"/>
    <w:rsid w:val="009E30CE"/>
    <w:rsid w:val="009E37D9"/>
    <w:rsid w:val="009E6102"/>
    <w:rsid w:val="009F1400"/>
    <w:rsid w:val="009F140E"/>
    <w:rsid w:val="009F1525"/>
    <w:rsid w:val="009F27C7"/>
    <w:rsid w:val="009F3108"/>
    <w:rsid w:val="009F311B"/>
    <w:rsid w:val="009F4BC4"/>
    <w:rsid w:val="009F69EA"/>
    <w:rsid w:val="00A0266E"/>
    <w:rsid w:val="00A0315B"/>
    <w:rsid w:val="00A10BC0"/>
    <w:rsid w:val="00A130FA"/>
    <w:rsid w:val="00A13CFD"/>
    <w:rsid w:val="00A1551D"/>
    <w:rsid w:val="00A15863"/>
    <w:rsid w:val="00A17325"/>
    <w:rsid w:val="00A173EA"/>
    <w:rsid w:val="00A206F7"/>
    <w:rsid w:val="00A20EB9"/>
    <w:rsid w:val="00A221AB"/>
    <w:rsid w:val="00A23E33"/>
    <w:rsid w:val="00A25C33"/>
    <w:rsid w:val="00A264AE"/>
    <w:rsid w:val="00A26BEB"/>
    <w:rsid w:val="00A31B81"/>
    <w:rsid w:val="00A31ED6"/>
    <w:rsid w:val="00A32165"/>
    <w:rsid w:val="00A32BCA"/>
    <w:rsid w:val="00A32DC0"/>
    <w:rsid w:val="00A338A9"/>
    <w:rsid w:val="00A34932"/>
    <w:rsid w:val="00A34C3B"/>
    <w:rsid w:val="00A35B0A"/>
    <w:rsid w:val="00A361C8"/>
    <w:rsid w:val="00A374AD"/>
    <w:rsid w:val="00A379D0"/>
    <w:rsid w:val="00A4164A"/>
    <w:rsid w:val="00A42964"/>
    <w:rsid w:val="00A42E8C"/>
    <w:rsid w:val="00A439B1"/>
    <w:rsid w:val="00A45340"/>
    <w:rsid w:val="00A47114"/>
    <w:rsid w:val="00A5015D"/>
    <w:rsid w:val="00A50717"/>
    <w:rsid w:val="00A50F92"/>
    <w:rsid w:val="00A537EE"/>
    <w:rsid w:val="00A53B01"/>
    <w:rsid w:val="00A54380"/>
    <w:rsid w:val="00A56E83"/>
    <w:rsid w:val="00A57659"/>
    <w:rsid w:val="00A62B72"/>
    <w:rsid w:val="00A66F4D"/>
    <w:rsid w:val="00A717C3"/>
    <w:rsid w:val="00A72829"/>
    <w:rsid w:val="00A74CB7"/>
    <w:rsid w:val="00A76030"/>
    <w:rsid w:val="00A7641B"/>
    <w:rsid w:val="00A768A6"/>
    <w:rsid w:val="00A77B11"/>
    <w:rsid w:val="00A8150F"/>
    <w:rsid w:val="00A8164D"/>
    <w:rsid w:val="00A84FA3"/>
    <w:rsid w:val="00A85F72"/>
    <w:rsid w:val="00A9075D"/>
    <w:rsid w:val="00A9106B"/>
    <w:rsid w:val="00A92800"/>
    <w:rsid w:val="00A94D0B"/>
    <w:rsid w:val="00A95007"/>
    <w:rsid w:val="00A968ED"/>
    <w:rsid w:val="00A96F61"/>
    <w:rsid w:val="00A97C14"/>
    <w:rsid w:val="00AA06E7"/>
    <w:rsid w:val="00AA06F6"/>
    <w:rsid w:val="00AA0A10"/>
    <w:rsid w:val="00AA31C7"/>
    <w:rsid w:val="00AA505B"/>
    <w:rsid w:val="00AB016A"/>
    <w:rsid w:val="00AB19AF"/>
    <w:rsid w:val="00AB3A37"/>
    <w:rsid w:val="00AB54BB"/>
    <w:rsid w:val="00AB6995"/>
    <w:rsid w:val="00AC0E3C"/>
    <w:rsid w:val="00AC37B1"/>
    <w:rsid w:val="00AC4988"/>
    <w:rsid w:val="00AC6700"/>
    <w:rsid w:val="00AD0415"/>
    <w:rsid w:val="00AD40F6"/>
    <w:rsid w:val="00AD5944"/>
    <w:rsid w:val="00AD6084"/>
    <w:rsid w:val="00AD6C69"/>
    <w:rsid w:val="00AD7CED"/>
    <w:rsid w:val="00AE09D7"/>
    <w:rsid w:val="00AE3828"/>
    <w:rsid w:val="00AE5A0A"/>
    <w:rsid w:val="00AE668F"/>
    <w:rsid w:val="00AF0087"/>
    <w:rsid w:val="00AF0872"/>
    <w:rsid w:val="00AF27BC"/>
    <w:rsid w:val="00AF47D4"/>
    <w:rsid w:val="00AF65FB"/>
    <w:rsid w:val="00AF7CF6"/>
    <w:rsid w:val="00B00D0B"/>
    <w:rsid w:val="00B01382"/>
    <w:rsid w:val="00B01A3D"/>
    <w:rsid w:val="00B01AEA"/>
    <w:rsid w:val="00B02B8A"/>
    <w:rsid w:val="00B04E93"/>
    <w:rsid w:val="00B06EAF"/>
    <w:rsid w:val="00B07190"/>
    <w:rsid w:val="00B07A4F"/>
    <w:rsid w:val="00B10362"/>
    <w:rsid w:val="00B118C3"/>
    <w:rsid w:val="00B11A62"/>
    <w:rsid w:val="00B11F4A"/>
    <w:rsid w:val="00B13D62"/>
    <w:rsid w:val="00B17E85"/>
    <w:rsid w:val="00B22143"/>
    <w:rsid w:val="00B232D1"/>
    <w:rsid w:val="00B23459"/>
    <w:rsid w:val="00B246BC"/>
    <w:rsid w:val="00B25D1C"/>
    <w:rsid w:val="00B25E6A"/>
    <w:rsid w:val="00B2774B"/>
    <w:rsid w:val="00B30933"/>
    <w:rsid w:val="00B330D4"/>
    <w:rsid w:val="00B33B53"/>
    <w:rsid w:val="00B37E37"/>
    <w:rsid w:val="00B411B0"/>
    <w:rsid w:val="00B46A5C"/>
    <w:rsid w:val="00B549B4"/>
    <w:rsid w:val="00B54E6F"/>
    <w:rsid w:val="00B56376"/>
    <w:rsid w:val="00B5736D"/>
    <w:rsid w:val="00B57E4A"/>
    <w:rsid w:val="00B61115"/>
    <w:rsid w:val="00B62785"/>
    <w:rsid w:val="00B635A2"/>
    <w:rsid w:val="00B64DCC"/>
    <w:rsid w:val="00B6506D"/>
    <w:rsid w:val="00B65D77"/>
    <w:rsid w:val="00B66188"/>
    <w:rsid w:val="00B67AB0"/>
    <w:rsid w:val="00B704FB"/>
    <w:rsid w:val="00B73EA4"/>
    <w:rsid w:val="00B742BB"/>
    <w:rsid w:val="00B74FF3"/>
    <w:rsid w:val="00B7526A"/>
    <w:rsid w:val="00B75563"/>
    <w:rsid w:val="00B777F4"/>
    <w:rsid w:val="00B77E58"/>
    <w:rsid w:val="00B805AC"/>
    <w:rsid w:val="00B80A6D"/>
    <w:rsid w:val="00B824ED"/>
    <w:rsid w:val="00B82862"/>
    <w:rsid w:val="00B846B3"/>
    <w:rsid w:val="00B84B14"/>
    <w:rsid w:val="00B84DB5"/>
    <w:rsid w:val="00B85E96"/>
    <w:rsid w:val="00B860DD"/>
    <w:rsid w:val="00B91EAF"/>
    <w:rsid w:val="00B93CB1"/>
    <w:rsid w:val="00B93FE3"/>
    <w:rsid w:val="00B963FF"/>
    <w:rsid w:val="00B96C8D"/>
    <w:rsid w:val="00B96FA0"/>
    <w:rsid w:val="00B977C1"/>
    <w:rsid w:val="00BA615F"/>
    <w:rsid w:val="00BA6311"/>
    <w:rsid w:val="00BB1216"/>
    <w:rsid w:val="00BB2924"/>
    <w:rsid w:val="00BB310B"/>
    <w:rsid w:val="00BB31B8"/>
    <w:rsid w:val="00BB39C7"/>
    <w:rsid w:val="00BB3AB0"/>
    <w:rsid w:val="00BB3B12"/>
    <w:rsid w:val="00BB3DE8"/>
    <w:rsid w:val="00BB3E40"/>
    <w:rsid w:val="00BB4535"/>
    <w:rsid w:val="00BB4811"/>
    <w:rsid w:val="00BB7222"/>
    <w:rsid w:val="00BC49CA"/>
    <w:rsid w:val="00BC55BB"/>
    <w:rsid w:val="00BC59CC"/>
    <w:rsid w:val="00BC5CEC"/>
    <w:rsid w:val="00BC6B19"/>
    <w:rsid w:val="00BC6EF4"/>
    <w:rsid w:val="00BC74DA"/>
    <w:rsid w:val="00BD0A18"/>
    <w:rsid w:val="00BD260F"/>
    <w:rsid w:val="00BD2B22"/>
    <w:rsid w:val="00BD34EE"/>
    <w:rsid w:val="00BD3AEF"/>
    <w:rsid w:val="00BD3D93"/>
    <w:rsid w:val="00BD49C7"/>
    <w:rsid w:val="00BD5B80"/>
    <w:rsid w:val="00BD70CD"/>
    <w:rsid w:val="00BD735A"/>
    <w:rsid w:val="00BD7570"/>
    <w:rsid w:val="00BE13AA"/>
    <w:rsid w:val="00BE1AF3"/>
    <w:rsid w:val="00BE2E9D"/>
    <w:rsid w:val="00BE32D3"/>
    <w:rsid w:val="00BE4062"/>
    <w:rsid w:val="00BE4876"/>
    <w:rsid w:val="00BE4EDB"/>
    <w:rsid w:val="00BF0F81"/>
    <w:rsid w:val="00BF2B91"/>
    <w:rsid w:val="00BF5F31"/>
    <w:rsid w:val="00BF6662"/>
    <w:rsid w:val="00BF74F1"/>
    <w:rsid w:val="00C007D3"/>
    <w:rsid w:val="00C04CC0"/>
    <w:rsid w:val="00C04CD0"/>
    <w:rsid w:val="00C052C5"/>
    <w:rsid w:val="00C07400"/>
    <w:rsid w:val="00C107DE"/>
    <w:rsid w:val="00C11BC6"/>
    <w:rsid w:val="00C11BF2"/>
    <w:rsid w:val="00C12AF5"/>
    <w:rsid w:val="00C16872"/>
    <w:rsid w:val="00C17009"/>
    <w:rsid w:val="00C170F1"/>
    <w:rsid w:val="00C17605"/>
    <w:rsid w:val="00C17E53"/>
    <w:rsid w:val="00C17EC1"/>
    <w:rsid w:val="00C201A1"/>
    <w:rsid w:val="00C2064B"/>
    <w:rsid w:val="00C20A2F"/>
    <w:rsid w:val="00C21046"/>
    <w:rsid w:val="00C21C8A"/>
    <w:rsid w:val="00C224A9"/>
    <w:rsid w:val="00C23955"/>
    <w:rsid w:val="00C23A36"/>
    <w:rsid w:val="00C254AD"/>
    <w:rsid w:val="00C264ED"/>
    <w:rsid w:val="00C30485"/>
    <w:rsid w:val="00C306F2"/>
    <w:rsid w:val="00C33BEC"/>
    <w:rsid w:val="00C33E22"/>
    <w:rsid w:val="00C3637E"/>
    <w:rsid w:val="00C409EC"/>
    <w:rsid w:val="00C4254B"/>
    <w:rsid w:val="00C4296E"/>
    <w:rsid w:val="00C438CA"/>
    <w:rsid w:val="00C43F56"/>
    <w:rsid w:val="00C452EB"/>
    <w:rsid w:val="00C5113E"/>
    <w:rsid w:val="00C528B3"/>
    <w:rsid w:val="00C53E39"/>
    <w:rsid w:val="00C571AC"/>
    <w:rsid w:val="00C5749B"/>
    <w:rsid w:val="00C62152"/>
    <w:rsid w:val="00C63772"/>
    <w:rsid w:val="00C7248C"/>
    <w:rsid w:val="00C77C8B"/>
    <w:rsid w:val="00C80AA0"/>
    <w:rsid w:val="00C8171A"/>
    <w:rsid w:val="00C81F3E"/>
    <w:rsid w:val="00C8385A"/>
    <w:rsid w:val="00C90910"/>
    <w:rsid w:val="00C91B2A"/>
    <w:rsid w:val="00C95E3C"/>
    <w:rsid w:val="00C97710"/>
    <w:rsid w:val="00C97F7B"/>
    <w:rsid w:val="00CA0BA6"/>
    <w:rsid w:val="00CA3348"/>
    <w:rsid w:val="00CA590F"/>
    <w:rsid w:val="00CB081E"/>
    <w:rsid w:val="00CB0993"/>
    <w:rsid w:val="00CB4FAD"/>
    <w:rsid w:val="00CB75DB"/>
    <w:rsid w:val="00CB7959"/>
    <w:rsid w:val="00CC14E0"/>
    <w:rsid w:val="00CC1D4C"/>
    <w:rsid w:val="00CC257F"/>
    <w:rsid w:val="00CC2A76"/>
    <w:rsid w:val="00CC658F"/>
    <w:rsid w:val="00CC6DBB"/>
    <w:rsid w:val="00CC727C"/>
    <w:rsid w:val="00CD1211"/>
    <w:rsid w:val="00CD1E68"/>
    <w:rsid w:val="00CD2349"/>
    <w:rsid w:val="00CD261F"/>
    <w:rsid w:val="00CD2D8B"/>
    <w:rsid w:val="00CD2DBA"/>
    <w:rsid w:val="00CD4227"/>
    <w:rsid w:val="00CD5162"/>
    <w:rsid w:val="00CD555D"/>
    <w:rsid w:val="00CE090F"/>
    <w:rsid w:val="00CE1B3E"/>
    <w:rsid w:val="00CE429B"/>
    <w:rsid w:val="00CE5183"/>
    <w:rsid w:val="00CE55F7"/>
    <w:rsid w:val="00CE58CE"/>
    <w:rsid w:val="00CE5BF0"/>
    <w:rsid w:val="00CE605A"/>
    <w:rsid w:val="00CE643A"/>
    <w:rsid w:val="00CF09DC"/>
    <w:rsid w:val="00CF2860"/>
    <w:rsid w:val="00CF3D80"/>
    <w:rsid w:val="00CF3DD1"/>
    <w:rsid w:val="00CF3E11"/>
    <w:rsid w:val="00CF40A2"/>
    <w:rsid w:val="00CF4C95"/>
    <w:rsid w:val="00CF5FB0"/>
    <w:rsid w:val="00CF6E7D"/>
    <w:rsid w:val="00CF7B2F"/>
    <w:rsid w:val="00CF7C26"/>
    <w:rsid w:val="00D0067C"/>
    <w:rsid w:val="00D00E6B"/>
    <w:rsid w:val="00D011AA"/>
    <w:rsid w:val="00D03AF2"/>
    <w:rsid w:val="00D10B13"/>
    <w:rsid w:val="00D13C97"/>
    <w:rsid w:val="00D168DA"/>
    <w:rsid w:val="00D16DD8"/>
    <w:rsid w:val="00D17FF4"/>
    <w:rsid w:val="00D225BF"/>
    <w:rsid w:val="00D23F63"/>
    <w:rsid w:val="00D2727C"/>
    <w:rsid w:val="00D27B36"/>
    <w:rsid w:val="00D30BF5"/>
    <w:rsid w:val="00D30EE6"/>
    <w:rsid w:val="00D3293A"/>
    <w:rsid w:val="00D33047"/>
    <w:rsid w:val="00D34217"/>
    <w:rsid w:val="00D34CFA"/>
    <w:rsid w:val="00D34EAB"/>
    <w:rsid w:val="00D3605E"/>
    <w:rsid w:val="00D36ED3"/>
    <w:rsid w:val="00D373C2"/>
    <w:rsid w:val="00D37FFA"/>
    <w:rsid w:val="00D4006E"/>
    <w:rsid w:val="00D401BB"/>
    <w:rsid w:val="00D402DF"/>
    <w:rsid w:val="00D409DD"/>
    <w:rsid w:val="00D4132B"/>
    <w:rsid w:val="00D42C9B"/>
    <w:rsid w:val="00D46CEE"/>
    <w:rsid w:val="00D47A00"/>
    <w:rsid w:val="00D51F73"/>
    <w:rsid w:val="00D534E3"/>
    <w:rsid w:val="00D550A5"/>
    <w:rsid w:val="00D55843"/>
    <w:rsid w:val="00D5584E"/>
    <w:rsid w:val="00D57F78"/>
    <w:rsid w:val="00D6074C"/>
    <w:rsid w:val="00D608D0"/>
    <w:rsid w:val="00D70272"/>
    <w:rsid w:val="00D707E9"/>
    <w:rsid w:val="00D73813"/>
    <w:rsid w:val="00D750AC"/>
    <w:rsid w:val="00D752DA"/>
    <w:rsid w:val="00D76B08"/>
    <w:rsid w:val="00D76EB3"/>
    <w:rsid w:val="00D805B0"/>
    <w:rsid w:val="00D812DB"/>
    <w:rsid w:val="00D81593"/>
    <w:rsid w:val="00D82B66"/>
    <w:rsid w:val="00D833ED"/>
    <w:rsid w:val="00D83C76"/>
    <w:rsid w:val="00D8490E"/>
    <w:rsid w:val="00D87685"/>
    <w:rsid w:val="00D9079F"/>
    <w:rsid w:val="00D9275D"/>
    <w:rsid w:val="00D93A0B"/>
    <w:rsid w:val="00D93B87"/>
    <w:rsid w:val="00D93BF4"/>
    <w:rsid w:val="00D97BDE"/>
    <w:rsid w:val="00DA0BEA"/>
    <w:rsid w:val="00DA3207"/>
    <w:rsid w:val="00DA3F1A"/>
    <w:rsid w:val="00DA3FFD"/>
    <w:rsid w:val="00DA5343"/>
    <w:rsid w:val="00DA5F25"/>
    <w:rsid w:val="00DB0112"/>
    <w:rsid w:val="00DB0C42"/>
    <w:rsid w:val="00DB1540"/>
    <w:rsid w:val="00DB2E6F"/>
    <w:rsid w:val="00DB3AC8"/>
    <w:rsid w:val="00DB553A"/>
    <w:rsid w:val="00DB58CC"/>
    <w:rsid w:val="00DC0B24"/>
    <w:rsid w:val="00DC1BE9"/>
    <w:rsid w:val="00DC1C3B"/>
    <w:rsid w:val="00DC26E5"/>
    <w:rsid w:val="00DC354F"/>
    <w:rsid w:val="00DC4767"/>
    <w:rsid w:val="00DD0590"/>
    <w:rsid w:val="00DD227B"/>
    <w:rsid w:val="00DD2CD7"/>
    <w:rsid w:val="00DD3572"/>
    <w:rsid w:val="00DD45C3"/>
    <w:rsid w:val="00DD4AA2"/>
    <w:rsid w:val="00DD57DE"/>
    <w:rsid w:val="00DD6EEC"/>
    <w:rsid w:val="00DD7CFB"/>
    <w:rsid w:val="00DE061E"/>
    <w:rsid w:val="00DE20E7"/>
    <w:rsid w:val="00DE2E5F"/>
    <w:rsid w:val="00DE42C8"/>
    <w:rsid w:val="00DE4846"/>
    <w:rsid w:val="00DE627B"/>
    <w:rsid w:val="00DE6B68"/>
    <w:rsid w:val="00DF0AE1"/>
    <w:rsid w:val="00DF1B56"/>
    <w:rsid w:val="00DF2222"/>
    <w:rsid w:val="00DF257A"/>
    <w:rsid w:val="00DF52DE"/>
    <w:rsid w:val="00DF5B9E"/>
    <w:rsid w:val="00DF7977"/>
    <w:rsid w:val="00DF7CB6"/>
    <w:rsid w:val="00E00621"/>
    <w:rsid w:val="00E02600"/>
    <w:rsid w:val="00E040FC"/>
    <w:rsid w:val="00E0539F"/>
    <w:rsid w:val="00E06818"/>
    <w:rsid w:val="00E06968"/>
    <w:rsid w:val="00E1055E"/>
    <w:rsid w:val="00E105AF"/>
    <w:rsid w:val="00E118B1"/>
    <w:rsid w:val="00E119C3"/>
    <w:rsid w:val="00E14FD0"/>
    <w:rsid w:val="00E15439"/>
    <w:rsid w:val="00E1551F"/>
    <w:rsid w:val="00E15982"/>
    <w:rsid w:val="00E15DD5"/>
    <w:rsid w:val="00E16B80"/>
    <w:rsid w:val="00E205F9"/>
    <w:rsid w:val="00E20D92"/>
    <w:rsid w:val="00E2162E"/>
    <w:rsid w:val="00E23D10"/>
    <w:rsid w:val="00E255BA"/>
    <w:rsid w:val="00E272DF"/>
    <w:rsid w:val="00E306A3"/>
    <w:rsid w:val="00E308BE"/>
    <w:rsid w:val="00E330B4"/>
    <w:rsid w:val="00E3312D"/>
    <w:rsid w:val="00E3386F"/>
    <w:rsid w:val="00E4083B"/>
    <w:rsid w:val="00E4149E"/>
    <w:rsid w:val="00E41B3F"/>
    <w:rsid w:val="00E47B8B"/>
    <w:rsid w:val="00E50129"/>
    <w:rsid w:val="00E503E5"/>
    <w:rsid w:val="00E511E0"/>
    <w:rsid w:val="00E51EDA"/>
    <w:rsid w:val="00E529D8"/>
    <w:rsid w:val="00E5426D"/>
    <w:rsid w:val="00E5485A"/>
    <w:rsid w:val="00E55B93"/>
    <w:rsid w:val="00E569AF"/>
    <w:rsid w:val="00E61A40"/>
    <w:rsid w:val="00E61DD9"/>
    <w:rsid w:val="00E620B0"/>
    <w:rsid w:val="00E63BC7"/>
    <w:rsid w:val="00E63CB7"/>
    <w:rsid w:val="00E64E95"/>
    <w:rsid w:val="00E65FC4"/>
    <w:rsid w:val="00E70330"/>
    <w:rsid w:val="00E72C31"/>
    <w:rsid w:val="00E77372"/>
    <w:rsid w:val="00E7786B"/>
    <w:rsid w:val="00E845C3"/>
    <w:rsid w:val="00E8558C"/>
    <w:rsid w:val="00E85C9A"/>
    <w:rsid w:val="00E85E40"/>
    <w:rsid w:val="00E90764"/>
    <w:rsid w:val="00E916CB"/>
    <w:rsid w:val="00E9219A"/>
    <w:rsid w:val="00E93500"/>
    <w:rsid w:val="00E94C76"/>
    <w:rsid w:val="00E9741A"/>
    <w:rsid w:val="00E97AF1"/>
    <w:rsid w:val="00EA01BC"/>
    <w:rsid w:val="00EA151F"/>
    <w:rsid w:val="00EA399D"/>
    <w:rsid w:val="00EA44C3"/>
    <w:rsid w:val="00EA4BB9"/>
    <w:rsid w:val="00EA65B7"/>
    <w:rsid w:val="00EA664B"/>
    <w:rsid w:val="00EA68BE"/>
    <w:rsid w:val="00EB0E01"/>
    <w:rsid w:val="00EB1994"/>
    <w:rsid w:val="00EB2D69"/>
    <w:rsid w:val="00EB577D"/>
    <w:rsid w:val="00EB6B3E"/>
    <w:rsid w:val="00EB7147"/>
    <w:rsid w:val="00EB7420"/>
    <w:rsid w:val="00EB76D5"/>
    <w:rsid w:val="00EB781E"/>
    <w:rsid w:val="00EC5E1B"/>
    <w:rsid w:val="00EC61E1"/>
    <w:rsid w:val="00ED0AA9"/>
    <w:rsid w:val="00ED325F"/>
    <w:rsid w:val="00ED357A"/>
    <w:rsid w:val="00ED405B"/>
    <w:rsid w:val="00ED4FB3"/>
    <w:rsid w:val="00ED79DD"/>
    <w:rsid w:val="00EE29BC"/>
    <w:rsid w:val="00EE3224"/>
    <w:rsid w:val="00EE3667"/>
    <w:rsid w:val="00EE3FD8"/>
    <w:rsid w:val="00EE4AAE"/>
    <w:rsid w:val="00EE6329"/>
    <w:rsid w:val="00EE67B1"/>
    <w:rsid w:val="00EE6A42"/>
    <w:rsid w:val="00EE791D"/>
    <w:rsid w:val="00EE7B7C"/>
    <w:rsid w:val="00EF040B"/>
    <w:rsid w:val="00EF0FFB"/>
    <w:rsid w:val="00EF1A3A"/>
    <w:rsid w:val="00EF1DE6"/>
    <w:rsid w:val="00EF2681"/>
    <w:rsid w:val="00EF3B1C"/>
    <w:rsid w:val="00EF445F"/>
    <w:rsid w:val="00EF78B9"/>
    <w:rsid w:val="00F00544"/>
    <w:rsid w:val="00F00545"/>
    <w:rsid w:val="00F044E9"/>
    <w:rsid w:val="00F059B0"/>
    <w:rsid w:val="00F10852"/>
    <w:rsid w:val="00F1133E"/>
    <w:rsid w:val="00F115C6"/>
    <w:rsid w:val="00F12452"/>
    <w:rsid w:val="00F1518F"/>
    <w:rsid w:val="00F15446"/>
    <w:rsid w:val="00F15E0A"/>
    <w:rsid w:val="00F162F3"/>
    <w:rsid w:val="00F16ED3"/>
    <w:rsid w:val="00F17F11"/>
    <w:rsid w:val="00F207C8"/>
    <w:rsid w:val="00F2113F"/>
    <w:rsid w:val="00F23A34"/>
    <w:rsid w:val="00F32552"/>
    <w:rsid w:val="00F33697"/>
    <w:rsid w:val="00F34039"/>
    <w:rsid w:val="00F3412F"/>
    <w:rsid w:val="00F362C0"/>
    <w:rsid w:val="00F37AF4"/>
    <w:rsid w:val="00F37EAC"/>
    <w:rsid w:val="00F40570"/>
    <w:rsid w:val="00F420DF"/>
    <w:rsid w:val="00F46303"/>
    <w:rsid w:val="00F46A4F"/>
    <w:rsid w:val="00F476F8"/>
    <w:rsid w:val="00F51581"/>
    <w:rsid w:val="00F533F0"/>
    <w:rsid w:val="00F53F18"/>
    <w:rsid w:val="00F53F44"/>
    <w:rsid w:val="00F54351"/>
    <w:rsid w:val="00F549D3"/>
    <w:rsid w:val="00F55287"/>
    <w:rsid w:val="00F55969"/>
    <w:rsid w:val="00F55A15"/>
    <w:rsid w:val="00F564FC"/>
    <w:rsid w:val="00F570C9"/>
    <w:rsid w:val="00F57977"/>
    <w:rsid w:val="00F57D0E"/>
    <w:rsid w:val="00F63DA8"/>
    <w:rsid w:val="00F64FFB"/>
    <w:rsid w:val="00F66340"/>
    <w:rsid w:val="00F67049"/>
    <w:rsid w:val="00F71D62"/>
    <w:rsid w:val="00F72747"/>
    <w:rsid w:val="00F74320"/>
    <w:rsid w:val="00F7512F"/>
    <w:rsid w:val="00F7654C"/>
    <w:rsid w:val="00F77E49"/>
    <w:rsid w:val="00F80536"/>
    <w:rsid w:val="00F8067F"/>
    <w:rsid w:val="00F809E4"/>
    <w:rsid w:val="00F8181A"/>
    <w:rsid w:val="00F81DAD"/>
    <w:rsid w:val="00F822D2"/>
    <w:rsid w:val="00F828F5"/>
    <w:rsid w:val="00F82A97"/>
    <w:rsid w:val="00F82C80"/>
    <w:rsid w:val="00F83849"/>
    <w:rsid w:val="00F83F60"/>
    <w:rsid w:val="00F84AFF"/>
    <w:rsid w:val="00F90C2C"/>
    <w:rsid w:val="00F92276"/>
    <w:rsid w:val="00F93D7F"/>
    <w:rsid w:val="00F9760D"/>
    <w:rsid w:val="00F97B7B"/>
    <w:rsid w:val="00F97F22"/>
    <w:rsid w:val="00FA0918"/>
    <w:rsid w:val="00FA0C1A"/>
    <w:rsid w:val="00FA1258"/>
    <w:rsid w:val="00FA25DA"/>
    <w:rsid w:val="00FA43DF"/>
    <w:rsid w:val="00FB1B80"/>
    <w:rsid w:val="00FB2817"/>
    <w:rsid w:val="00FB331D"/>
    <w:rsid w:val="00FB5465"/>
    <w:rsid w:val="00FB6283"/>
    <w:rsid w:val="00FB76C1"/>
    <w:rsid w:val="00FB78EA"/>
    <w:rsid w:val="00FC04CF"/>
    <w:rsid w:val="00FC20CE"/>
    <w:rsid w:val="00FC33B1"/>
    <w:rsid w:val="00FC35C8"/>
    <w:rsid w:val="00FC5738"/>
    <w:rsid w:val="00FC7256"/>
    <w:rsid w:val="00FD0EA7"/>
    <w:rsid w:val="00FD38E7"/>
    <w:rsid w:val="00FD3AF8"/>
    <w:rsid w:val="00FD7345"/>
    <w:rsid w:val="00FD7EE1"/>
    <w:rsid w:val="00FE02B4"/>
    <w:rsid w:val="00FE03AC"/>
    <w:rsid w:val="00FE172F"/>
    <w:rsid w:val="00FE1863"/>
    <w:rsid w:val="00FE4365"/>
    <w:rsid w:val="00FE48C2"/>
    <w:rsid w:val="00FE5EEC"/>
    <w:rsid w:val="00FE762E"/>
    <w:rsid w:val="00FF0C45"/>
    <w:rsid w:val="00FF1A17"/>
    <w:rsid w:val="00FF3690"/>
    <w:rsid w:val="00FF5383"/>
    <w:rsid w:val="00FF5BEB"/>
    <w:rsid w:val="00FF5ECD"/>
    <w:rsid w:val="00FF6B7C"/>
    <w:rsid w:val="00FF6E8E"/>
    <w:rsid w:val="00FF7DD1"/>
    <w:rsid w:val="020218B6"/>
    <w:rsid w:val="04CB7E50"/>
    <w:rsid w:val="06481599"/>
    <w:rsid w:val="0731A781"/>
    <w:rsid w:val="0C1F33C8"/>
    <w:rsid w:val="0CADE4C8"/>
    <w:rsid w:val="0CBBEDCB"/>
    <w:rsid w:val="0EA3DC8F"/>
    <w:rsid w:val="0F02D275"/>
    <w:rsid w:val="0F3AFC50"/>
    <w:rsid w:val="10083691"/>
    <w:rsid w:val="10329691"/>
    <w:rsid w:val="14DBD3A0"/>
    <w:rsid w:val="14F39C23"/>
    <w:rsid w:val="157F4641"/>
    <w:rsid w:val="161D1978"/>
    <w:rsid w:val="163B4C8D"/>
    <w:rsid w:val="171C39D2"/>
    <w:rsid w:val="17266F27"/>
    <w:rsid w:val="18672031"/>
    <w:rsid w:val="19D8E3A3"/>
    <w:rsid w:val="1D70E3AE"/>
    <w:rsid w:val="1E4D8DF2"/>
    <w:rsid w:val="1EC878BF"/>
    <w:rsid w:val="1EED2DDF"/>
    <w:rsid w:val="1FA1A66D"/>
    <w:rsid w:val="222F776B"/>
    <w:rsid w:val="244A33EB"/>
    <w:rsid w:val="24E5B760"/>
    <w:rsid w:val="25330E45"/>
    <w:rsid w:val="26181AE2"/>
    <w:rsid w:val="269FF7B2"/>
    <w:rsid w:val="26EC0624"/>
    <w:rsid w:val="27784D72"/>
    <w:rsid w:val="286BF7FC"/>
    <w:rsid w:val="2A1261D8"/>
    <w:rsid w:val="2A505338"/>
    <w:rsid w:val="2B75B11E"/>
    <w:rsid w:val="2B7920BE"/>
    <w:rsid w:val="2BFCC38A"/>
    <w:rsid w:val="2ECEB8B8"/>
    <w:rsid w:val="2ED22D78"/>
    <w:rsid w:val="31B903B8"/>
    <w:rsid w:val="32435CAF"/>
    <w:rsid w:val="335949EA"/>
    <w:rsid w:val="33A64669"/>
    <w:rsid w:val="33C86A28"/>
    <w:rsid w:val="34169C93"/>
    <w:rsid w:val="3446B424"/>
    <w:rsid w:val="35EE9086"/>
    <w:rsid w:val="3619D48E"/>
    <w:rsid w:val="3821051F"/>
    <w:rsid w:val="38266DEB"/>
    <w:rsid w:val="390DCF71"/>
    <w:rsid w:val="3913AD39"/>
    <w:rsid w:val="3AE7C689"/>
    <w:rsid w:val="3C91CD0F"/>
    <w:rsid w:val="3CD8CB73"/>
    <w:rsid w:val="3CEF6EF0"/>
    <w:rsid w:val="3D41366D"/>
    <w:rsid w:val="3D67D248"/>
    <w:rsid w:val="3DE04222"/>
    <w:rsid w:val="3E4E47AC"/>
    <w:rsid w:val="3EDDB3C3"/>
    <w:rsid w:val="40582BC2"/>
    <w:rsid w:val="420C7B1C"/>
    <w:rsid w:val="4354C2B5"/>
    <w:rsid w:val="44209A26"/>
    <w:rsid w:val="44919CD8"/>
    <w:rsid w:val="45F22B29"/>
    <w:rsid w:val="46203CFC"/>
    <w:rsid w:val="47411AFA"/>
    <w:rsid w:val="476506AF"/>
    <w:rsid w:val="482C6A0F"/>
    <w:rsid w:val="486324F2"/>
    <w:rsid w:val="48652D02"/>
    <w:rsid w:val="48DC6D40"/>
    <w:rsid w:val="4907E7D2"/>
    <w:rsid w:val="49B52D92"/>
    <w:rsid w:val="4C6C6810"/>
    <w:rsid w:val="4DFF0495"/>
    <w:rsid w:val="4EC6C97C"/>
    <w:rsid w:val="4FC344F4"/>
    <w:rsid w:val="50EE4E1E"/>
    <w:rsid w:val="517E9440"/>
    <w:rsid w:val="5181E162"/>
    <w:rsid w:val="51BAB212"/>
    <w:rsid w:val="547E3B9C"/>
    <w:rsid w:val="54E0F94C"/>
    <w:rsid w:val="55EB2720"/>
    <w:rsid w:val="57B96A8D"/>
    <w:rsid w:val="57C7105A"/>
    <w:rsid w:val="58B883E0"/>
    <w:rsid w:val="59088343"/>
    <w:rsid w:val="592BB21A"/>
    <w:rsid w:val="598E45F3"/>
    <w:rsid w:val="5BA5FB82"/>
    <w:rsid w:val="5C5CA9C9"/>
    <w:rsid w:val="5D76522C"/>
    <w:rsid w:val="5D9F3AC3"/>
    <w:rsid w:val="5DB7DC43"/>
    <w:rsid w:val="5DC64A72"/>
    <w:rsid w:val="5E04B73D"/>
    <w:rsid w:val="5F827FF3"/>
    <w:rsid w:val="608559C5"/>
    <w:rsid w:val="6183E09B"/>
    <w:rsid w:val="61B9C9F2"/>
    <w:rsid w:val="622A70E1"/>
    <w:rsid w:val="6234EA2C"/>
    <w:rsid w:val="62966613"/>
    <w:rsid w:val="62F87326"/>
    <w:rsid w:val="62FFDE21"/>
    <w:rsid w:val="6345C151"/>
    <w:rsid w:val="63F5602F"/>
    <w:rsid w:val="6421C9F3"/>
    <w:rsid w:val="6489B9D2"/>
    <w:rsid w:val="64F5C12A"/>
    <w:rsid w:val="6660C699"/>
    <w:rsid w:val="66A55BB4"/>
    <w:rsid w:val="6779D6E5"/>
    <w:rsid w:val="683BD665"/>
    <w:rsid w:val="6A7EAC61"/>
    <w:rsid w:val="6BA889E2"/>
    <w:rsid w:val="6C146BC5"/>
    <w:rsid w:val="6C9F33A6"/>
    <w:rsid w:val="6D435FDC"/>
    <w:rsid w:val="6D58892C"/>
    <w:rsid w:val="6D796AB5"/>
    <w:rsid w:val="6F1147D5"/>
    <w:rsid w:val="6F196BB1"/>
    <w:rsid w:val="6F4F21D3"/>
    <w:rsid w:val="7215B506"/>
    <w:rsid w:val="723865BB"/>
    <w:rsid w:val="7397E4FA"/>
    <w:rsid w:val="767709FA"/>
    <w:rsid w:val="77EE8BB1"/>
    <w:rsid w:val="796A362F"/>
    <w:rsid w:val="79A62ED0"/>
    <w:rsid w:val="7A464467"/>
    <w:rsid w:val="7B34F086"/>
    <w:rsid w:val="7CCAA8C1"/>
    <w:rsid w:val="7CDD381C"/>
    <w:rsid w:val="7D334CB8"/>
    <w:rsid w:val="7D936F80"/>
    <w:rsid w:val="7E21751B"/>
    <w:rsid w:val="7E896731"/>
    <w:rsid w:val="7E9E0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C25C9"/>
  <w15:chartTrackingRefBased/>
  <w15:docId w15:val="{DEAE2B62-D7BC-4B0D-BE7C-B4F4D87A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3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562B3"/>
    <w:pPr>
      <w:spacing w:before="100" w:beforeAutospacing="1" w:after="100" w:afterAutospacing="1" w:line="240" w:lineRule="auto"/>
      <w:outlineLvl w:val="1"/>
    </w:pPr>
    <w:rPr>
      <w:rFonts w:ascii="Times New Roman" w:eastAsia="Times New Roman" w:hAnsi="Times New Roman" w:cs="Times New Roman"/>
      <w:b/>
      <w:bCs/>
      <w:kern w:val="0"/>
      <w:sz w:val="36"/>
      <w:szCs w:val="36"/>
      <w:lang w:val="en-AU" w:eastAsia="en-AU"/>
      <w14:ligatures w14:val="none"/>
    </w:rPr>
  </w:style>
  <w:style w:type="paragraph" w:styleId="Heading3">
    <w:name w:val="heading 3"/>
    <w:basedOn w:val="Normal"/>
    <w:link w:val="Heading3Char"/>
    <w:uiPriority w:val="9"/>
    <w:qFormat/>
    <w:rsid w:val="008562B3"/>
    <w:pPr>
      <w:spacing w:before="100" w:beforeAutospacing="1" w:after="100" w:afterAutospacing="1" w:line="240" w:lineRule="auto"/>
      <w:outlineLvl w:val="2"/>
    </w:pPr>
    <w:rPr>
      <w:rFonts w:ascii="Times New Roman" w:eastAsia="Times New Roman" w:hAnsi="Times New Roman" w:cs="Times New Roman"/>
      <w:b/>
      <w:bCs/>
      <w:kern w:val="0"/>
      <w:sz w:val="27"/>
      <w:szCs w:val="27"/>
      <w:lang w:val="en-AU"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222"/>
    <w:pPr>
      <w:ind w:left="720"/>
      <w:contextualSpacing/>
    </w:pPr>
  </w:style>
  <w:style w:type="character" w:styleId="Hyperlink">
    <w:name w:val="Hyperlink"/>
    <w:basedOn w:val="DefaultParagraphFont"/>
    <w:uiPriority w:val="99"/>
    <w:unhideWhenUsed/>
    <w:rsid w:val="00142236"/>
    <w:rPr>
      <w:color w:val="0000FF"/>
      <w:u w:val="single"/>
    </w:rPr>
  </w:style>
  <w:style w:type="paragraph" w:styleId="NoSpacing">
    <w:name w:val="No Spacing"/>
    <w:uiPriority w:val="1"/>
    <w:qFormat/>
    <w:rsid w:val="006D714F"/>
    <w:pPr>
      <w:spacing w:after="0" w:line="240" w:lineRule="auto"/>
    </w:pPr>
  </w:style>
  <w:style w:type="character" w:styleId="UnresolvedMention">
    <w:name w:val="Unresolved Mention"/>
    <w:basedOn w:val="DefaultParagraphFont"/>
    <w:uiPriority w:val="99"/>
    <w:semiHidden/>
    <w:unhideWhenUsed/>
    <w:rsid w:val="006D714F"/>
    <w:rPr>
      <w:color w:val="605E5C"/>
      <w:shd w:val="clear" w:color="auto" w:fill="E1DFDD"/>
    </w:rPr>
  </w:style>
  <w:style w:type="paragraph" w:styleId="Header">
    <w:name w:val="header"/>
    <w:basedOn w:val="Normal"/>
    <w:link w:val="HeaderChar"/>
    <w:uiPriority w:val="99"/>
    <w:unhideWhenUsed/>
    <w:rsid w:val="00095A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A8B"/>
  </w:style>
  <w:style w:type="paragraph" w:styleId="Footer">
    <w:name w:val="footer"/>
    <w:basedOn w:val="Normal"/>
    <w:link w:val="FooterChar"/>
    <w:uiPriority w:val="99"/>
    <w:unhideWhenUsed/>
    <w:rsid w:val="00095A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A8B"/>
  </w:style>
  <w:style w:type="paragraph" w:customStyle="1" w:styleId="Default">
    <w:name w:val="Default"/>
    <w:rsid w:val="00095A8B"/>
    <w:pPr>
      <w:autoSpaceDE w:val="0"/>
      <w:autoSpaceDN w:val="0"/>
      <w:adjustRightInd w:val="0"/>
      <w:spacing w:after="0" w:line="240" w:lineRule="auto"/>
    </w:pPr>
    <w:rPr>
      <w:rFonts w:ascii="Shaker 2 Lancet" w:hAnsi="Shaker 2 Lancet" w:cs="Shaker 2 Lancet"/>
      <w:color w:val="000000"/>
      <w:kern w:val="0"/>
      <w:sz w:val="24"/>
      <w:szCs w:val="24"/>
      <w:lang w:val="en-AU"/>
    </w:rPr>
  </w:style>
  <w:style w:type="paragraph" w:customStyle="1" w:styleId="Pa3">
    <w:name w:val="Pa3"/>
    <w:basedOn w:val="Default"/>
    <w:next w:val="Default"/>
    <w:uiPriority w:val="99"/>
    <w:rsid w:val="00694ECE"/>
    <w:pPr>
      <w:spacing w:line="361" w:lineRule="atLeast"/>
    </w:pPr>
    <w:rPr>
      <w:rFonts w:ascii="HelveticaNeueLT Pro 55 Roman" w:hAnsi="HelveticaNeueLT Pro 55 Roman" w:cstheme="minorBidi"/>
      <w:color w:val="auto"/>
    </w:rPr>
  </w:style>
  <w:style w:type="paragraph" w:styleId="FootnoteText">
    <w:name w:val="footnote text"/>
    <w:basedOn w:val="Normal"/>
    <w:link w:val="FootnoteTextChar"/>
    <w:uiPriority w:val="99"/>
    <w:semiHidden/>
    <w:unhideWhenUsed/>
    <w:rsid w:val="00947F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7FAF"/>
    <w:rPr>
      <w:sz w:val="20"/>
      <w:szCs w:val="20"/>
    </w:rPr>
  </w:style>
  <w:style w:type="character" w:styleId="FootnoteReference">
    <w:name w:val="footnote reference"/>
    <w:basedOn w:val="DefaultParagraphFont"/>
    <w:uiPriority w:val="99"/>
    <w:semiHidden/>
    <w:unhideWhenUsed/>
    <w:rsid w:val="00947FAF"/>
    <w:rPr>
      <w:vertAlign w:val="superscript"/>
    </w:rPr>
  </w:style>
  <w:style w:type="character" w:customStyle="1" w:styleId="nlmstring-name">
    <w:name w:val="nlm_string-name"/>
    <w:basedOn w:val="DefaultParagraphFont"/>
    <w:rsid w:val="00BB310B"/>
  </w:style>
  <w:style w:type="character" w:customStyle="1" w:styleId="journalname">
    <w:name w:val="journalname"/>
    <w:basedOn w:val="DefaultParagraphFont"/>
    <w:rsid w:val="00BB310B"/>
  </w:style>
  <w:style w:type="character" w:customStyle="1" w:styleId="year">
    <w:name w:val="year"/>
    <w:basedOn w:val="DefaultParagraphFont"/>
    <w:rsid w:val="00BB310B"/>
  </w:style>
  <w:style w:type="character" w:styleId="CommentReference">
    <w:name w:val="annotation reference"/>
    <w:basedOn w:val="DefaultParagraphFont"/>
    <w:uiPriority w:val="99"/>
    <w:semiHidden/>
    <w:unhideWhenUsed/>
    <w:rsid w:val="00F93D7F"/>
    <w:rPr>
      <w:sz w:val="16"/>
      <w:szCs w:val="16"/>
    </w:rPr>
  </w:style>
  <w:style w:type="paragraph" w:styleId="CommentText">
    <w:name w:val="annotation text"/>
    <w:basedOn w:val="Normal"/>
    <w:link w:val="CommentTextChar"/>
    <w:uiPriority w:val="99"/>
    <w:unhideWhenUsed/>
    <w:rsid w:val="00F93D7F"/>
    <w:pPr>
      <w:spacing w:line="240" w:lineRule="auto"/>
    </w:pPr>
    <w:rPr>
      <w:sz w:val="20"/>
      <w:szCs w:val="20"/>
    </w:rPr>
  </w:style>
  <w:style w:type="character" w:customStyle="1" w:styleId="CommentTextChar">
    <w:name w:val="Comment Text Char"/>
    <w:basedOn w:val="DefaultParagraphFont"/>
    <w:link w:val="CommentText"/>
    <w:uiPriority w:val="99"/>
    <w:rsid w:val="00F93D7F"/>
    <w:rPr>
      <w:sz w:val="20"/>
      <w:szCs w:val="20"/>
    </w:rPr>
  </w:style>
  <w:style w:type="paragraph" w:styleId="CommentSubject">
    <w:name w:val="annotation subject"/>
    <w:basedOn w:val="CommentText"/>
    <w:next w:val="CommentText"/>
    <w:link w:val="CommentSubjectChar"/>
    <w:uiPriority w:val="99"/>
    <w:semiHidden/>
    <w:unhideWhenUsed/>
    <w:rsid w:val="00F93D7F"/>
    <w:rPr>
      <w:b/>
      <w:bCs/>
    </w:rPr>
  </w:style>
  <w:style w:type="character" w:customStyle="1" w:styleId="CommentSubjectChar">
    <w:name w:val="Comment Subject Char"/>
    <w:basedOn w:val="CommentTextChar"/>
    <w:link w:val="CommentSubject"/>
    <w:uiPriority w:val="99"/>
    <w:semiHidden/>
    <w:rsid w:val="00F93D7F"/>
    <w:rPr>
      <w:b/>
      <w:bCs/>
      <w:sz w:val="20"/>
      <w:szCs w:val="20"/>
    </w:rPr>
  </w:style>
  <w:style w:type="paragraph" w:styleId="NormalWeb">
    <w:name w:val="Normal (Web)"/>
    <w:basedOn w:val="Normal"/>
    <w:uiPriority w:val="99"/>
    <w:unhideWhenUsed/>
    <w:rsid w:val="003106C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PlainTable3">
    <w:name w:val="Plain Table 3"/>
    <w:basedOn w:val="TableNormal"/>
    <w:uiPriority w:val="43"/>
    <w:rsid w:val="00BA6311"/>
    <w:pPr>
      <w:spacing w:after="0" w:line="240" w:lineRule="auto"/>
    </w:pPr>
    <w:rPr>
      <w:lang w:val="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gnvwddmdn3b">
    <w:name w:val="gnvwddmdn3b"/>
    <w:basedOn w:val="DefaultParagraphFont"/>
    <w:rsid w:val="004D47E6"/>
  </w:style>
  <w:style w:type="table" w:styleId="ListTable2">
    <w:name w:val="List Table 2"/>
    <w:basedOn w:val="TableNormal"/>
    <w:uiPriority w:val="47"/>
    <w:rsid w:val="004D47E6"/>
    <w:pPr>
      <w:spacing w:after="0" w:line="240" w:lineRule="auto"/>
    </w:pPr>
    <w:rPr>
      <w:rFonts w:eastAsiaTheme="minorEastAsia"/>
      <w:kern w:val="0"/>
      <w:sz w:val="24"/>
      <w:szCs w:val="24"/>
      <w:lang w:eastAsia="ja-JP"/>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4D47E6"/>
    <w:pPr>
      <w:spacing w:after="0" w:line="240" w:lineRule="auto"/>
    </w:pPr>
    <w:rPr>
      <w:rFonts w:eastAsiaTheme="minorEastAsia"/>
      <w:kern w:val="0"/>
      <w:sz w:val="24"/>
      <w:szCs w:val="24"/>
      <w:lang w:eastAsia="ja-JP"/>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8562B3"/>
    <w:rPr>
      <w:rFonts w:ascii="Times New Roman" w:eastAsia="Times New Roman" w:hAnsi="Times New Roman" w:cs="Times New Roman"/>
      <w:b/>
      <w:bCs/>
      <w:kern w:val="0"/>
      <w:sz w:val="36"/>
      <w:szCs w:val="36"/>
      <w:lang w:val="en-AU" w:eastAsia="en-AU"/>
      <w14:ligatures w14:val="none"/>
    </w:rPr>
  </w:style>
  <w:style w:type="character" w:customStyle="1" w:styleId="Heading3Char">
    <w:name w:val="Heading 3 Char"/>
    <w:basedOn w:val="DefaultParagraphFont"/>
    <w:link w:val="Heading3"/>
    <w:uiPriority w:val="9"/>
    <w:rsid w:val="008562B3"/>
    <w:rPr>
      <w:rFonts w:ascii="Times New Roman" w:eastAsia="Times New Roman" w:hAnsi="Times New Roman" w:cs="Times New Roman"/>
      <w:b/>
      <w:bCs/>
      <w:kern w:val="0"/>
      <w:sz w:val="27"/>
      <w:szCs w:val="27"/>
      <w:lang w:val="en-AU" w:eastAsia="en-AU"/>
      <w14:ligatures w14:val="none"/>
    </w:rPr>
  </w:style>
  <w:style w:type="character" w:customStyle="1" w:styleId="toptext">
    <w:name w:val="top__text"/>
    <w:basedOn w:val="DefaultParagraphFont"/>
    <w:rsid w:val="008562B3"/>
  </w:style>
  <w:style w:type="paragraph" w:styleId="Revision">
    <w:name w:val="Revision"/>
    <w:hidden/>
    <w:uiPriority w:val="99"/>
    <w:semiHidden/>
    <w:rsid w:val="00597654"/>
    <w:pPr>
      <w:spacing w:after="0" w:line="240" w:lineRule="auto"/>
    </w:pPr>
  </w:style>
  <w:style w:type="character" w:customStyle="1" w:styleId="cf01">
    <w:name w:val="cf01"/>
    <w:basedOn w:val="DefaultParagraphFont"/>
    <w:rsid w:val="00116E6C"/>
    <w:rPr>
      <w:rFonts w:ascii="Segoe UI" w:hAnsi="Segoe UI" w:cs="Segoe UI" w:hint="default"/>
      <w:color w:val="222222"/>
      <w:sz w:val="18"/>
      <w:szCs w:val="18"/>
      <w:shd w:val="clear" w:color="auto" w:fill="FFFFFF"/>
    </w:rPr>
  </w:style>
  <w:style w:type="character" w:customStyle="1" w:styleId="cf11">
    <w:name w:val="cf11"/>
    <w:basedOn w:val="DefaultParagraphFont"/>
    <w:rsid w:val="00116E6C"/>
    <w:rPr>
      <w:rFonts w:ascii="Segoe UI" w:hAnsi="Segoe UI" w:cs="Segoe UI" w:hint="default"/>
      <w:i/>
      <w:iCs/>
      <w:color w:val="222222"/>
      <w:sz w:val="18"/>
      <w:szCs w:val="18"/>
      <w:shd w:val="clear" w:color="auto" w:fill="FFFFFF"/>
    </w:rPr>
  </w:style>
  <w:style w:type="paragraph" w:customStyle="1" w:styleId="pf0">
    <w:name w:val="pf0"/>
    <w:basedOn w:val="Normal"/>
    <w:rsid w:val="00074654"/>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character" w:customStyle="1" w:styleId="cf21">
    <w:name w:val="cf21"/>
    <w:basedOn w:val="DefaultParagraphFont"/>
    <w:rsid w:val="00074654"/>
    <w:rPr>
      <w:rFonts w:ascii="Segoe UI" w:hAnsi="Segoe UI" w:cs="Segoe UI" w:hint="default"/>
      <w:sz w:val="18"/>
      <w:szCs w:val="18"/>
    </w:rPr>
  </w:style>
  <w:style w:type="character" w:customStyle="1" w:styleId="Heading1Char">
    <w:name w:val="Heading 1 Char"/>
    <w:basedOn w:val="DefaultParagraphFont"/>
    <w:link w:val="Heading1"/>
    <w:uiPriority w:val="9"/>
    <w:rsid w:val="0076533F"/>
    <w:rPr>
      <w:rFonts w:asciiTheme="majorHAnsi" w:eastAsiaTheme="majorEastAsia" w:hAnsiTheme="majorHAnsi" w:cstheme="majorBidi"/>
      <w:color w:val="2F5496" w:themeColor="accent1" w:themeShade="BF"/>
      <w:sz w:val="32"/>
      <w:szCs w:val="32"/>
    </w:rPr>
  </w:style>
  <w:style w:type="character" w:customStyle="1" w:styleId="product-banner-author">
    <w:name w:val="product-banner-author"/>
    <w:basedOn w:val="DefaultParagraphFont"/>
    <w:rsid w:val="0076533F"/>
  </w:style>
  <w:style w:type="character" w:customStyle="1" w:styleId="product-banner-author-name">
    <w:name w:val="product-banner-author-name"/>
    <w:basedOn w:val="DefaultParagraphFont"/>
    <w:rsid w:val="0076533F"/>
  </w:style>
  <w:style w:type="character" w:customStyle="1" w:styleId="display-label">
    <w:name w:val="display-label"/>
    <w:basedOn w:val="DefaultParagraphFont"/>
    <w:rsid w:val="0076533F"/>
  </w:style>
  <w:style w:type="character" w:customStyle="1" w:styleId="product-ryt-detail">
    <w:name w:val="product-ryt-detail"/>
    <w:basedOn w:val="DefaultParagraphFont"/>
    <w:rsid w:val="0076533F"/>
  </w:style>
  <w:style w:type="character" w:styleId="Emphasis">
    <w:name w:val="Emphasis"/>
    <w:basedOn w:val="DefaultParagraphFont"/>
    <w:uiPriority w:val="20"/>
    <w:qFormat/>
    <w:rsid w:val="00887938"/>
    <w:rPr>
      <w:i/>
      <w:iCs/>
    </w:rPr>
  </w:style>
  <w:style w:type="paragraph" w:customStyle="1" w:styleId="EndNoteBibliography">
    <w:name w:val="EndNote Bibliography"/>
    <w:basedOn w:val="Normal"/>
    <w:link w:val="EndNoteBibliographyChar"/>
    <w:rsid w:val="006B6EF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B6EFC"/>
    <w:rPr>
      <w:rFonts w:ascii="Calibri" w:hAnsi="Calibri" w:cs="Calibri"/>
      <w:noProof/>
    </w:rPr>
  </w:style>
  <w:style w:type="character" w:customStyle="1" w:styleId="vol">
    <w:name w:val="vol"/>
    <w:basedOn w:val="DefaultParagraphFont"/>
    <w:rsid w:val="006B6EFC"/>
  </w:style>
  <w:style w:type="character" w:customStyle="1" w:styleId="pagefirst">
    <w:name w:val="pagefirst"/>
    <w:basedOn w:val="DefaultParagraphFont"/>
    <w:rsid w:val="006B6EFC"/>
  </w:style>
  <w:style w:type="character" w:customStyle="1" w:styleId="pagelast">
    <w:name w:val="pagelast"/>
    <w:basedOn w:val="DefaultParagraphFont"/>
    <w:rsid w:val="006B6EFC"/>
  </w:style>
  <w:style w:type="paragraph" w:customStyle="1" w:styleId="EndNoteBibliographyTitle">
    <w:name w:val="EndNote Bibliography Title"/>
    <w:basedOn w:val="Normal"/>
    <w:link w:val="EndNoteBibliographyTitleChar"/>
    <w:rsid w:val="00E5485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5485A"/>
    <w:rPr>
      <w:rFonts w:ascii="Calibri" w:hAnsi="Calibri" w:cs="Calibri"/>
      <w:noProof/>
    </w:rPr>
  </w:style>
  <w:style w:type="character" w:styleId="FollowedHyperlink">
    <w:name w:val="FollowedHyperlink"/>
    <w:basedOn w:val="DefaultParagraphFont"/>
    <w:uiPriority w:val="99"/>
    <w:semiHidden/>
    <w:unhideWhenUsed/>
    <w:rsid w:val="007D4AF8"/>
    <w:rPr>
      <w:color w:val="954F72" w:themeColor="followedHyperlink"/>
      <w:u w:val="single"/>
    </w:rPr>
  </w:style>
  <w:style w:type="character" w:customStyle="1" w:styleId="findhit">
    <w:name w:val="findhit"/>
    <w:basedOn w:val="DefaultParagraphFont"/>
    <w:uiPriority w:val="1"/>
    <w:rsid w:val="592BB21A"/>
  </w:style>
  <w:style w:type="character" w:customStyle="1" w:styleId="normaltextrun">
    <w:name w:val="normaltextrun"/>
    <w:basedOn w:val="DefaultParagraphFont"/>
    <w:uiPriority w:val="1"/>
    <w:rsid w:val="592BB21A"/>
  </w:style>
  <w:style w:type="character" w:customStyle="1" w:styleId="eop">
    <w:name w:val="eop"/>
    <w:basedOn w:val="DefaultParagraphFont"/>
    <w:uiPriority w:val="1"/>
    <w:rsid w:val="592BB21A"/>
  </w:style>
  <w:style w:type="character" w:customStyle="1" w:styleId="italic">
    <w:name w:val="italic"/>
    <w:basedOn w:val="DefaultParagraphFont"/>
    <w:uiPriority w:val="1"/>
    <w:rsid w:val="592BB21A"/>
  </w:style>
  <w:style w:type="numbering" w:customStyle="1" w:styleId="NoList1">
    <w:name w:val="No List1"/>
    <w:next w:val="NoList"/>
    <w:uiPriority w:val="99"/>
    <w:semiHidden/>
    <w:unhideWhenUsed/>
    <w:rsid w:val="00FD7345"/>
  </w:style>
  <w:style w:type="table" w:styleId="PlainTable4">
    <w:name w:val="Plain Table 4"/>
    <w:basedOn w:val="TableNormal"/>
    <w:uiPriority w:val="44"/>
    <w:rsid w:val="008B0594"/>
    <w:pPr>
      <w:spacing w:after="0" w:line="240" w:lineRule="auto"/>
    </w:pPr>
    <w:rPr>
      <w:sz w:val="24"/>
      <w:szCs w:val="24"/>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384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9647">
      <w:bodyDiv w:val="1"/>
      <w:marLeft w:val="0"/>
      <w:marRight w:val="0"/>
      <w:marTop w:val="0"/>
      <w:marBottom w:val="0"/>
      <w:divBdr>
        <w:top w:val="none" w:sz="0" w:space="0" w:color="auto"/>
        <w:left w:val="none" w:sz="0" w:space="0" w:color="auto"/>
        <w:bottom w:val="none" w:sz="0" w:space="0" w:color="auto"/>
        <w:right w:val="none" w:sz="0" w:space="0" w:color="auto"/>
      </w:divBdr>
    </w:div>
    <w:div w:id="94713793">
      <w:bodyDiv w:val="1"/>
      <w:marLeft w:val="0"/>
      <w:marRight w:val="0"/>
      <w:marTop w:val="0"/>
      <w:marBottom w:val="0"/>
      <w:divBdr>
        <w:top w:val="none" w:sz="0" w:space="0" w:color="auto"/>
        <w:left w:val="none" w:sz="0" w:space="0" w:color="auto"/>
        <w:bottom w:val="none" w:sz="0" w:space="0" w:color="auto"/>
        <w:right w:val="none" w:sz="0" w:space="0" w:color="auto"/>
      </w:divBdr>
    </w:div>
    <w:div w:id="150829722">
      <w:bodyDiv w:val="1"/>
      <w:marLeft w:val="0"/>
      <w:marRight w:val="0"/>
      <w:marTop w:val="0"/>
      <w:marBottom w:val="0"/>
      <w:divBdr>
        <w:top w:val="none" w:sz="0" w:space="0" w:color="auto"/>
        <w:left w:val="none" w:sz="0" w:space="0" w:color="auto"/>
        <w:bottom w:val="none" w:sz="0" w:space="0" w:color="auto"/>
        <w:right w:val="none" w:sz="0" w:space="0" w:color="auto"/>
      </w:divBdr>
    </w:div>
    <w:div w:id="290718690">
      <w:bodyDiv w:val="1"/>
      <w:marLeft w:val="0"/>
      <w:marRight w:val="0"/>
      <w:marTop w:val="0"/>
      <w:marBottom w:val="0"/>
      <w:divBdr>
        <w:top w:val="none" w:sz="0" w:space="0" w:color="auto"/>
        <w:left w:val="none" w:sz="0" w:space="0" w:color="auto"/>
        <w:bottom w:val="none" w:sz="0" w:space="0" w:color="auto"/>
        <w:right w:val="none" w:sz="0" w:space="0" w:color="auto"/>
      </w:divBdr>
    </w:div>
    <w:div w:id="513113594">
      <w:bodyDiv w:val="1"/>
      <w:marLeft w:val="0"/>
      <w:marRight w:val="0"/>
      <w:marTop w:val="0"/>
      <w:marBottom w:val="0"/>
      <w:divBdr>
        <w:top w:val="none" w:sz="0" w:space="0" w:color="auto"/>
        <w:left w:val="none" w:sz="0" w:space="0" w:color="auto"/>
        <w:bottom w:val="none" w:sz="0" w:space="0" w:color="auto"/>
        <w:right w:val="none" w:sz="0" w:space="0" w:color="auto"/>
      </w:divBdr>
    </w:div>
    <w:div w:id="559949319">
      <w:bodyDiv w:val="1"/>
      <w:marLeft w:val="0"/>
      <w:marRight w:val="0"/>
      <w:marTop w:val="0"/>
      <w:marBottom w:val="0"/>
      <w:divBdr>
        <w:top w:val="none" w:sz="0" w:space="0" w:color="auto"/>
        <w:left w:val="none" w:sz="0" w:space="0" w:color="auto"/>
        <w:bottom w:val="none" w:sz="0" w:space="0" w:color="auto"/>
        <w:right w:val="none" w:sz="0" w:space="0" w:color="auto"/>
      </w:divBdr>
    </w:div>
    <w:div w:id="613484914">
      <w:bodyDiv w:val="1"/>
      <w:marLeft w:val="0"/>
      <w:marRight w:val="0"/>
      <w:marTop w:val="0"/>
      <w:marBottom w:val="0"/>
      <w:divBdr>
        <w:top w:val="none" w:sz="0" w:space="0" w:color="auto"/>
        <w:left w:val="none" w:sz="0" w:space="0" w:color="auto"/>
        <w:bottom w:val="none" w:sz="0" w:space="0" w:color="auto"/>
        <w:right w:val="none" w:sz="0" w:space="0" w:color="auto"/>
      </w:divBdr>
    </w:div>
    <w:div w:id="881551278">
      <w:bodyDiv w:val="1"/>
      <w:marLeft w:val="0"/>
      <w:marRight w:val="0"/>
      <w:marTop w:val="0"/>
      <w:marBottom w:val="0"/>
      <w:divBdr>
        <w:top w:val="none" w:sz="0" w:space="0" w:color="auto"/>
        <w:left w:val="none" w:sz="0" w:space="0" w:color="auto"/>
        <w:bottom w:val="none" w:sz="0" w:space="0" w:color="auto"/>
        <w:right w:val="none" w:sz="0" w:space="0" w:color="auto"/>
      </w:divBdr>
    </w:div>
    <w:div w:id="1007515672">
      <w:bodyDiv w:val="1"/>
      <w:marLeft w:val="0"/>
      <w:marRight w:val="0"/>
      <w:marTop w:val="0"/>
      <w:marBottom w:val="0"/>
      <w:divBdr>
        <w:top w:val="none" w:sz="0" w:space="0" w:color="auto"/>
        <w:left w:val="none" w:sz="0" w:space="0" w:color="auto"/>
        <w:bottom w:val="none" w:sz="0" w:space="0" w:color="auto"/>
        <w:right w:val="none" w:sz="0" w:space="0" w:color="auto"/>
      </w:divBdr>
      <w:divsChild>
        <w:div w:id="362097568">
          <w:marLeft w:val="0"/>
          <w:marRight w:val="0"/>
          <w:marTop w:val="0"/>
          <w:marBottom w:val="0"/>
          <w:divBdr>
            <w:top w:val="none" w:sz="0" w:space="0" w:color="auto"/>
            <w:left w:val="none" w:sz="0" w:space="0" w:color="auto"/>
            <w:bottom w:val="none" w:sz="0" w:space="0" w:color="auto"/>
            <w:right w:val="none" w:sz="0" w:space="0" w:color="auto"/>
          </w:divBdr>
          <w:divsChild>
            <w:div w:id="1369918733">
              <w:marLeft w:val="0"/>
              <w:marRight w:val="0"/>
              <w:marTop w:val="0"/>
              <w:marBottom w:val="0"/>
              <w:divBdr>
                <w:top w:val="none" w:sz="0" w:space="0" w:color="auto"/>
                <w:left w:val="none" w:sz="0" w:space="0" w:color="auto"/>
                <w:bottom w:val="none" w:sz="0" w:space="0" w:color="auto"/>
                <w:right w:val="none" w:sz="0" w:space="0" w:color="auto"/>
              </w:divBdr>
            </w:div>
            <w:div w:id="87428182">
              <w:marLeft w:val="0"/>
              <w:marRight w:val="0"/>
              <w:marTop w:val="0"/>
              <w:marBottom w:val="0"/>
              <w:divBdr>
                <w:top w:val="none" w:sz="0" w:space="0" w:color="auto"/>
                <w:left w:val="none" w:sz="0" w:space="0" w:color="auto"/>
                <w:bottom w:val="none" w:sz="0" w:space="0" w:color="auto"/>
                <w:right w:val="none" w:sz="0" w:space="0" w:color="auto"/>
              </w:divBdr>
            </w:div>
            <w:div w:id="1190492559">
              <w:marLeft w:val="0"/>
              <w:marRight w:val="0"/>
              <w:marTop w:val="0"/>
              <w:marBottom w:val="0"/>
              <w:divBdr>
                <w:top w:val="none" w:sz="0" w:space="0" w:color="auto"/>
                <w:left w:val="none" w:sz="0" w:space="0" w:color="auto"/>
                <w:bottom w:val="none" w:sz="0" w:space="0" w:color="auto"/>
                <w:right w:val="none" w:sz="0" w:space="0" w:color="auto"/>
              </w:divBdr>
            </w:div>
            <w:div w:id="177234303">
              <w:marLeft w:val="0"/>
              <w:marRight w:val="0"/>
              <w:marTop w:val="0"/>
              <w:marBottom w:val="0"/>
              <w:divBdr>
                <w:top w:val="none" w:sz="0" w:space="0" w:color="auto"/>
                <w:left w:val="none" w:sz="0" w:space="0" w:color="auto"/>
                <w:bottom w:val="none" w:sz="0" w:space="0" w:color="auto"/>
                <w:right w:val="none" w:sz="0" w:space="0" w:color="auto"/>
              </w:divBdr>
            </w:div>
            <w:div w:id="19104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96821">
      <w:bodyDiv w:val="1"/>
      <w:marLeft w:val="0"/>
      <w:marRight w:val="0"/>
      <w:marTop w:val="0"/>
      <w:marBottom w:val="0"/>
      <w:divBdr>
        <w:top w:val="none" w:sz="0" w:space="0" w:color="auto"/>
        <w:left w:val="none" w:sz="0" w:space="0" w:color="auto"/>
        <w:bottom w:val="none" w:sz="0" w:space="0" w:color="auto"/>
        <w:right w:val="none" w:sz="0" w:space="0" w:color="auto"/>
      </w:divBdr>
    </w:div>
    <w:div w:id="1258098810">
      <w:bodyDiv w:val="1"/>
      <w:marLeft w:val="0"/>
      <w:marRight w:val="0"/>
      <w:marTop w:val="0"/>
      <w:marBottom w:val="0"/>
      <w:divBdr>
        <w:top w:val="none" w:sz="0" w:space="0" w:color="auto"/>
        <w:left w:val="none" w:sz="0" w:space="0" w:color="auto"/>
        <w:bottom w:val="none" w:sz="0" w:space="0" w:color="auto"/>
        <w:right w:val="none" w:sz="0" w:space="0" w:color="auto"/>
      </w:divBdr>
    </w:div>
    <w:div w:id="1335456345">
      <w:bodyDiv w:val="1"/>
      <w:marLeft w:val="0"/>
      <w:marRight w:val="0"/>
      <w:marTop w:val="0"/>
      <w:marBottom w:val="0"/>
      <w:divBdr>
        <w:top w:val="none" w:sz="0" w:space="0" w:color="auto"/>
        <w:left w:val="none" w:sz="0" w:space="0" w:color="auto"/>
        <w:bottom w:val="none" w:sz="0" w:space="0" w:color="auto"/>
        <w:right w:val="none" w:sz="0" w:space="0" w:color="auto"/>
      </w:divBdr>
    </w:div>
    <w:div w:id="1430659657">
      <w:bodyDiv w:val="1"/>
      <w:marLeft w:val="0"/>
      <w:marRight w:val="0"/>
      <w:marTop w:val="0"/>
      <w:marBottom w:val="0"/>
      <w:divBdr>
        <w:top w:val="none" w:sz="0" w:space="0" w:color="auto"/>
        <w:left w:val="none" w:sz="0" w:space="0" w:color="auto"/>
        <w:bottom w:val="none" w:sz="0" w:space="0" w:color="auto"/>
        <w:right w:val="none" w:sz="0" w:space="0" w:color="auto"/>
      </w:divBdr>
    </w:div>
    <w:div w:id="1895193119">
      <w:bodyDiv w:val="1"/>
      <w:marLeft w:val="0"/>
      <w:marRight w:val="0"/>
      <w:marTop w:val="0"/>
      <w:marBottom w:val="0"/>
      <w:divBdr>
        <w:top w:val="none" w:sz="0" w:space="0" w:color="auto"/>
        <w:left w:val="none" w:sz="0" w:space="0" w:color="auto"/>
        <w:bottom w:val="none" w:sz="0" w:space="0" w:color="auto"/>
        <w:right w:val="none" w:sz="0" w:space="0" w:color="auto"/>
      </w:divBdr>
    </w:div>
    <w:div w:id="1898276522">
      <w:bodyDiv w:val="1"/>
      <w:marLeft w:val="0"/>
      <w:marRight w:val="0"/>
      <w:marTop w:val="0"/>
      <w:marBottom w:val="0"/>
      <w:divBdr>
        <w:top w:val="none" w:sz="0" w:space="0" w:color="auto"/>
        <w:left w:val="none" w:sz="0" w:space="0" w:color="auto"/>
        <w:bottom w:val="none" w:sz="0" w:space="0" w:color="auto"/>
        <w:right w:val="none" w:sz="0" w:space="0" w:color="auto"/>
      </w:divBdr>
    </w:div>
    <w:div w:id="1950579742">
      <w:bodyDiv w:val="1"/>
      <w:marLeft w:val="0"/>
      <w:marRight w:val="0"/>
      <w:marTop w:val="0"/>
      <w:marBottom w:val="0"/>
      <w:divBdr>
        <w:top w:val="none" w:sz="0" w:space="0" w:color="auto"/>
        <w:left w:val="none" w:sz="0" w:space="0" w:color="auto"/>
        <w:bottom w:val="none" w:sz="0" w:space="0" w:color="auto"/>
        <w:right w:val="none" w:sz="0" w:space="0" w:color="auto"/>
      </w:divBdr>
    </w:div>
    <w:div w:id="1956279936">
      <w:bodyDiv w:val="1"/>
      <w:marLeft w:val="0"/>
      <w:marRight w:val="0"/>
      <w:marTop w:val="0"/>
      <w:marBottom w:val="0"/>
      <w:divBdr>
        <w:top w:val="none" w:sz="0" w:space="0" w:color="auto"/>
        <w:left w:val="none" w:sz="0" w:space="0" w:color="auto"/>
        <w:bottom w:val="none" w:sz="0" w:space="0" w:color="auto"/>
        <w:right w:val="none" w:sz="0" w:space="0" w:color="auto"/>
      </w:divBdr>
      <w:divsChild>
        <w:div w:id="948660093">
          <w:marLeft w:val="0"/>
          <w:marRight w:val="0"/>
          <w:marTop w:val="0"/>
          <w:marBottom w:val="0"/>
          <w:divBdr>
            <w:top w:val="none" w:sz="0" w:space="0" w:color="auto"/>
            <w:left w:val="none" w:sz="0" w:space="0" w:color="auto"/>
            <w:bottom w:val="none" w:sz="0" w:space="0" w:color="auto"/>
            <w:right w:val="none" w:sz="0" w:space="0" w:color="auto"/>
          </w:divBdr>
          <w:divsChild>
            <w:div w:id="1244530659">
              <w:marLeft w:val="0"/>
              <w:marRight w:val="0"/>
              <w:marTop w:val="0"/>
              <w:marBottom w:val="0"/>
              <w:divBdr>
                <w:top w:val="none" w:sz="0" w:space="0" w:color="auto"/>
                <w:left w:val="none" w:sz="0" w:space="0" w:color="auto"/>
                <w:bottom w:val="none" w:sz="0" w:space="0" w:color="auto"/>
                <w:right w:val="none" w:sz="0" w:space="0" w:color="auto"/>
              </w:divBdr>
            </w:div>
            <w:div w:id="189419457">
              <w:marLeft w:val="0"/>
              <w:marRight w:val="0"/>
              <w:marTop w:val="0"/>
              <w:marBottom w:val="0"/>
              <w:divBdr>
                <w:top w:val="none" w:sz="0" w:space="0" w:color="auto"/>
                <w:left w:val="none" w:sz="0" w:space="0" w:color="auto"/>
                <w:bottom w:val="none" w:sz="0" w:space="0" w:color="auto"/>
                <w:right w:val="none" w:sz="0" w:space="0" w:color="auto"/>
              </w:divBdr>
            </w:div>
          </w:divsChild>
        </w:div>
        <w:div w:id="1355303380">
          <w:marLeft w:val="0"/>
          <w:marRight w:val="0"/>
          <w:marTop w:val="0"/>
          <w:marBottom w:val="0"/>
          <w:divBdr>
            <w:top w:val="none" w:sz="0" w:space="0" w:color="auto"/>
            <w:left w:val="none" w:sz="0" w:space="0" w:color="auto"/>
            <w:bottom w:val="none" w:sz="0" w:space="0" w:color="auto"/>
            <w:right w:val="none" w:sz="0" w:space="0" w:color="auto"/>
          </w:divBdr>
          <w:divsChild>
            <w:div w:id="1299610208">
              <w:marLeft w:val="0"/>
              <w:marRight w:val="0"/>
              <w:marTop w:val="0"/>
              <w:marBottom w:val="0"/>
              <w:divBdr>
                <w:top w:val="none" w:sz="0" w:space="0" w:color="auto"/>
                <w:left w:val="none" w:sz="0" w:space="0" w:color="auto"/>
                <w:bottom w:val="none" w:sz="0" w:space="0" w:color="auto"/>
                <w:right w:val="none" w:sz="0" w:space="0" w:color="auto"/>
              </w:divBdr>
              <w:divsChild>
                <w:div w:id="1316228917">
                  <w:marLeft w:val="0"/>
                  <w:marRight w:val="0"/>
                  <w:marTop w:val="0"/>
                  <w:marBottom w:val="300"/>
                  <w:divBdr>
                    <w:top w:val="none" w:sz="0" w:space="0" w:color="auto"/>
                    <w:left w:val="none" w:sz="0" w:space="0" w:color="auto"/>
                    <w:bottom w:val="none" w:sz="0" w:space="0" w:color="auto"/>
                    <w:right w:val="none" w:sz="0" w:space="0" w:color="auto"/>
                  </w:divBdr>
                </w:div>
                <w:div w:id="677073851">
                  <w:marLeft w:val="0"/>
                  <w:marRight w:val="0"/>
                  <w:marTop w:val="0"/>
                  <w:marBottom w:val="0"/>
                  <w:divBdr>
                    <w:top w:val="none" w:sz="0" w:space="0" w:color="auto"/>
                    <w:left w:val="none" w:sz="0" w:space="0" w:color="auto"/>
                    <w:bottom w:val="none" w:sz="0" w:space="0" w:color="auto"/>
                    <w:right w:val="none" w:sz="0" w:space="0" w:color="auto"/>
                  </w:divBdr>
                  <w:divsChild>
                    <w:div w:id="1456217898">
                      <w:marLeft w:val="0"/>
                      <w:marRight w:val="0"/>
                      <w:marTop w:val="210"/>
                      <w:marBottom w:val="120"/>
                      <w:divBdr>
                        <w:top w:val="none" w:sz="0" w:space="0" w:color="auto"/>
                        <w:left w:val="none" w:sz="0" w:space="0" w:color="auto"/>
                        <w:bottom w:val="none" w:sz="0" w:space="0" w:color="auto"/>
                        <w:right w:val="none" w:sz="0" w:space="0" w:color="auto"/>
                      </w:divBdr>
                      <w:divsChild>
                        <w:div w:id="479494094">
                          <w:marLeft w:val="0"/>
                          <w:marRight w:val="0"/>
                          <w:marTop w:val="0"/>
                          <w:marBottom w:val="0"/>
                          <w:divBdr>
                            <w:top w:val="none" w:sz="0" w:space="0" w:color="auto"/>
                            <w:left w:val="none" w:sz="0" w:space="0" w:color="auto"/>
                            <w:bottom w:val="none" w:sz="0" w:space="0" w:color="auto"/>
                            <w:right w:val="none" w:sz="0" w:space="0" w:color="auto"/>
                          </w:divBdr>
                          <w:divsChild>
                            <w:div w:id="2056808783">
                              <w:marLeft w:val="0"/>
                              <w:marRight w:val="0"/>
                              <w:marTop w:val="0"/>
                              <w:marBottom w:val="150"/>
                              <w:divBdr>
                                <w:top w:val="none" w:sz="0" w:space="0" w:color="auto"/>
                                <w:left w:val="none" w:sz="0" w:space="0" w:color="auto"/>
                                <w:bottom w:val="none" w:sz="0" w:space="0" w:color="auto"/>
                                <w:right w:val="none" w:sz="0" w:space="0" w:color="auto"/>
                              </w:divBdr>
                            </w:div>
                          </w:divsChild>
                        </w:div>
                        <w:div w:id="618488618">
                          <w:marLeft w:val="0"/>
                          <w:marRight w:val="0"/>
                          <w:marTop w:val="0"/>
                          <w:marBottom w:val="0"/>
                          <w:divBdr>
                            <w:top w:val="none" w:sz="0" w:space="0" w:color="auto"/>
                            <w:left w:val="none" w:sz="0" w:space="0" w:color="auto"/>
                            <w:bottom w:val="none" w:sz="0" w:space="0" w:color="auto"/>
                            <w:right w:val="none" w:sz="0" w:space="0" w:color="auto"/>
                          </w:divBdr>
                          <w:divsChild>
                            <w:div w:id="1085305031">
                              <w:marLeft w:val="0"/>
                              <w:marRight w:val="0"/>
                              <w:marTop w:val="0"/>
                              <w:marBottom w:val="150"/>
                              <w:divBdr>
                                <w:top w:val="none" w:sz="0" w:space="0" w:color="auto"/>
                                <w:left w:val="none" w:sz="0" w:space="0" w:color="auto"/>
                                <w:bottom w:val="none" w:sz="0" w:space="0" w:color="auto"/>
                                <w:right w:val="none" w:sz="0" w:space="0" w:color="auto"/>
                              </w:divBdr>
                            </w:div>
                          </w:divsChild>
                        </w:div>
                        <w:div w:id="443114256">
                          <w:marLeft w:val="0"/>
                          <w:marRight w:val="0"/>
                          <w:marTop w:val="0"/>
                          <w:marBottom w:val="0"/>
                          <w:divBdr>
                            <w:top w:val="none" w:sz="0" w:space="0" w:color="auto"/>
                            <w:left w:val="none" w:sz="0" w:space="0" w:color="auto"/>
                            <w:bottom w:val="none" w:sz="0" w:space="0" w:color="auto"/>
                            <w:right w:val="none" w:sz="0" w:space="0" w:color="auto"/>
                          </w:divBdr>
                          <w:divsChild>
                            <w:div w:id="1542783027">
                              <w:marLeft w:val="0"/>
                              <w:marRight w:val="0"/>
                              <w:marTop w:val="0"/>
                              <w:marBottom w:val="150"/>
                              <w:divBdr>
                                <w:top w:val="none" w:sz="0" w:space="0" w:color="auto"/>
                                <w:left w:val="none" w:sz="0" w:space="0" w:color="auto"/>
                                <w:bottom w:val="none" w:sz="0" w:space="0" w:color="auto"/>
                                <w:right w:val="none" w:sz="0" w:space="0" w:color="auto"/>
                              </w:divBdr>
                            </w:div>
                          </w:divsChild>
                        </w:div>
                        <w:div w:id="1366834607">
                          <w:marLeft w:val="0"/>
                          <w:marRight w:val="0"/>
                          <w:marTop w:val="0"/>
                          <w:marBottom w:val="0"/>
                          <w:divBdr>
                            <w:top w:val="none" w:sz="0" w:space="0" w:color="auto"/>
                            <w:left w:val="none" w:sz="0" w:space="0" w:color="auto"/>
                            <w:bottom w:val="none" w:sz="0" w:space="0" w:color="auto"/>
                            <w:right w:val="none" w:sz="0" w:space="0" w:color="auto"/>
                          </w:divBdr>
                          <w:divsChild>
                            <w:div w:id="294334126">
                              <w:marLeft w:val="0"/>
                              <w:marRight w:val="0"/>
                              <w:marTop w:val="0"/>
                              <w:marBottom w:val="150"/>
                              <w:divBdr>
                                <w:top w:val="none" w:sz="0" w:space="0" w:color="auto"/>
                                <w:left w:val="none" w:sz="0" w:space="0" w:color="auto"/>
                                <w:bottom w:val="none" w:sz="0" w:space="0" w:color="auto"/>
                                <w:right w:val="none" w:sz="0" w:space="0" w:color="auto"/>
                              </w:divBdr>
                            </w:div>
                          </w:divsChild>
                        </w:div>
                        <w:div w:id="1191921444">
                          <w:marLeft w:val="0"/>
                          <w:marRight w:val="0"/>
                          <w:marTop w:val="0"/>
                          <w:marBottom w:val="0"/>
                          <w:divBdr>
                            <w:top w:val="none" w:sz="0" w:space="0" w:color="auto"/>
                            <w:left w:val="none" w:sz="0" w:space="0" w:color="auto"/>
                            <w:bottom w:val="none" w:sz="0" w:space="0" w:color="auto"/>
                            <w:right w:val="none" w:sz="0" w:space="0" w:color="auto"/>
                          </w:divBdr>
                          <w:divsChild>
                            <w:div w:id="2117288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90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cey.wade@flinders.edu.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454D7-886A-4AEC-9DA1-FD659E47D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4491</Words>
  <Characters>25601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30032</CharactersWithSpaces>
  <SharedDoc>false</SharedDoc>
  <HLinks>
    <vt:vector size="516" baseType="variant">
      <vt:variant>
        <vt:i4>2031697</vt:i4>
      </vt:variant>
      <vt:variant>
        <vt:i4>255</vt:i4>
      </vt:variant>
      <vt:variant>
        <vt:i4>0</vt:i4>
      </vt:variant>
      <vt:variant>
        <vt:i4>5</vt:i4>
      </vt:variant>
      <vt:variant>
        <vt:lpwstr>https://doi.org/https://dx.doi.org/10.3389/fpsyg.2023.1161575</vt:lpwstr>
      </vt:variant>
      <vt:variant>
        <vt:lpwstr/>
      </vt:variant>
      <vt:variant>
        <vt:i4>6160387</vt:i4>
      </vt:variant>
      <vt:variant>
        <vt:i4>252</vt:i4>
      </vt:variant>
      <vt:variant>
        <vt:i4>0</vt:i4>
      </vt:variant>
      <vt:variant>
        <vt:i4>5</vt:i4>
      </vt:variant>
      <vt:variant>
        <vt:lpwstr>https://dx.doi.org/10.1111/sltb.12568</vt:lpwstr>
      </vt:variant>
      <vt:variant>
        <vt:lpwstr/>
      </vt:variant>
      <vt:variant>
        <vt:i4>655372</vt:i4>
      </vt:variant>
      <vt:variant>
        <vt:i4>249</vt:i4>
      </vt:variant>
      <vt:variant>
        <vt:i4>0</vt:i4>
      </vt:variant>
      <vt:variant>
        <vt:i4>5</vt:i4>
      </vt:variant>
      <vt:variant>
        <vt:lpwstr>https://doi.org/10.1016/S2215-0366(18)30465-6</vt:lpwstr>
      </vt:variant>
      <vt:variant>
        <vt:lpwstr/>
      </vt:variant>
      <vt:variant>
        <vt:i4>6029399</vt:i4>
      </vt:variant>
      <vt:variant>
        <vt:i4>246</vt:i4>
      </vt:variant>
      <vt:variant>
        <vt:i4>0</vt:i4>
      </vt:variant>
      <vt:variant>
        <vt:i4>5</vt:i4>
      </vt:variant>
      <vt:variant>
        <vt:lpwstr>https://dx.doi.org/10.1111/ppc.12528</vt:lpwstr>
      </vt:variant>
      <vt:variant>
        <vt:lpwstr/>
      </vt:variant>
      <vt:variant>
        <vt:i4>7012448</vt:i4>
      </vt:variant>
      <vt:variant>
        <vt:i4>243</vt:i4>
      </vt:variant>
      <vt:variant>
        <vt:i4>0</vt:i4>
      </vt:variant>
      <vt:variant>
        <vt:i4>5</vt:i4>
      </vt:variant>
      <vt:variant>
        <vt:lpwstr>https://dx.doi.org/10.1371/journal.pone.0225504</vt:lpwstr>
      </vt:variant>
      <vt:variant>
        <vt:lpwstr/>
      </vt:variant>
      <vt:variant>
        <vt:i4>5177420</vt:i4>
      </vt:variant>
      <vt:variant>
        <vt:i4>240</vt:i4>
      </vt:variant>
      <vt:variant>
        <vt:i4>0</vt:i4>
      </vt:variant>
      <vt:variant>
        <vt:i4>5</vt:i4>
      </vt:variant>
      <vt:variant>
        <vt:lpwstr>https://doi.org/10.18637/jss.v036.i03</vt:lpwstr>
      </vt:variant>
      <vt:variant>
        <vt:lpwstr/>
      </vt:variant>
      <vt:variant>
        <vt:i4>6160459</vt:i4>
      </vt:variant>
      <vt:variant>
        <vt:i4>237</vt:i4>
      </vt:variant>
      <vt:variant>
        <vt:i4>0</vt:i4>
      </vt:variant>
      <vt:variant>
        <vt:i4>5</vt:i4>
      </vt:variant>
      <vt:variant>
        <vt:lpwstr>https://doi.org/10.1002/eat.24064</vt:lpwstr>
      </vt:variant>
      <vt:variant>
        <vt:lpwstr/>
      </vt:variant>
      <vt:variant>
        <vt:i4>2293792</vt:i4>
      </vt:variant>
      <vt:variant>
        <vt:i4>234</vt:i4>
      </vt:variant>
      <vt:variant>
        <vt:i4>0</vt:i4>
      </vt:variant>
      <vt:variant>
        <vt:i4>5</vt:i4>
      </vt:variant>
      <vt:variant>
        <vt:lpwstr>https://doi.org/10.1016/j.brat.2020.103592</vt:lpwstr>
      </vt:variant>
      <vt:variant>
        <vt:lpwstr/>
      </vt:variant>
      <vt:variant>
        <vt:i4>1703950</vt:i4>
      </vt:variant>
      <vt:variant>
        <vt:i4>231</vt:i4>
      </vt:variant>
      <vt:variant>
        <vt:i4>0</vt:i4>
      </vt:variant>
      <vt:variant>
        <vt:i4>5</vt:i4>
      </vt:variant>
      <vt:variant>
        <vt:lpwstr>https://dx.doi.org/10.1016/j.brat.2016.12.015</vt:lpwstr>
      </vt:variant>
      <vt:variant>
        <vt:lpwstr/>
      </vt:variant>
      <vt:variant>
        <vt:i4>6160395</vt:i4>
      </vt:variant>
      <vt:variant>
        <vt:i4>228</vt:i4>
      </vt:variant>
      <vt:variant>
        <vt:i4>0</vt:i4>
      </vt:variant>
      <vt:variant>
        <vt:i4>5</vt:i4>
      </vt:variant>
      <vt:variant>
        <vt:lpwstr>https://dx.doi.org/10.1001/jama.300.6.655</vt:lpwstr>
      </vt:variant>
      <vt:variant>
        <vt:lpwstr/>
      </vt:variant>
      <vt:variant>
        <vt:i4>7536682</vt:i4>
      </vt:variant>
      <vt:variant>
        <vt:i4>225</vt:i4>
      </vt:variant>
      <vt:variant>
        <vt:i4>0</vt:i4>
      </vt:variant>
      <vt:variant>
        <vt:i4>5</vt:i4>
      </vt:variant>
      <vt:variant>
        <vt:lpwstr>https://dx.doi.org/10.1186/1741-7015-12-56</vt:lpwstr>
      </vt:variant>
      <vt:variant>
        <vt:lpwstr/>
      </vt:variant>
      <vt:variant>
        <vt:i4>5963861</vt:i4>
      </vt:variant>
      <vt:variant>
        <vt:i4>222</vt:i4>
      </vt:variant>
      <vt:variant>
        <vt:i4>0</vt:i4>
      </vt:variant>
      <vt:variant>
        <vt:i4>5</vt:i4>
      </vt:variant>
      <vt:variant>
        <vt:lpwstr>https://doi.org/10.1192/bjp.2021.105</vt:lpwstr>
      </vt:variant>
      <vt:variant>
        <vt:lpwstr/>
      </vt:variant>
      <vt:variant>
        <vt:i4>1441802</vt:i4>
      </vt:variant>
      <vt:variant>
        <vt:i4>219</vt:i4>
      </vt:variant>
      <vt:variant>
        <vt:i4>0</vt:i4>
      </vt:variant>
      <vt:variant>
        <vt:i4>5</vt:i4>
      </vt:variant>
      <vt:variant>
        <vt:lpwstr>https://dx.doi.org/10.1007/s12671-023-02097-5</vt:lpwstr>
      </vt:variant>
      <vt:variant>
        <vt:lpwstr/>
      </vt:variant>
      <vt:variant>
        <vt:i4>7471229</vt:i4>
      </vt:variant>
      <vt:variant>
        <vt:i4>216</vt:i4>
      </vt:variant>
      <vt:variant>
        <vt:i4>0</vt:i4>
      </vt:variant>
      <vt:variant>
        <vt:i4>5</vt:i4>
      </vt:variant>
      <vt:variant>
        <vt:lpwstr>https://doi.org/10.1037/cou0000568</vt:lpwstr>
      </vt:variant>
      <vt:variant>
        <vt:lpwstr/>
      </vt:variant>
      <vt:variant>
        <vt:i4>4718603</vt:i4>
      </vt:variant>
      <vt:variant>
        <vt:i4>213</vt:i4>
      </vt:variant>
      <vt:variant>
        <vt:i4>0</vt:i4>
      </vt:variant>
      <vt:variant>
        <vt:i4>5</vt:i4>
      </vt:variant>
      <vt:variant>
        <vt:lpwstr>https://dx.doi.org/10.1017/S135246581000086X</vt:lpwstr>
      </vt:variant>
      <vt:variant>
        <vt:lpwstr/>
      </vt:variant>
      <vt:variant>
        <vt:i4>65604</vt:i4>
      </vt:variant>
      <vt:variant>
        <vt:i4>210</vt:i4>
      </vt:variant>
      <vt:variant>
        <vt:i4>0</vt:i4>
      </vt:variant>
      <vt:variant>
        <vt:i4>5</vt:i4>
      </vt:variant>
      <vt:variant>
        <vt:lpwstr>https://doi.org/10.1080/10503307.2023.2169083</vt:lpwstr>
      </vt:variant>
      <vt:variant>
        <vt:lpwstr/>
      </vt:variant>
      <vt:variant>
        <vt:i4>2752546</vt:i4>
      </vt:variant>
      <vt:variant>
        <vt:i4>207</vt:i4>
      </vt:variant>
      <vt:variant>
        <vt:i4>0</vt:i4>
      </vt:variant>
      <vt:variant>
        <vt:i4>5</vt:i4>
      </vt:variant>
      <vt:variant>
        <vt:lpwstr>https://doi.org/10.1016/j.brat.2019.103429</vt:lpwstr>
      </vt:variant>
      <vt:variant>
        <vt:lpwstr/>
      </vt:variant>
      <vt:variant>
        <vt:i4>65538</vt:i4>
      </vt:variant>
      <vt:variant>
        <vt:i4>204</vt:i4>
      </vt:variant>
      <vt:variant>
        <vt:i4>0</vt:i4>
      </vt:variant>
      <vt:variant>
        <vt:i4>5</vt:i4>
      </vt:variant>
      <vt:variant>
        <vt:lpwstr>https://dx.doi.org/10.1016/j.beth.2019.05.012</vt:lpwstr>
      </vt:variant>
      <vt:variant>
        <vt:lpwstr/>
      </vt:variant>
      <vt:variant>
        <vt:i4>4063352</vt:i4>
      </vt:variant>
      <vt:variant>
        <vt:i4>201</vt:i4>
      </vt:variant>
      <vt:variant>
        <vt:i4>0</vt:i4>
      </vt:variant>
      <vt:variant>
        <vt:i4>5</vt:i4>
      </vt:variant>
      <vt:variant>
        <vt:lpwstr>https://dx.doi.org/10.1111/ap.12006</vt:lpwstr>
      </vt:variant>
      <vt:variant>
        <vt:lpwstr/>
      </vt:variant>
      <vt:variant>
        <vt:i4>917506</vt:i4>
      </vt:variant>
      <vt:variant>
        <vt:i4>198</vt:i4>
      </vt:variant>
      <vt:variant>
        <vt:i4>0</vt:i4>
      </vt:variant>
      <vt:variant>
        <vt:i4>5</vt:i4>
      </vt:variant>
      <vt:variant>
        <vt:lpwstr>https://doi.org/10.1016/S0140-6736(10)60413-8</vt:lpwstr>
      </vt:variant>
      <vt:variant>
        <vt:lpwstr/>
      </vt:variant>
      <vt:variant>
        <vt:i4>7798830</vt:i4>
      </vt:variant>
      <vt:variant>
        <vt:i4>195</vt:i4>
      </vt:variant>
      <vt:variant>
        <vt:i4>0</vt:i4>
      </vt:variant>
      <vt:variant>
        <vt:i4>5</vt:i4>
      </vt:variant>
      <vt:variant>
        <vt:lpwstr>https://doi.org/10.14704/nq.2018.16.5.1312</vt:lpwstr>
      </vt:variant>
      <vt:variant>
        <vt:lpwstr/>
      </vt:variant>
      <vt:variant>
        <vt:i4>458822</vt:i4>
      </vt:variant>
      <vt:variant>
        <vt:i4>192</vt:i4>
      </vt:variant>
      <vt:variant>
        <vt:i4>0</vt:i4>
      </vt:variant>
      <vt:variant>
        <vt:i4>5</vt:i4>
      </vt:variant>
      <vt:variant>
        <vt:lpwstr>https://doi.org/10.1080/16506073.2024.2327339</vt:lpwstr>
      </vt:variant>
      <vt:variant>
        <vt:lpwstr/>
      </vt:variant>
      <vt:variant>
        <vt:i4>5111811</vt:i4>
      </vt:variant>
      <vt:variant>
        <vt:i4>189</vt:i4>
      </vt:variant>
      <vt:variant>
        <vt:i4>0</vt:i4>
      </vt:variant>
      <vt:variant>
        <vt:i4>5</vt:i4>
      </vt:variant>
      <vt:variant>
        <vt:lpwstr>https://dx.doi.org/10.2196/45749</vt:lpwstr>
      </vt:variant>
      <vt:variant>
        <vt:lpwstr/>
      </vt:variant>
      <vt:variant>
        <vt:i4>4390912</vt:i4>
      </vt:variant>
      <vt:variant>
        <vt:i4>186</vt:i4>
      </vt:variant>
      <vt:variant>
        <vt:i4>0</vt:i4>
      </vt:variant>
      <vt:variant>
        <vt:i4>5</vt:i4>
      </vt:variant>
      <vt:variant>
        <vt:lpwstr>https://dx.doi.org/10.2196/25772</vt:lpwstr>
      </vt:variant>
      <vt:variant>
        <vt:lpwstr/>
      </vt:variant>
      <vt:variant>
        <vt:i4>7077989</vt:i4>
      </vt:variant>
      <vt:variant>
        <vt:i4>183</vt:i4>
      </vt:variant>
      <vt:variant>
        <vt:i4>0</vt:i4>
      </vt:variant>
      <vt:variant>
        <vt:i4>5</vt:i4>
      </vt:variant>
      <vt:variant>
        <vt:lpwstr>https://dx.doi.org/10.1016/j.jadohealth.2022.01.227</vt:lpwstr>
      </vt:variant>
      <vt:variant>
        <vt:lpwstr/>
      </vt:variant>
      <vt:variant>
        <vt:i4>4521987</vt:i4>
      </vt:variant>
      <vt:variant>
        <vt:i4>180</vt:i4>
      </vt:variant>
      <vt:variant>
        <vt:i4>0</vt:i4>
      </vt:variant>
      <vt:variant>
        <vt:i4>5</vt:i4>
      </vt:variant>
      <vt:variant>
        <vt:lpwstr>https://dx.doi.org/10.2196/17767</vt:lpwstr>
      </vt:variant>
      <vt:variant>
        <vt:lpwstr/>
      </vt:variant>
      <vt:variant>
        <vt:i4>6225943</vt:i4>
      </vt:variant>
      <vt:variant>
        <vt:i4>177</vt:i4>
      </vt:variant>
      <vt:variant>
        <vt:i4>0</vt:i4>
      </vt:variant>
      <vt:variant>
        <vt:i4>5</vt:i4>
      </vt:variant>
      <vt:variant>
        <vt:lpwstr>https://doi.org/10.1016/j.jad.2016.02.043</vt:lpwstr>
      </vt:variant>
      <vt:variant>
        <vt:lpwstr/>
      </vt:variant>
      <vt:variant>
        <vt:i4>6553659</vt:i4>
      </vt:variant>
      <vt:variant>
        <vt:i4>174</vt:i4>
      </vt:variant>
      <vt:variant>
        <vt:i4>0</vt:i4>
      </vt:variant>
      <vt:variant>
        <vt:i4>5</vt:i4>
      </vt:variant>
      <vt:variant>
        <vt:lpwstr>https://doi.org/10.1136/bmj.n71</vt:lpwstr>
      </vt:variant>
      <vt:variant>
        <vt:lpwstr/>
      </vt:variant>
      <vt:variant>
        <vt:i4>14</vt:i4>
      </vt:variant>
      <vt:variant>
        <vt:i4>171</vt:i4>
      </vt:variant>
      <vt:variant>
        <vt:i4>0</vt:i4>
      </vt:variant>
      <vt:variant>
        <vt:i4>5</vt:i4>
      </vt:variant>
      <vt:variant>
        <vt:lpwstr>https://dx.doi.org/10.1016/j.beth.2019.09.005</vt:lpwstr>
      </vt:variant>
      <vt:variant>
        <vt:lpwstr/>
      </vt:variant>
      <vt:variant>
        <vt:i4>2818147</vt:i4>
      </vt:variant>
      <vt:variant>
        <vt:i4>168</vt:i4>
      </vt:variant>
      <vt:variant>
        <vt:i4>0</vt:i4>
      </vt:variant>
      <vt:variant>
        <vt:i4>5</vt:i4>
      </vt:variant>
      <vt:variant>
        <vt:lpwstr>https://dx.doi.org/10.1001/jamapsychiatry.2021.1129</vt:lpwstr>
      </vt:variant>
      <vt:variant>
        <vt:lpwstr/>
      </vt:variant>
      <vt:variant>
        <vt:i4>6160400</vt:i4>
      </vt:variant>
      <vt:variant>
        <vt:i4>165</vt:i4>
      </vt:variant>
      <vt:variant>
        <vt:i4>0</vt:i4>
      </vt:variant>
      <vt:variant>
        <vt:i4>5</vt:i4>
      </vt:variant>
      <vt:variant>
        <vt:lpwstr>https://doi.org/10.1016/j.jad.2023.06.004</vt:lpwstr>
      </vt:variant>
      <vt:variant>
        <vt:lpwstr/>
      </vt:variant>
      <vt:variant>
        <vt:i4>5636120</vt:i4>
      </vt:variant>
      <vt:variant>
        <vt:i4>162</vt:i4>
      </vt:variant>
      <vt:variant>
        <vt:i4>0</vt:i4>
      </vt:variant>
      <vt:variant>
        <vt:i4>5</vt:i4>
      </vt:variant>
      <vt:variant>
        <vt:lpwstr>https://dx.doi.org/10.1111/jcap.12329</vt:lpwstr>
      </vt:variant>
      <vt:variant>
        <vt:lpwstr/>
      </vt:variant>
      <vt:variant>
        <vt:i4>327709</vt:i4>
      </vt:variant>
      <vt:variant>
        <vt:i4>159</vt:i4>
      </vt:variant>
      <vt:variant>
        <vt:i4>0</vt:i4>
      </vt:variant>
      <vt:variant>
        <vt:i4>5</vt:i4>
      </vt:variant>
      <vt:variant>
        <vt:lpwstr>https://dx.doi.org/10.1007/s10942-011-0133-5</vt:lpwstr>
      </vt:variant>
      <vt:variant>
        <vt:lpwstr/>
      </vt:variant>
      <vt:variant>
        <vt:i4>5701709</vt:i4>
      </vt:variant>
      <vt:variant>
        <vt:i4>156</vt:i4>
      </vt:variant>
      <vt:variant>
        <vt:i4>0</vt:i4>
      </vt:variant>
      <vt:variant>
        <vt:i4>5</vt:i4>
      </vt:variant>
      <vt:variant>
        <vt:lpwstr>https://doi.org/10.1002/eat.23687</vt:lpwstr>
      </vt:variant>
      <vt:variant>
        <vt:lpwstr/>
      </vt:variant>
      <vt:variant>
        <vt:i4>3014773</vt:i4>
      </vt:variant>
      <vt:variant>
        <vt:i4>153</vt:i4>
      </vt:variant>
      <vt:variant>
        <vt:i4>0</vt:i4>
      </vt:variant>
      <vt:variant>
        <vt:i4>5</vt:i4>
      </vt:variant>
      <vt:variant>
        <vt:lpwstr>https://doi.org/10.7326/0003-4819-151-4-200908180-00135</vt:lpwstr>
      </vt:variant>
      <vt:variant>
        <vt:lpwstr/>
      </vt:variant>
      <vt:variant>
        <vt:i4>1703954</vt:i4>
      </vt:variant>
      <vt:variant>
        <vt:i4>150</vt:i4>
      </vt:variant>
      <vt:variant>
        <vt:i4>0</vt:i4>
      </vt:variant>
      <vt:variant>
        <vt:i4>5</vt:i4>
      </vt:variant>
      <vt:variant>
        <vt:lpwstr>https://doi.org/10.1017/S0033291719000898</vt:lpwstr>
      </vt:variant>
      <vt:variant>
        <vt:lpwstr/>
      </vt:variant>
      <vt:variant>
        <vt:i4>458761</vt:i4>
      </vt:variant>
      <vt:variant>
        <vt:i4>147</vt:i4>
      </vt:variant>
      <vt:variant>
        <vt:i4>0</vt:i4>
      </vt:variant>
      <vt:variant>
        <vt:i4>5</vt:i4>
      </vt:variant>
      <vt:variant>
        <vt:lpwstr>https://dx.doi.org/10.1016/j.brat.2020.103672</vt:lpwstr>
      </vt:variant>
      <vt:variant>
        <vt:lpwstr/>
      </vt:variant>
      <vt:variant>
        <vt:i4>7798905</vt:i4>
      </vt:variant>
      <vt:variant>
        <vt:i4>144</vt:i4>
      </vt:variant>
      <vt:variant>
        <vt:i4>0</vt:i4>
      </vt:variant>
      <vt:variant>
        <vt:i4>5</vt:i4>
      </vt:variant>
      <vt:variant>
        <vt:lpwstr>https://doi.org/10.5694/mja2.51327</vt:lpwstr>
      </vt:variant>
      <vt:variant>
        <vt:lpwstr/>
      </vt:variant>
      <vt:variant>
        <vt:i4>5308507</vt:i4>
      </vt:variant>
      <vt:variant>
        <vt:i4>141</vt:i4>
      </vt:variant>
      <vt:variant>
        <vt:i4>0</vt:i4>
      </vt:variant>
      <vt:variant>
        <vt:i4>5</vt:i4>
      </vt:variant>
      <vt:variant>
        <vt:lpwstr>https://dx.doi.org/10.1037/ccp0000360</vt:lpwstr>
      </vt:variant>
      <vt:variant>
        <vt:lpwstr/>
      </vt:variant>
      <vt:variant>
        <vt:i4>1310750</vt:i4>
      </vt:variant>
      <vt:variant>
        <vt:i4>138</vt:i4>
      </vt:variant>
      <vt:variant>
        <vt:i4>0</vt:i4>
      </vt:variant>
      <vt:variant>
        <vt:i4>5</vt:i4>
      </vt:variant>
      <vt:variant>
        <vt:lpwstr>https://doi.org/10.1017/S0033291718003549</vt:lpwstr>
      </vt:variant>
      <vt:variant>
        <vt:lpwstr/>
      </vt:variant>
      <vt:variant>
        <vt:i4>3735660</vt:i4>
      </vt:variant>
      <vt:variant>
        <vt:i4>135</vt:i4>
      </vt:variant>
      <vt:variant>
        <vt:i4>0</vt:i4>
      </vt:variant>
      <vt:variant>
        <vt:i4>5</vt:i4>
      </vt:variant>
      <vt:variant>
        <vt:lpwstr>https://dx.doi.org/10.1002/da.20724</vt:lpwstr>
      </vt:variant>
      <vt:variant>
        <vt:lpwstr/>
      </vt:variant>
      <vt:variant>
        <vt:i4>786435</vt:i4>
      </vt:variant>
      <vt:variant>
        <vt:i4>132</vt:i4>
      </vt:variant>
      <vt:variant>
        <vt:i4>0</vt:i4>
      </vt:variant>
      <vt:variant>
        <vt:i4>5</vt:i4>
      </vt:variant>
      <vt:variant>
        <vt:lpwstr>https://doi.org/10.1016/S2215-0366(23)00036-6</vt:lpwstr>
      </vt:variant>
      <vt:variant>
        <vt:lpwstr/>
      </vt:variant>
      <vt:variant>
        <vt:i4>327685</vt:i4>
      </vt:variant>
      <vt:variant>
        <vt:i4>129</vt:i4>
      </vt:variant>
      <vt:variant>
        <vt:i4>0</vt:i4>
      </vt:variant>
      <vt:variant>
        <vt:i4>5</vt:i4>
      </vt:variant>
      <vt:variant>
        <vt:lpwstr>https://dx.doi.org/10.1017/S1352465819000286</vt:lpwstr>
      </vt:variant>
      <vt:variant>
        <vt:lpwstr/>
      </vt:variant>
      <vt:variant>
        <vt:i4>4718618</vt:i4>
      </vt:variant>
      <vt:variant>
        <vt:i4>126</vt:i4>
      </vt:variant>
      <vt:variant>
        <vt:i4>0</vt:i4>
      </vt:variant>
      <vt:variant>
        <vt:i4>5</vt:i4>
      </vt:variant>
      <vt:variant>
        <vt:lpwstr>https://dx.doi.org/10.1186/s40359-020-0393-x</vt:lpwstr>
      </vt:variant>
      <vt:variant>
        <vt:lpwstr/>
      </vt:variant>
      <vt:variant>
        <vt:i4>6815795</vt:i4>
      </vt:variant>
      <vt:variant>
        <vt:i4>123</vt:i4>
      </vt:variant>
      <vt:variant>
        <vt:i4>0</vt:i4>
      </vt:variant>
      <vt:variant>
        <vt:i4>5</vt:i4>
      </vt:variant>
      <vt:variant>
        <vt:lpwstr>https://doi.org/10.1186/s13034-020-00322-w</vt:lpwstr>
      </vt:variant>
      <vt:variant>
        <vt:lpwstr/>
      </vt:variant>
      <vt:variant>
        <vt:i4>3538996</vt:i4>
      </vt:variant>
      <vt:variant>
        <vt:i4>120</vt:i4>
      </vt:variant>
      <vt:variant>
        <vt:i4>0</vt:i4>
      </vt:variant>
      <vt:variant>
        <vt:i4>5</vt:i4>
      </vt:variant>
      <vt:variant>
        <vt:lpwstr>https://dx.doi.org/10.21037/apm-21-2466</vt:lpwstr>
      </vt:variant>
      <vt:variant>
        <vt:lpwstr/>
      </vt:variant>
      <vt:variant>
        <vt:i4>5832735</vt:i4>
      </vt:variant>
      <vt:variant>
        <vt:i4>117</vt:i4>
      </vt:variant>
      <vt:variant>
        <vt:i4>0</vt:i4>
      </vt:variant>
      <vt:variant>
        <vt:i4>5</vt:i4>
      </vt:variant>
      <vt:variant>
        <vt:lpwstr>https://dx.doi.org/10.1080/07448481.2020.1728281</vt:lpwstr>
      </vt:variant>
      <vt:variant>
        <vt:lpwstr/>
      </vt:variant>
      <vt:variant>
        <vt:i4>7995455</vt:i4>
      </vt:variant>
      <vt:variant>
        <vt:i4>114</vt:i4>
      </vt:variant>
      <vt:variant>
        <vt:i4>0</vt:i4>
      </vt:variant>
      <vt:variant>
        <vt:i4>5</vt:i4>
      </vt:variant>
      <vt:variant>
        <vt:lpwstr>https://dx.doi.org/10.1177/0145445516659645</vt:lpwstr>
      </vt:variant>
      <vt:variant>
        <vt:lpwstr/>
      </vt:variant>
      <vt:variant>
        <vt:i4>655380</vt:i4>
      </vt:variant>
      <vt:variant>
        <vt:i4>111</vt:i4>
      </vt:variant>
      <vt:variant>
        <vt:i4>0</vt:i4>
      </vt:variant>
      <vt:variant>
        <vt:i4>5</vt:i4>
      </vt:variant>
      <vt:variant>
        <vt:lpwstr>https://dx.doi.org/10.1007/s10826-016-0483-9</vt:lpwstr>
      </vt:variant>
      <vt:variant>
        <vt:lpwstr/>
      </vt:variant>
      <vt:variant>
        <vt:i4>4915211</vt:i4>
      </vt:variant>
      <vt:variant>
        <vt:i4>108</vt:i4>
      </vt:variant>
      <vt:variant>
        <vt:i4>0</vt:i4>
      </vt:variant>
      <vt:variant>
        <vt:i4>5</vt:i4>
      </vt:variant>
      <vt:variant>
        <vt:lpwstr>https://doi.org/10.1016/j.cpr.2016.11.001</vt:lpwstr>
      </vt:variant>
      <vt:variant>
        <vt:lpwstr/>
      </vt:variant>
      <vt:variant>
        <vt:i4>5505041</vt:i4>
      </vt:variant>
      <vt:variant>
        <vt:i4>105</vt:i4>
      </vt:variant>
      <vt:variant>
        <vt:i4>0</vt:i4>
      </vt:variant>
      <vt:variant>
        <vt:i4>5</vt:i4>
      </vt:variant>
      <vt:variant>
        <vt:lpwstr>https://doi.org/10.1176/appi.ps.201300347</vt:lpwstr>
      </vt:variant>
      <vt:variant>
        <vt:lpwstr/>
      </vt:variant>
      <vt:variant>
        <vt:i4>6029328</vt:i4>
      </vt:variant>
      <vt:variant>
        <vt:i4>102</vt:i4>
      </vt:variant>
      <vt:variant>
        <vt:i4>0</vt:i4>
      </vt:variant>
      <vt:variant>
        <vt:i4>5</vt:i4>
      </vt:variant>
      <vt:variant>
        <vt:lpwstr>https://dx.doi.org/10.1002/jcop.21979</vt:lpwstr>
      </vt:variant>
      <vt:variant>
        <vt:lpwstr/>
      </vt:variant>
      <vt:variant>
        <vt:i4>2621502</vt:i4>
      </vt:variant>
      <vt:variant>
        <vt:i4>99</vt:i4>
      </vt:variant>
      <vt:variant>
        <vt:i4>0</vt:i4>
      </vt:variant>
      <vt:variant>
        <vt:i4>5</vt:i4>
      </vt:variant>
      <vt:variant>
        <vt:lpwstr>https://psycnet.apa.org/doi/10.1016/j.brat.2021.104028</vt:lpwstr>
      </vt:variant>
      <vt:variant>
        <vt:lpwstr/>
      </vt:variant>
      <vt:variant>
        <vt:i4>3407929</vt:i4>
      </vt:variant>
      <vt:variant>
        <vt:i4>96</vt:i4>
      </vt:variant>
      <vt:variant>
        <vt:i4>0</vt:i4>
      </vt:variant>
      <vt:variant>
        <vt:i4>5</vt:i4>
      </vt:variant>
      <vt:variant>
        <vt:lpwstr>https://dx.doi.org/10.1111/j.1469-7610.2010.02209.x</vt:lpwstr>
      </vt:variant>
      <vt:variant>
        <vt:lpwstr/>
      </vt:variant>
      <vt:variant>
        <vt:i4>2687074</vt:i4>
      </vt:variant>
      <vt:variant>
        <vt:i4>93</vt:i4>
      </vt:variant>
      <vt:variant>
        <vt:i4>0</vt:i4>
      </vt:variant>
      <vt:variant>
        <vt:i4>5</vt:i4>
      </vt:variant>
      <vt:variant>
        <vt:lpwstr>https://dx.doi.org/10.1001/jamapsychiatry.2020.4045</vt:lpwstr>
      </vt:variant>
      <vt:variant>
        <vt:lpwstr/>
      </vt:variant>
      <vt:variant>
        <vt:i4>6750311</vt:i4>
      </vt:variant>
      <vt:variant>
        <vt:i4>90</vt:i4>
      </vt:variant>
      <vt:variant>
        <vt:i4>0</vt:i4>
      </vt:variant>
      <vt:variant>
        <vt:i4>5</vt:i4>
      </vt:variant>
      <vt:variant>
        <vt:lpwstr>https://dx.doi.org/10.1371/journal.pone.0043485</vt:lpwstr>
      </vt:variant>
      <vt:variant>
        <vt:lpwstr/>
      </vt:variant>
      <vt:variant>
        <vt:i4>524366</vt:i4>
      </vt:variant>
      <vt:variant>
        <vt:i4>87</vt:i4>
      </vt:variant>
      <vt:variant>
        <vt:i4>0</vt:i4>
      </vt:variant>
      <vt:variant>
        <vt:i4>5</vt:i4>
      </vt:variant>
      <vt:variant>
        <vt:lpwstr>https://doi.org/10.1080/15374416.2022.2158840</vt:lpwstr>
      </vt:variant>
      <vt:variant>
        <vt:lpwstr/>
      </vt:variant>
      <vt:variant>
        <vt:i4>6422585</vt:i4>
      </vt:variant>
      <vt:variant>
        <vt:i4>84</vt:i4>
      </vt:variant>
      <vt:variant>
        <vt:i4>0</vt:i4>
      </vt:variant>
      <vt:variant>
        <vt:i4>5</vt:i4>
      </vt:variant>
      <vt:variant>
        <vt:lpwstr>https://doi.org/10.1186/s13034-022-00480-z</vt:lpwstr>
      </vt:variant>
      <vt:variant>
        <vt:lpwstr/>
      </vt:variant>
      <vt:variant>
        <vt:i4>2228272</vt:i4>
      </vt:variant>
      <vt:variant>
        <vt:i4>81</vt:i4>
      </vt:variant>
      <vt:variant>
        <vt:i4>0</vt:i4>
      </vt:variant>
      <vt:variant>
        <vt:i4>5</vt:i4>
      </vt:variant>
      <vt:variant>
        <vt:lpwstr>https://doi.org/10.1007/s12144-023-05421-3</vt:lpwstr>
      </vt:variant>
      <vt:variant>
        <vt:lpwstr/>
      </vt:variant>
      <vt:variant>
        <vt:i4>3997750</vt:i4>
      </vt:variant>
      <vt:variant>
        <vt:i4>78</vt:i4>
      </vt:variant>
      <vt:variant>
        <vt:i4>0</vt:i4>
      </vt:variant>
      <vt:variant>
        <vt:i4>5</vt:i4>
      </vt:variant>
      <vt:variant>
        <vt:lpwstr>https://doi.org/10.1093/ajcn/nqy342</vt:lpwstr>
      </vt:variant>
      <vt:variant>
        <vt:lpwstr/>
      </vt:variant>
      <vt:variant>
        <vt:i4>8060976</vt:i4>
      </vt:variant>
      <vt:variant>
        <vt:i4>75</vt:i4>
      </vt:variant>
      <vt:variant>
        <vt:i4>0</vt:i4>
      </vt:variant>
      <vt:variant>
        <vt:i4>5</vt:i4>
      </vt:variant>
      <vt:variant>
        <vt:lpwstr>https://doi.org/10.7334/psicothema2018.336</vt:lpwstr>
      </vt:variant>
      <vt:variant>
        <vt:lpwstr/>
      </vt:variant>
      <vt:variant>
        <vt:i4>1245277</vt:i4>
      </vt:variant>
      <vt:variant>
        <vt:i4>72</vt:i4>
      </vt:variant>
      <vt:variant>
        <vt:i4>0</vt:i4>
      </vt:variant>
      <vt:variant>
        <vt:i4>5</vt:i4>
      </vt:variant>
      <vt:variant>
        <vt:lpwstr>https://doi.org/10.2196/53598</vt:lpwstr>
      </vt:variant>
      <vt:variant>
        <vt:lpwstr/>
      </vt:variant>
      <vt:variant>
        <vt:i4>8323191</vt:i4>
      </vt:variant>
      <vt:variant>
        <vt:i4>69</vt:i4>
      </vt:variant>
      <vt:variant>
        <vt:i4>0</vt:i4>
      </vt:variant>
      <vt:variant>
        <vt:i4>5</vt:i4>
      </vt:variant>
      <vt:variant>
        <vt:lpwstr>https://dx.doi.org/10.1016/j.invent.2019.100276</vt:lpwstr>
      </vt:variant>
      <vt:variant>
        <vt:lpwstr/>
      </vt:variant>
      <vt:variant>
        <vt:i4>2359346</vt:i4>
      </vt:variant>
      <vt:variant>
        <vt:i4>66</vt:i4>
      </vt:variant>
      <vt:variant>
        <vt:i4>0</vt:i4>
      </vt:variant>
      <vt:variant>
        <vt:i4>5</vt:i4>
      </vt:variant>
      <vt:variant>
        <vt:lpwstr>https://doi.org/10.1007/s43477-023-00077-4</vt:lpwstr>
      </vt:variant>
      <vt:variant>
        <vt:lpwstr/>
      </vt:variant>
      <vt:variant>
        <vt:i4>4915272</vt:i4>
      </vt:variant>
      <vt:variant>
        <vt:i4>63</vt:i4>
      </vt:variant>
      <vt:variant>
        <vt:i4>0</vt:i4>
      </vt:variant>
      <vt:variant>
        <vt:i4>5</vt:i4>
      </vt:variant>
      <vt:variant>
        <vt:lpwstr>https://doi.org/10.1136/bmj.315.7109.629</vt:lpwstr>
      </vt:variant>
      <vt:variant>
        <vt:lpwstr/>
      </vt:variant>
      <vt:variant>
        <vt:i4>1769553</vt:i4>
      </vt:variant>
      <vt:variant>
        <vt:i4>60</vt:i4>
      </vt:variant>
      <vt:variant>
        <vt:i4>0</vt:i4>
      </vt:variant>
      <vt:variant>
        <vt:i4>5</vt:i4>
      </vt:variant>
      <vt:variant>
        <vt:lpwstr>https://doi.org/10.2196/51932</vt:lpwstr>
      </vt:variant>
      <vt:variant>
        <vt:lpwstr/>
      </vt:variant>
      <vt:variant>
        <vt:i4>5963858</vt:i4>
      </vt:variant>
      <vt:variant>
        <vt:i4>57</vt:i4>
      </vt:variant>
      <vt:variant>
        <vt:i4>0</vt:i4>
      </vt:variant>
      <vt:variant>
        <vt:i4>5</vt:i4>
      </vt:variant>
      <vt:variant>
        <vt:lpwstr>https://dx.doi.org/10.1037/cou0000691</vt:lpwstr>
      </vt:variant>
      <vt:variant>
        <vt:lpwstr/>
      </vt:variant>
      <vt:variant>
        <vt:i4>720901</vt:i4>
      </vt:variant>
      <vt:variant>
        <vt:i4>54</vt:i4>
      </vt:variant>
      <vt:variant>
        <vt:i4>0</vt:i4>
      </vt:variant>
      <vt:variant>
        <vt:i4>5</vt:i4>
      </vt:variant>
      <vt:variant>
        <vt:lpwstr>https://dx.doi.org/10.1016/j.beth.2022.01.003</vt:lpwstr>
      </vt:variant>
      <vt:variant>
        <vt:lpwstr/>
      </vt:variant>
      <vt:variant>
        <vt:i4>7995444</vt:i4>
      </vt:variant>
      <vt:variant>
        <vt:i4>51</vt:i4>
      </vt:variant>
      <vt:variant>
        <vt:i4>0</vt:i4>
      </vt:variant>
      <vt:variant>
        <vt:i4>5</vt:i4>
      </vt:variant>
      <vt:variant>
        <vt:lpwstr>https://dx.doi.org/10.1097/00004583-201002000-00006</vt:lpwstr>
      </vt:variant>
      <vt:variant>
        <vt:lpwstr/>
      </vt:variant>
      <vt:variant>
        <vt:i4>917519</vt:i4>
      </vt:variant>
      <vt:variant>
        <vt:i4>48</vt:i4>
      </vt:variant>
      <vt:variant>
        <vt:i4>0</vt:i4>
      </vt:variant>
      <vt:variant>
        <vt:i4>5</vt:i4>
      </vt:variant>
      <vt:variant>
        <vt:lpwstr>https://dx.doi.org/10.1017/S0033291722000046</vt:lpwstr>
      </vt:variant>
      <vt:variant>
        <vt:lpwstr/>
      </vt:variant>
      <vt:variant>
        <vt:i4>1769486</vt:i4>
      </vt:variant>
      <vt:variant>
        <vt:i4>45</vt:i4>
      </vt:variant>
      <vt:variant>
        <vt:i4>0</vt:i4>
      </vt:variant>
      <vt:variant>
        <vt:i4>5</vt:i4>
      </vt:variant>
      <vt:variant>
        <vt:lpwstr>https://dx.doi.org/10.1016/j.brat.2017.02.006</vt:lpwstr>
      </vt:variant>
      <vt:variant>
        <vt:lpwstr/>
      </vt:variant>
      <vt:variant>
        <vt:i4>6815854</vt:i4>
      </vt:variant>
      <vt:variant>
        <vt:i4>42</vt:i4>
      </vt:variant>
      <vt:variant>
        <vt:i4>0</vt:i4>
      </vt:variant>
      <vt:variant>
        <vt:i4>5</vt:i4>
      </vt:variant>
      <vt:variant>
        <vt:lpwstr>https://dx.doi.org/10.1371/journal.pone.0181147</vt:lpwstr>
      </vt:variant>
      <vt:variant>
        <vt:lpwstr/>
      </vt:variant>
      <vt:variant>
        <vt:i4>5767259</vt:i4>
      </vt:variant>
      <vt:variant>
        <vt:i4>39</vt:i4>
      </vt:variant>
      <vt:variant>
        <vt:i4>0</vt:i4>
      </vt:variant>
      <vt:variant>
        <vt:i4>5</vt:i4>
      </vt:variant>
      <vt:variant>
        <vt:lpwstr>https://dx.doi.org/10.1080/2372966X.2020.1836944</vt:lpwstr>
      </vt:variant>
      <vt:variant>
        <vt:lpwstr/>
      </vt:variant>
      <vt:variant>
        <vt:i4>5570633</vt:i4>
      </vt:variant>
      <vt:variant>
        <vt:i4>36</vt:i4>
      </vt:variant>
      <vt:variant>
        <vt:i4>0</vt:i4>
      </vt:variant>
      <vt:variant>
        <vt:i4>5</vt:i4>
      </vt:variant>
      <vt:variant>
        <vt:lpwstr>https://doi.org/10.1002/eat.20292</vt:lpwstr>
      </vt:variant>
      <vt:variant>
        <vt:lpwstr/>
      </vt:variant>
      <vt:variant>
        <vt:i4>4718670</vt:i4>
      </vt:variant>
      <vt:variant>
        <vt:i4>33</vt:i4>
      </vt:variant>
      <vt:variant>
        <vt:i4>0</vt:i4>
      </vt:variant>
      <vt:variant>
        <vt:i4>5</vt:i4>
      </vt:variant>
      <vt:variant>
        <vt:lpwstr>https://doi.org/10.1371/journal.pmed.1004046</vt:lpwstr>
      </vt:variant>
      <vt:variant>
        <vt:lpwstr/>
      </vt:variant>
      <vt:variant>
        <vt:i4>983042</vt:i4>
      </vt:variant>
      <vt:variant>
        <vt:i4>30</vt:i4>
      </vt:variant>
      <vt:variant>
        <vt:i4>0</vt:i4>
      </vt:variant>
      <vt:variant>
        <vt:i4>5</vt:i4>
      </vt:variant>
      <vt:variant>
        <vt:lpwstr>https://doi.org/10.1016/S2215-0366(24)00101-9</vt:lpwstr>
      </vt:variant>
      <vt:variant>
        <vt:lpwstr/>
      </vt:variant>
      <vt:variant>
        <vt:i4>4718617</vt:i4>
      </vt:variant>
      <vt:variant>
        <vt:i4>27</vt:i4>
      </vt:variant>
      <vt:variant>
        <vt:i4>0</vt:i4>
      </vt:variant>
      <vt:variant>
        <vt:i4>5</vt:i4>
      </vt:variant>
      <vt:variant>
        <vt:lpwstr>https://doi.org/10.1016/j.adolescence.2018.11.009</vt:lpwstr>
      </vt:variant>
      <vt:variant>
        <vt:lpwstr/>
      </vt:variant>
      <vt:variant>
        <vt:i4>1114118</vt:i4>
      </vt:variant>
      <vt:variant>
        <vt:i4>24</vt:i4>
      </vt:variant>
      <vt:variant>
        <vt:i4>0</vt:i4>
      </vt:variant>
      <vt:variant>
        <vt:i4>5</vt:i4>
      </vt:variant>
      <vt:variant>
        <vt:lpwstr>https://dx.doi.org/10.1186/s12888-023-04571-9</vt:lpwstr>
      </vt:variant>
      <vt:variant>
        <vt:lpwstr/>
      </vt:variant>
      <vt:variant>
        <vt:i4>5242910</vt:i4>
      </vt:variant>
      <vt:variant>
        <vt:i4>21</vt:i4>
      </vt:variant>
      <vt:variant>
        <vt:i4>0</vt:i4>
      </vt:variant>
      <vt:variant>
        <vt:i4>5</vt:i4>
      </vt:variant>
      <vt:variant>
        <vt:lpwstr>https://dx.doi.org/10.1080/16506073.2022.2060856</vt:lpwstr>
      </vt:variant>
      <vt:variant>
        <vt:lpwstr/>
      </vt:variant>
      <vt:variant>
        <vt:i4>7929961</vt:i4>
      </vt:variant>
      <vt:variant>
        <vt:i4>18</vt:i4>
      </vt:variant>
      <vt:variant>
        <vt:i4>0</vt:i4>
      </vt:variant>
      <vt:variant>
        <vt:i4>5</vt:i4>
      </vt:variant>
      <vt:variant>
        <vt:lpwstr>https://psycnet.apa.org/doi/10.1037/ccp0000846</vt:lpwstr>
      </vt:variant>
      <vt:variant>
        <vt:lpwstr/>
      </vt:variant>
      <vt:variant>
        <vt:i4>1572945</vt:i4>
      </vt:variant>
      <vt:variant>
        <vt:i4>15</vt:i4>
      </vt:variant>
      <vt:variant>
        <vt:i4>0</vt:i4>
      </vt:variant>
      <vt:variant>
        <vt:i4>5</vt:i4>
      </vt:variant>
      <vt:variant>
        <vt:lpwstr>https://doi.org/10.2196/47860</vt:lpwstr>
      </vt:variant>
      <vt:variant>
        <vt:lpwstr/>
      </vt:variant>
      <vt:variant>
        <vt:i4>1507404</vt:i4>
      </vt:variant>
      <vt:variant>
        <vt:i4>12</vt:i4>
      </vt:variant>
      <vt:variant>
        <vt:i4>0</vt:i4>
      </vt:variant>
      <vt:variant>
        <vt:i4>5</vt:i4>
      </vt:variant>
      <vt:variant>
        <vt:lpwstr>https://doi.org/10.1136/ebmental-2019-300117</vt:lpwstr>
      </vt:variant>
      <vt:variant>
        <vt:lpwstr/>
      </vt:variant>
      <vt:variant>
        <vt:i4>6488114</vt:i4>
      </vt:variant>
      <vt:variant>
        <vt:i4>9</vt:i4>
      </vt:variant>
      <vt:variant>
        <vt:i4>0</vt:i4>
      </vt:variant>
      <vt:variant>
        <vt:i4>5</vt:i4>
      </vt:variant>
      <vt:variant>
        <vt:lpwstr>https://doi.org/10.1186/s13063-023-07717-y</vt:lpwstr>
      </vt:variant>
      <vt:variant>
        <vt:lpwstr/>
      </vt:variant>
      <vt:variant>
        <vt:i4>6094913</vt:i4>
      </vt:variant>
      <vt:variant>
        <vt:i4>6</vt:i4>
      </vt:variant>
      <vt:variant>
        <vt:i4>0</vt:i4>
      </vt:variant>
      <vt:variant>
        <vt:i4>5</vt:i4>
      </vt:variant>
      <vt:variant>
        <vt:lpwstr>https://dx.doi.org/10.1001/jamanetworkopen.2023.6086</vt:lpwstr>
      </vt:variant>
      <vt:variant>
        <vt:lpwstr/>
      </vt:variant>
      <vt:variant>
        <vt:i4>4390987</vt:i4>
      </vt:variant>
      <vt:variant>
        <vt:i4>3</vt:i4>
      </vt:variant>
      <vt:variant>
        <vt:i4>0</vt:i4>
      </vt:variant>
      <vt:variant>
        <vt:i4>5</vt:i4>
      </vt:variant>
      <vt:variant>
        <vt:lpwstr>https://dx.doi.org/10.1111/bjc.12444</vt:lpwstr>
      </vt:variant>
      <vt:variant>
        <vt:lpwstr/>
      </vt:variant>
      <vt:variant>
        <vt:i4>2097251</vt:i4>
      </vt:variant>
      <vt:variant>
        <vt:i4>0</vt:i4>
      </vt:variant>
      <vt:variant>
        <vt:i4>0</vt:i4>
      </vt:variant>
      <vt:variant>
        <vt:i4>5</vt:i4>
      </vt:variant>
      <vt:variant>
        <vt:lpwstr>https://campbellcollaboration.org/research-resources/effect-sizecalculator.html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Johnson</dc:creator>
  <cp:keywords/>
  <dc:description/>
  <cp:lastModifiedBy>Tracey Wade</cp:lastModifiedBy>
  <cp:revision>2</cp:revision>
  <cp:lastPrinted>2024-09-26T02:44:00Z</cp:lastPrinted>
  <dcterms:created xsi:type="dcterms:W3CDTF">2025-06-17T00:07:00Z</dcterms:created>
  <dcterms:modified xsi:type="dcterms:W3CDTF">2025-06-17T00:07:00Z</dcterms:modified>
</cp:coreProperties>
</file>