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DAEC7" w14:textId="77777777" w:rsidR="00BD4B31" w:rsidRPr="000B2728" w:rsidRDefault="00BD4B31" w:rsidP="00BD4B31">
      <w:pPr>
        <w:pStyle w:val="Default"/>
        <w:spacing w:line="240" w:lineRule="auto"/>
        <w:rPr>
          <w:rFonts w:ascii="Times New Roman" w:hAnsi="Times New Roman" w:cs="Times New Roman"/>
          <w:sz w:val="24"/>
        </w:rPr>
      </w:pPr>
      <w:r>
        <w:rPr>
          <w:rFonts w:ascii="Times New Roman" w:hAnsi="Times New Roman" w:cs="Times New Roman"/>
          <w:sz w:val="24"/>
          <w:u w:val="single"/>
        </w:rPr>
        <w:t xml:space="preserve">Supplementary </w:t>
      </w:r>
      <w:r w:rsidRPr="000B2728">
        <w:rPr>
          <w:rFonts w:ascii="Times New Roman" w:hAnsi="Times New Roman" w:cs="Times New Roman"/>
          <w:sz w:val="24"/>
          <w:u w:val="single"/>
        </w:rPr>
        <w:t xml:space="preserve">Table </w:t>
      </w:r>
      <w:r>
        <w:rPr>
          <w:rFonts w:ascii="Times New Roman" w:hAnsi="Times New Roman" w:cs="Times New Roman"/>
          <w:sz w:val="24"/>
          <w:u w:val="single"/>
        </w:rPr>
        <w:t>1</w:t>
      </w:r>
      <w:r w:rsidRPr="000B2728">
        <w:rPr>
          <w:rFonts w:ascii="Times New Roman" w:hAnsi="Times New Roman" w:cs="Times New Roman"/>
          <w:sz w:val="24"/>
        </w:rPr>
        <w:t>: Examples of promising prevention programs (planned, in progress or completed), that use community approaches, and which incl</w:t>
      </w:r>
      <w:r>
        <w:rPr>
          <w:rFonts w:ascii="Times New Roman" w:hAnsi="Times New Roman" w:cs="Times New Roman"/>
          <w:sz w:val="24"/>
        </w:rPr>
        <w:t>ude data and strong methodology</w:t>
      </w:r>
    </w:p>
    <w:tbl>
      <w:tblPr>
        <w:tblStyle w:val="TableGrid"/>
        <w:tblW w:w="15970" w:type="dxa"/>
        <w:tblInd w:w="-147" w:type="dxa"/>
        <w:tblLayout w:type="fixed"/>
        <w:tblLook w:val="04A0" w:firstRow="1" w:lastRow="0" w:firstColumn="1" w:lastColumn="0" w:noHBand="0" w:noVBand="1"/>
      </w:tblPr>
      <w:tblGrid>
        <w:gridCol w:w="1418"/>
        <w:gridCol w:w="1991"/>
        <w:gridCol w:w="2552"/>
        <w:gridCol w:w="2374"/>
        <w:gridCol w:w="1595"/>
        <w:gridCol w:w="2261"/>
        <w:gridCol w:w="1984"/>
        <w:gridCol w:w="1795"/>
      </w:tblGrid>
      <w:tr w:rsidR="00BD4B31" w:rsidRPr="009713E4" w14:paraId="1E9945F0" w14:textId="77777777" w:rsidTr="00BD4B31">
        <w:trPr>
          <w:trHeight w:val="274"/>
        </w:trPr>
        <w:tc>
          <w:tcPr>
            <w:tcW w:w="1418" w:type="dxa"/>
            <w:shd w:val="clear" w:color="auto" w:fill="C1E4F5" w:themeFill="accent1" w:themeFillTint="33"/>
            <w:noWrap/>
            <w:hideMark/>
          </w:tcPr>
          <w:p w14:paraId="5D96EA39" w14:textId="77777777" w:rsidR="00BD4B31" w:rsidRPr="00D50171" w:rsidRDefault="00BD4B31" w:rsidP="0077386D">
            <w:pPr>
              <w:pStyle w:val="NoSpacing"/>
              <w:rPr>
                <w:rFonts w:ascii="Calibri" w:hAnsi="Calibri" w:cs="Calibri"/>
                <w:b/>
                <w:bCs/>
                <w:sz w:val="22"/>
                <w:szCs w:val="22"/>
              </w:rPr>
            </w:pPr>
            <w:r w:rsidRPr="00D50171">
              <w:rPr>
                <w:rFonts w:ascii="Calibri" w:hAnsi="Calibri" w:cs="Calibri"/>
                <w:b/>
                <w:bCs/>
                <w:sz w:val="22"/>
                <w:szCs w:val="22"/>
              </w:rPr>
              <w:t>Program</w:t>
            </w:r>
          </w:p>
        </w:tc>
        <w:tc>
          <w:tcPr>
            <w:tcW w:w="1991" w:type="dxa"/>
            <w:shd w:val="clear" w:color="auto" w:fill="C1E4F5" w:themeFill="accent1" w:themeFillTint="33"/>
            <w:noWrap/>
            <w:hideMark/>
          </w:tcPr>
          <w:p w14:paraId="01A47623" w14:textId="77777777" w:rsidR="00BD4B31" w:rsidRPr="00D50171" w:rsidRDefault="00BD4B31" w:rsidP="0077386D">
            <w:pPr>
              <w:pStyle w:val="NoSpacing"/>
              <w:rPr>
                <w:rFonts w:ascii="Calibri" w:hAnsi="Calibri" w:cs="Calibri"/>
                <w:b/>
                <w:bCs/>
                <w:sz w:val="22"/>
                <w:szCs w:val="22"/>
              </w:rPr>
            </w:pPr>
            <w:r w:rsidRPr="00D50171">
              <w:rPr>
                <w:rFonts w:ascii="Calibri" w:hAnsi="Calibri" w:cs="Calibri"/>
                <w:b/>
                <w:bCs/>
                <w:sz w:val="22"/>
                <w:szCs w:val="22"/>
              </w:rPr>
              <w:t>Program aims</w:t>
            </w:r>
          </w:p>
        </w:tc>
        <w:tc>
          <w:tcPr>
            <w:tcW w:w="2552" w:type="dxa"/>
            <w:shd w:val="clear" w:color="auto" w:fill="C1E4F5" w:themeFill="accent1" w:themeFillTint="33"/>
            <w:noWrap/>
            <w:hideMark/>
          </w:tcPr>
          <w:p w14:paraId="1D54BFA2" w14:textId="77777777" w:rsidR="00BD4B31" w:rsidRPr="00D50171" w:rsidRDefault="00BD4B31" w:rsidP="0077386D">
            <w:pPr>
              <w:pStyle w:val="NoSpacing"/>
              <w:rPr>
                <w:rFonts w:ascii="Calibri" w:hAnsi="Calibri" w:cs="Calibri"/>
                <w:b/>
                <w:bCs/>
                <w:sz w:val="22"/>
                <w:szCs w:val="22"/>
              </w:rPr>
            </w:pPr>
            <w:r w:rsidRPr="00D50171">
              <w:rPr>
                <w:rFonts w:ascii="Calibri" w:hAnsi="Calibri" w:cs="Calibri"/>
                <w:b/>
                <w:bCs/>
                <w:sz w:val="22"/>
                <w:szCs w:val="22"/>
              </w:rPr>
              <w:t>Program approach</w:t>
            </w:r>
          </w:p>
        </w:tc>
        <w:tc>
          <w:tcPr>
            <w:tcW w:w="2374" w:type="dxa"/>
            <w:shd w:val="clear" w:color="auto" w:fill="C1E4F5" w:themeFill="accent1" w:themeFillTint="33"/>
            <w:noWrap/>
            <w:hideMark/>
          </w:tcPr>
          <w:p w14:paraId="5748760E" w14:textId="77777777" w:rsidR="00BD4B31" w:rsidRPr="00D50171" w:rsidRDefault="00BD4B31" w:rsidP="0077386D">
            <w:pPr>
              <w:pStyle w:val="NoSpacing"/>
              <w:rPr>
                <w:rFonts w:ascii="Calibri" w:hAnsi="Calibri" w:cs="Calibri"/>
                <w:b/>
                <w:bCs/>
                <w:sz w:val="22"/>
                <w:szCs w:val="22"/>
              </w:rPr>
            </w:pPr>
            <w:r w:rsidRPr="00D50171">
              <w:rPr>
                <w:rFonts w:ascii="Calibri" w:hAnsi="Calibri" w:cs="Calibri"/>
                <w:b/>
                <w:bCs/>
                <w:sz w:val="22"/>
                <w:szCs w:val="22"/>
              </w:rPr>
              <w:t>Evaluation methodology</w:t>
            </w:r>
          </w:p>
        </w:tc>
        <w:tc>
          <w:tcPr>
            <w:tcW w:w="1595" w:type="dxa"/>
            <w:shd w:val="clear" w:color="auto" w:fill="C1E4F5" w:themeFill="accent1" w:themeFillTint="33"/>
            <w:noWrap/>
            <w:hideMark/>
          </w:tcPr>
          <w:p w14:paraId="11E5D204" w14:textId="77777777" w:rsidR="00BD4B31" w:rsidRPr="00D50171" w:rsidRDefault="00BD4B31" w:rsidP="0077386D">
            <w:pPr>
              <w:pStyle w:val="NoSpacing"/>
              <w:rPr>
                <w:rFonts w:ascii="Calibri" w:hAnsi="Calibri" w:cs="Calibri"/>
                <w:b/>
                <w:bCs/>
                <w:sz w:val="22"/>
                <w:szCs w:val="22"/>
              </w:rPr>
            </w:pPr>
            <w:r w:rsidRPr="00D50171">
              <w:rPr>
                <w:rFonts w:ascii="Calibri" w:hAnsi="Calibri" w:cs="Calibri"/>
                <w:b/>
                <w:bCs/>
                <w:sz w:val="22"/>
                <w:szCs w:val="22"/>
              </w:rPr>
              <w:t>Sample</w:t>
            </w:r>
          </w:p>
        </w:tc>
        <w:tc>
          <w:tcPr>
            <w:tcW w:w="2261" w:type="dxa"/>
            <w:shd w:val="clear" w:color="auto" w:fill="C1E4F5" w:themeFill="accent1" w:themeFillTint="33"/>
            <w:noWrap/>
            <w:hideMark/>
          </w:tcPr>
          <w:p w14:paraId="38B693DC" w14:textId="77777777" w:rsidR="00BD4B31" w:rsidRPr="00D50171" w:rsidRDefault="00BD4B31" w:rsidP="0077386D">
            <w:pPr>
              <w:pStyle w:val="NoSpacing"/>
              <w:rPr>
                <w:rFonts w:ascii="Calibri" w:hAnsi="Calibri" w:cs="Calibri"/>
                <w:b/>
                <w:bCs/>
                <w:sz w:val="22"/>
                <w:szCs w:val="22"/>
              </w:rPr>
            </w:pPr>
            <w:r w:rsidRPr="00D50171">
              <w:rPr>
                <w:rFonts w:ascii="Calibri" w:hAnsi="Calibri" w:cs="Calibri"/>
                <w:b/>
                <w:bCs/>
                <w:sz w:val="22"/>
                <w:szCs w:val="22"/>
              </w:rPr>
              <w:t>Outcomes</w:t>
            </w:r>
          </w:p>
        </w:tc>
        <w:tc>
          <w:tcPr>
            <w:tcW w:w="1984" w:type="dxa"/>
            <w:shd w:val="clear" w:color="auto" w:fill="C1E4F5" w:themeFill="accent1" w:themeFillTint="33"/>
            <w:noWrap/>
            <w:hideMark/>
          </w:tcPr>
          <w:p w14:paraId="4F531F6F" w14:textId="77777777" w:rsidR="00BD4B31" w:rsidRPr="00D50171" w:rsidRDefault="00BD4B31" w:rsidP="0077386D">
            <w:pPr>
              <w:pStyle w:val="NoSpacing"/>
              <w:rPr>
                <w:rFonts w:ascii="Calibri" w:hAnsi="Calibri" w:cs="Calibri"/>
                <w:b/>
                <w:bCs/>
                <w:sz w:val="22"/>
                <w:szCs w:val="22"/>
              </w:rPr>
            </w:pPr>
            <w:r w:rsidRPr="00D50171">
              <w:rPr>
                <w:rFonts w:ascii="Calibri" w:hAnsi="Calibri" w:cs="Calibri"/>
                <w:b/>
                <w:bCs/>
                <w:sz w:val="22"/>
                <w:szCs w:val="22"/>
              </w:rPr>
              <w:t>Strengths</w:t>
            </w:r>
          </w:p>
        </w:tc>
        <w:tc>
          <w:tcPr>
            <w:tcW w:w="1795" w:type="dxa"/>
            <w:shd w:val="clear" w:color="auto" w:fill="C1E4F5" w:themeFill="accent1" w:themeFillTint="33"/>
            <w:noWrap/>
            <w:hideMark/>
          </w:tcPr>
          <w:p w14:paraId="42E9CE39" w14:textId="77777777" w:rsidR="00BD4B31" w:rsidRPr="00D50171" w:rsidRDefault="00BD4B31" w:rsidP="0077386D">
            <w:pPr>
              <w:pStyle w:val="NoSpacing"/>
              <w:rPr>
                <w:rFonts w:ascii="Calibri" w:hAnsi="Calibri" w:cs="Calibri"/>
                <w:b/>
                <w:bCs/>
                <w:sz w:val="22"/>
                <w:szCs w:val="22"/>
              </w:rPr>
            </w:pPr>
            <w:r w:rsidRPr="00D50171">
              <w:rPr>
                <w:rFonts w:ascii="Calibri" w:hAnsi="Calibri" w:cs="Calibri"/>
                <w:b/>
                <w:bCs/>
                <w:sz w:val="22"/>
                <w:szCs w:val="22"/>
              </w:rPr>
              <w:t>Limitations</w:t>
            </w:r>
          </w:p>
        </w:tc>
      </w:tr>
      <w:tr w:rsidR="00BD4B31" w:rsidRPr="009713E4" w14:paraId="54DA0762" w14:textId="77777777" w:rsidTr="00BD4B31">
        <w:trPr>
          <w:trHeight w:val="4535"/>
        </w:trPr>
        <w:tc>
          <w:tcPr>
            <w:tcW w:w="1418" w:type="dxa"/>
            <w:hideMark/>
          </w:tcPr>
          <w:p w14:paraId="791CCADF" w14:textId="77777777" w:rsidR="00BD4B31" w:rsidRPr="00D50171" w:rsidRDefault="006B4A7F" w:rsidP="0077386D">
            <w:pPr>
              <w:pStyle w:val="NoSpacing"/>
              <w:rPr>
                <w:rFonts w:ascii="Calibri" w:hAnsi="Calibri" w:cs="Calibri"/>
                <w:sz w:val="22"/>
                <w:szCs w:val="22"/>
              </w:rPr>
            </w:pPr>
            <w:hyperlink r:id="rId6" w:history="1">
              <w:r w:rsidR="00BD4B31" w:rsidRPr="00D50171">
                <w:rPr>
                  <w:rStyle w:val="Hyperlink"/>
                  <w:rFonts w:ascii="Calibri" w:hAnsi="Calibri" w:cs="Calibri"/>
                  <w:sz w:val="22"/>
                  <w:szCs w:val="22"/>
                </w:rPr>
                <w:t>ARTEMIS</w:t>
              </w:r>
            </w:hyperlink>
            <w:r w:rsidR="00BD4B31" w:rsidRPr="00D50171">
              <w:rPr>
                <w:rStyle w:val="Hyperlink"/>
                <w:rFonts w:ascii="Calibri" w:hAnsi="Calibri" w:cs="Calibri"/>
                <w:sz w:val="22"/>
                <w:szCs w:val="22"/>
              </w:rPr>
              <w:t xml:space="preserve"> </w:t>
            </w:r>
            <w:r w:rsidR="00BD4B31" w:rsidRPr="00D50171">
              <w:rPr>
                <w:rFonts w:ascii="Calibri" w:hAnsi="Calibri" w:cs="Calibri"/>
                <w:sz w:val="22"/>
                <w:szCs w:val="22"/>
              </w:rPr>
              <w:fldChar w:fldCharType="begin">
                <w:fldData xml:space="preserve">PEVuZE5vdGU+PENpdGU+PEF1dGhvcj5ZYXRpcmFqdWxhPC9BdXRob3I+PFllYXI+MjAyMjwvWWVh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</w:fldData>
              </w:fldChar>
            </w:r>
            <w:r w:rsidR="00BD4B31" w:rsidRPr="00D50171">
              <w:rPr>
                <w:rFonts w:ascii="Calibri" w:hAnsi="Calibri" w:cs="Calibri"/>
                <w:sz w:val="22"/>
                <w:szCs w:val="22"/>
              </w:rPr>
              <w:instrText xml:space="preserve"> ADDIN EN.CITE </w:instrText>
            </w:r>
            <w:r w:rsidR="00BD4B31" w:rsidRPr="00D50171">
              <w:rPr>
                <w:rFonts w:ascii="Calibri" w:hAnsi="Calibri" w:cs="Calibri"/>
                <w:sz w:val="22"/>
                <w:szCs w:val="22"/>
              </w:rPr>
              <w:fldChar w:fldCharType="begin">
                <w:fldData xml:space="preserve">PEVuZE5vdGU+PENpdGU+PEF1dGhvcj5ZYXRpcmFqdWxhPC9BdXRob3I+PFllYXI+MjAyMjwvWWVh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</w:fldData>
              </w:fldChar>
            </w:r>
            <w:r w:rsidR="00BD4B31" w:rsidRPr="00D50171">
              <w:rPr>
                <w:rFonts w:ascii="Calibri" w:hAnsi="Calibri" w:cs="Calibri"/>
                <w:sz w:val="22"/>
                <w:szCs w:val="22"/>
              </w:rPr>
              <w:instrText xml:space="preserve"> ADDIN EN.CITE.DATA </w:instrText>
            </w:r>
            <w:r w:rsidR="00BD4B31" w:rsidRPr="00D50171">
              <w:rPr>
                <w:rFonts w:ascii="Calibri" w:hAnsi="Calibri" w:cs="Calibri"/>
                <w:sz w:val="22"/>
                <w:szCs w:val="22"/>
              </w:rPr>
            </w:r>
            <w:r w:rsidR="00BD4B31" w:rsidRPr="00D50171">
              <w:rPr>
                <w:rFonts w:ascii="Calibri" w:hAnsi="Calibri" w:cs="Calibri"/>
                <w:sz w:val="22"/>
                <w:szCs w:val="22"/>
              </w:rPr>
              <w:fldChar w:fldCharType="end"/>
            </w:r>
            <w:r w:rsidR="00BD4B31" w:rsidRPr="00D50171">
              <w:rPr>
                <w:rFonts w:ascii="Calibri" w:hAnsi="Calibri" w:cs="Calibri"/>
                <w:sz w:val="22"/>
                <w:szCs w:val="22"/>
              </w:rPr>
            </w:r>
            <w:r w:rsidR="00BD4B31" w:rsidRPr="00D50171">
              <w:rPr>
                <w:rFonts w:ascii="Calibri" w:hAnsi="Calibri" w:cs="Calibri"/>
                <w:sz w:val="22"/>
                <w:szCs w:val="22"/>
              </w:rPr>
              <w:fldChar w:fldCharType="separate"/>
            </w:r>
            <w:r w:rsidR="00BD4B31" w:rsidRPr="00D50171">
              <w:rPr>
                <w:rFonts w:ascii="Calibri" w:hAnsi="Calibri" w:cs="Calibri"/>
                <w:noProof/>
                <w:sz w:val="22"/>
                <w:szCs w:val="22"/>
              </w:rPr>
              <w:t>(Yatirajula, Kallakuri, Paslawar, Mukherjee, Bhattacharya, et al., 2022; Yatirajula, Kallakuri, Paslawar, Mukherjee, Khan, et al., 2022)</w:t>
            </w:r>
            <w:r w:rsidR="00BD4B31" w:rsidRPr="00D50171">
              <w:rPr>
                <w:rFonts w:ascii="Calibri" w:hAnsi="Calibri" w:cs="Calibri"/>
                <w:sz w:val="22"/>
                <w:szCs w:val="22"/>
              </w:rPr>
              <w:fldChar w:fldCharType="end"/>
            </w:r>
            <w:r w:rsidR="00BD4B31" w:rsidRPr="00D50171">
              <w:rPr>
                <w:rFonts w:ascii="Calibri" w:hAnsi="Calibri" w:cs="Calibri"/>
                <w:sz w:val="22"/>
                <w:szCs w:val="22"/>
              </w:rPr>
              <w:br/>
            </w:r>
          </w:p>
        </w:tc>
        <w:tc>
          <w:tcPr>
            <w:tcW w:w="1991" w:type="dxa"/>
            <w:hideMark/>
          </w:tcPr>
          <w:p w14:paraId="609FC02D"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Adolescents’ Resilience and Treatment nEeds for Mental health in Indian Slums (ARTEMIS) study aims to reduce mental health stigma, depression, and suicide risk for adolescents living in Indian slums.</w:t>
            </w:r>
          </w:p>
        </w:tc>
        <w:tc>
          <w:tcPr>
            <w:tcW w:w="2552" w:type="dxa"/>
            <w:hideMark/>
          </w:tcPr>
          <w:p w14:paraId="6B9C5F3A"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ARTEMIS contains two main components: (1) a community-based anti-stigma campaign including resources on signs/symptoms of mental ill health, encouraging seeking treatment, and listing treatment options. This component also involves videos of adolescents discussing their lived experience, street theatre/plays, and short animations. (2) A mHealth electronic decision support system that involves screening tools for depression, suicide and/or self-harm, training for healthcare staff, and referrals for the adolescents generated by the mHealth tool. The control arm will receive care as usual (the authors note that typically only those with severe mental illness are referred to mental health services).</w:t>
            </w:r>
          </w:p>
        </w:tc>
        <w:tc>
          <w:tcPr>
            <w:tcW w:w="2374" w:type="dxa"/>
            <w:hideMark/>
          </w:tcPr>
          <w:p w14:paraId="68FE2EF3"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A cluster RCT will assess the impact of the ARTEMIS program. Measures of depression, resilience, stigma-related barriers to accessing care, and mental health knowledge, attitude and behaviours will be taken at baseline, 3, 6 and 12 months. There will also be an economic evaluation of the program.</w:t>
            </w:r>
          </w:p>
        </w:tc>
        <w:tc>
          <w:tcPr>
            <w:tcW w:w="1595" w:type="dxa"/>
            <w:hideMark/>
          </w:tcPr>
          <w:p w14:paraId="7A5C1C48"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Two groups of adolescents aged 10-19 will be recruited from urban slum clusters in Vijayawada and New Delhi: those who are considered high risk of depression, suicide and/or self-harm, and another group who are not at high risk. Aiming to recruit 3960 adolescents (1980 for intervention and 1980 for control, 990 high risk and 990 non high risk per arm).</w:t>
            </w:r>
          </w:p>
        </w:tc>
        <w:tc>
          <w:tcPr>
            <w:tcW w:w="2261" w:type="dxa"/>
            <w:hideMark/>
          </w:tcPr>
          <w:p w14:paraId="3AB5E799" w14:textId="6B79A221" w:rsidR="00BD4B31" w:rsidRPr="00D50171" w:rsidRDefault="006B4A7F" w:rsidP="0077386D">
            <w:pPr>
              <w:pStyle w:val="NoSpacing"/>
              <w:rPr>
                <w:rFonts w:ascii="Calibri" w:hAnsi="Calibri" w:cs="Calibri"/>
                <w:sz w:val="22"/>
                <w:szCs w:val="22"/>
              </w:rPr>
            </w:pPr>
            <w:r w:rsidRPr="006B4A7F">
              <w:rPr>
                <w:rFonts w:ascii="Calibri" w:hAnsi="Calibri" w:cs="Calibri"/>
                <w:sz w:val="22"/>
                <w:szCs w:val="22"/>
              </w:rPr>
              <w:t>Study in progress. No outcome data available yet</w:t>
            </w:r>
            <w:r>
              <w:rPr>
                <w:rFonts w:ascii="Calibri" w:hAnsi="Calibri" w:cs="Calibri"/>
                <w:sz w:val="22"/>
                <w:szCs w:val="22"/>
              </w:rPr>
              <w:t>. Intended outcomes include i</w:t>
            </w:r>
            <w:r w:rsidR="00BD4B31" w:rsidRPr="00D50171">
              <w:rPr>
                <w:rFonts w:ascii="Calibri" w:hAnsi="Calibri" w:cs="Calibri"/>
                <w:sz w:val="22"/>
                <w:szCs w:val="22"/>
              </w:rPr>
              <w:t>mprove</w:t>
            </w:r>
            <w:r>
              <w:rPr>
                <w:rFonts w:ascii="Calibri" w:hAnsi="Calibri" w:cs="Calibri"/>
                <w:sz w:val="22"/>
                <w:szCs w:val="22"/>
              </w:rPr>
              <w:t>d</w:t>
            </w:r>
            <w:r w:rsidR="00BD4B31" w:rsidRPr="00D50171">
              <w:rPr>
                <w:rFonts w:ascii="Calibri" w:hAnsi="Calibri" w:cs="Calibri"/>
                <w:sz w:val="22"/>
                <w:szCs w:val="22"/>
              </w:rPr>
              <w:t xml:space="preserve"> community attitudes and behaviours toward adolescents experiencing depression, self-harm and/or suicidality.</w:t>
            </w:r>
          </w:p>
        </w:tc>
        <w:tc>
          <w:tcPr>
            <w:tcW w:w="1984" w:type="dxa"/>
            <w:hideMark/>
          </w:tcPr>
          <w:p w14:paraId="6F82B2B8"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Emphasises equal access to mental health care and is aligned with recommendations from the WHO.</w:t>
            </w:r>
          </w:p>
        </w:tc>
        <w:tc>
          <w:tcPr>
            <w:tcW w:w="1795" w:type="dxa"/>
            <w:hideMark/>
          </w:tcPr>
          <w:p w14:paraId="040F2A65"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The outcomes may be specific to certain cultural contexts and therefore may not be generalisable.</w:t>
            </w:r>
          </w:p>
        </w:tc>
      </w:tr>
      <w:tr w:rsidR="00BD4B31" w:rsidRPr="009713E4" w14:paraId="01A8E6C1" w14:textId="77777777" w:rsidTr="00BD4B31">
        <w:trPr>
          <w:trHeight w:val="4535"/>
        </w:trPr>
        <w:tc>
          <w:tcPr>
            <w:tcW w:w="1418" w:type="dxa"/>
            <w:hideMark/>
          </w:tcPr>
          <w:p w14:paraId="4B5A1843" w14:textId="77777777" w:rsidR="00BD4B31" w:rsidRPr="00D50171" w:rsidRDefault="00BD4B31" w:rsidP="0077386D">
            <w:pPr>
              <w:pStyle w:val="NoSpacing"/>
              <w:rPr>
                <w:rFonts w:ascii="Calibri" w:hAnsi="Calibri" w:cs="Calibri"/>
                <w:sz w:val="22"/>
                <w:szCs w:val="22"/>
              </w:rPr>
            </w:pPr>
            <w:r w:rsidRPr="00D50171">
              <w:rPr>
                <w:rStyle w:val="Hyperlink"/>
                <w:rFonts w:ascii="Calibri" w:hAnsi="Calibri" w:cs="Calibri"/>
              </w:rPr>
              <w:lastRenderedPageBreak/>
              <w:t>EMPOWER</w:t>
            </w:r>
            <w:r w:rsidRPr="00D50171">
              <w:rPr>
                <w:rStyle w:val="Hyperlink"/>
                <w:rFonts w:ascii="Calibri" w:hAnsi="Calibri" w:cs="Calibri"/>
                <w:sz w:val="22"/>
                <w:szCs w:val="22"/>
              </w:rPr>
              <w:t xml:space="preserve"> </w:t>
            </w:r>
            <w:r w:rsidRPr="00D50171">
              <w:rPr>
                <w:rFonts w:ascii="Calibri" w:hAnsi="Calibri" w:cs="Calibri"/>
                <w:sz w:val="22"/>
                <w:szCs w:val="22"/>
              </w:rPr>
              <w:fldChar w:fldCharType="begin">
                <w:fldData xml:space="preserve">PEVuZE5vdGU+PENpdGU+PEF1dGhvcj5LaGFuPC9BdXRob3I+PFllYXI+MjAyMDwvWWVhcj48UmVj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</w:fldData>
              </w:fldChar>
            </w:r>
            <w:r w:rsidRPr="00D50171">
              <w:rPr>
                <w:rFonts w:ascii="Calibri" w:hAnsi="Calibri" w:cs="Calibri"/>
                <w:sz w:val="22"/>
                <w:szCs w:val="22"/>
              </w:rPr>
              <w:instrText xml:space="preserve"> ADDIN EN.CITE </w:instrText>
            </w:r>
            <w:r w:rsidRPr="00D50171">
              <w:rPr>
                <w:rFonts w:ascii="Calibri" w:hAnsi="Calibri" w:cs="Calibri"/>
                <w:sz w:val="22"/>
                <w:szCs w:val="22"/>
              </w:rPr>
              <w:fldChar w:fldCharType="begin">
                <w:fldData xml:space="preserve">PEVuZE5vdGU+PENpdGU+PEF1dGhvcj5LaGFuPC9BdXRob3I+PFllYXI+MjAyMDwvWWVhcj48UmVj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</w:fldData>
              </w:fldChar>
            </w:r>
            <w:r w:rsidRPr="00D50171">
              <w:rPr>
                <w:rFonts w:ascii="Calibri" w:hAnsi="Calibri" w:cs="Calibri"/>
                <w:sz w:val="22"/>
                <w:szCs w:val="22"/>
              </w:rPr>
              <w:instrText xml:space="preserve"> ADDIN EN.CITE.DATA </w:instrText>
            </w:r>
            <w:r w:rsidRPr="00D50171">
              <w:rPr>
                <w:rFonts w:ascii="Calibri" w:hAnsi="Calibri" w:cs="Calibri"/>
                <w:sz w:val="22"/>
                <w:szCs w:val="22"/>
              </w:rPr>
            </w:r>
            <w:r w:rsidRPr="00D50171">
              <w:rPr>
                <w:rFonts w:ascii="Calibri" w:hAnsi="Calibri" w:cs="Calibri"/>
                <w:sz w:val="22"/>
                <w:szCs w:val="22"/>
              </w:rPr>
              <w:fldChar w:fldCharType="end"/>
            </w:r>
            <w:r w:rsidRPr="00D50171">
              <w:rPr>
                <w:rFonts w:ascii="Calibri" w:hAnsi="Calibri" w:cs="Calibri"/>
                <w:sz w:val="22"/>
                <w:szCs w:val="22"/>
              </w:rPr>
            </w:r>
            <w:r w:rsidRPr="00D50171">
              <w:rPr>
                <w:rFonts w:ascii="Calibri" w:hAnsi="Calibri" w:cs="Calibri"/>
                <w:sz w:val="22"/>
                <w:szCs w:val="22"/>
              </w:rPr>
              <w:fldChar w:fldCharType="separate"/>
            </w:r>
            <w:r w:rsidRPr="00D50171">
              <w:rPr>
                <w:rFonts w:ascii="Calibri" w:hAnsi="Calibri" w:cs="Calibri"/>
                <w:noProof/>
                <w:sz w:val="22"/>
                <w:szCs w:val="22"/>
              </w:rPr>
              <w:t>(Khan et al., 2020; Malik et al., 2021; Michelson et al., 2020; Muke et al., 2020; Naslund et al., 2021; Parikh et al., 2019)</w:t>
            </w:r>
            <w:r w:rsidRPr="00D50171">
              <w:rPr>
                <w:rFonts w:ascii="Calibri" w:hAnsi="Calibri" w:cs="Calibri"/>
                <w:sz w:val="22"/>
                <w:szCs w:val="22"/>
              </w:rPr>
              <w:fldChar w:fldCharType="end"/>
            </w:r>
            <w:r w:rsidRPr="00D50171">
              <w:rPr>
                <w:rFonts w:ascii="Calibri" w:hAnsi="Calibri" w:cs="Calibri"/>
                <w:sz w:val="22"/>
                <w:szCs w:val="22"/>
              </w:rPr>
              <w:br/>
            </w:r>
          </w:p>
        </w:tc>
        <w:tc>
          <w:tcPr>
            <w:tcW w:w="1991" w:type="dxa"/>
            <w:hideMark/>
          </w:tcPr>
          <w:p w14:paraId="5A619E20"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 xml:space="preserve">EMPOWER, a not-for-profit priority stream in the GlobalMentalHealth@Harvard Initiative, aims to improve the prevention and treatment of mental health issues on a global scale. The program is being concurrently developed in India and the United States to be delivered worldwide. </w:t>
            </w:r>
          </w:p>
        </w:tc>
        <w:tc>
          <w:tcPr>
            <w:tcW w:w="2552" w:type="dxa"/>
            <w:hideMark/>
          </w:tcPr>
          <w:p w14:paraId="6DFC1F05"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EMPOWER builds capacity and provides support to frontline community healthcare workers by utilising digital platforms to provide training in evidence-based interventions, supervision, and quality assurance tools. Their programs target foundational skills for delivering psychosocial interventions, problem-solving interventions for adolescent mental health, behavioural activation, and parenting interventions.</w:t>
            </w:r>
          </w:p>
        </w:tc>
        <w:tc>
          <w:tcPr>
            <w:tcW w:w="2374" w:type="dxa"/>
            <w:hideMark/>
          </w:tcPr>
          <w:p w14:paraId="3D5DFA96"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A series of RCTs have been used to assess different components of the initiative. For example, the effectiveness of a problem-solving intervention for adolescents delivered by non-specialist counsellors was assessed by randomising adolescents to either a brief counsellor-led intervention across 2-3 weeks supported by printed information, or a control condition where adolescents received the printed information only. The primary outcome measures were mental health symptom severity and self-identified psychosocial problems 6-weeks post randomisation. An economic evaluation of the program was also conducted.</w:t>
            </w:r>
          </w:p>
          <w:p w14:paraId="7FEAF383" w14:textId="77777777" w:rsidR="00BD4B31" w:rsidRPr="00D50171" w:rsidRDefault="00BD4B31" w:rsidP="0077386D">
            <w:pPr>
              <w:pStyle w:val="NoSpacing"/>
              <w:rPr>
                <w:rFonts w:ascii="Calibri" w:hAnsi="Calibri" w:cs="Calibri"/>
                <w:sz w:val="22"/>
                <w:szCs w:val="22"/>
              </w:rPr>
            </w:pPr>
          </w:p>
          <w:p w14:paraId="5A35D09B" w14:textId="77777777" w:rsidR="00BD4B31" w:rsidRDefault="00BD4B31" w:rsidP="0077386D">
            <w:pPr>
              <w:pStyle w:val="NoSpacing"/>
              <w:rPr>
                <w:rFonts w:ascii="Calibri" w:hAnsi="Calibri" w:cs="Calibri"/>
                <w:sz w:val="22"/>
                <w:szCs w:val="22"/>
              </w:rPr>
            </w:pPr>
          </w:p>
          <w:p w14:paraId="123808FF" w14:textId="77777777" w:rsidR="00D50171" w:rsidRDefault="00D50171" w:rsidP="0077386D">
            <w:pPr>
              <w:pStyle w:val="NoSpacing"/>
              <w:rPr>
                <w:rFonts w:ascii="Calibri" w:hAnsi="Calibri" w:cs="Calibri"/>
                <w:sz w:val="22"/>
                <w:szCs w:val="22"/>
              </w:rPr>
            </w:pPr>
          </w:p>
          <w:p w14:paraId="7C3EE425" w14:textId="77777777" w:rsidR="00D50171" w:rsidRPr="00D50171" w:rsidRDefault="00D50171" w:rsidP="0077386D">
            <w:pPr>
              <w:pStyle w:val="NoSpacing"/>
              <w:rPr>
                <w:rFonts w:ascii="Calibri" w:hAnsi="Calibri" w:cs="Calibri"/>
                <w:sz w:val="22"/>
                <w:szCs w:val="22"/>
              </w:rPr>
            </w:pPr>
          </w:p>
        </w:tc>
        <w:tc>
          <w:tcPr>
            <w:tcW w:w="1595" w:type="dxa"/>
            <w:hideMark/>
          </w:tcPr>
          <w:p w14:paraId="13C35DD9"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Included students aged 12-20 years old from six government-run schools in low-income areas in India. Students had elevated mental health symptoms, as well as experiencing distress and/or impaired functioning. 251 students were enrolled in the study and randomised.</w:t>
            </w:r>
          </w:p>
        </w:tc>
        <w:tc>
          <w:tcPr>
            <w:tcW w:w="2261" w:type="dxa"/>
            <w:hideMark/>
          </w:tcPr>
          <w:p w14:paraId="48F411CB"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The severity of psychosocial problems was reduced for adolescents who received the brief counsellor-led problem-solving intervention compared to those who received the printed information only. No differences were found for mental health symptom severity. Regarding the economic evaluation, it was estimated that the program could be scaled up at a cost of $4 USD (or $23 per treated case).</w:t>
            </w:r>
          </w:p>
        </w:tc>
        <w:tc>
          <w:tcPr>
            <w:tcW w:w="1984" w:type="dxa"/>
            <w:hideMark/>
          </w:tcPr>
          <w:p w14:paraId="565B68EB"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Cost-effective, scalable, evidence-based, and emphasises equal access to knowledge and treatments.</w:t>
            </w:r>
          </w:p>
        </w:tc>
        <w:tc>
          <w:tcPr>
            <w:tcW w:w="1795" w:type="dxa"/>
            <w:hideMark/>
          </w:tcPr>
          <w:p w14:paraId="0BD4E6DA"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The complexity involved in delivering knowledge and treatments across different countries and contexts (e.g., translating materials, cross-cultural validation).</w:t>
            </w:r>
          </w:p>
        </w:tc>
      </w:tr>
      <w:tr w:rsidR="00BD4B31" w:rsidRPr="009713E4" w14:paraId="4B03EA4E" w14:textId="77777777" w:rsidTr="00BD4B31">
        <w:trPr>
          <w:trHeight w:val="70"/>
        </w:trPr>
        <w:tc>
          <w:tcPr>
            <w:tcW w:w="1418" w:type="dxa"/>
            <w:hideMark/>
          </w:tcPr>
          <w:p w14:paraId="47A93E5F" w14:textId="77777777" w:rsidR="00BD4B31" w:rsidRPr="00D50171" w:rsidRDefault="006B4A7F" w:rsidP="0077386D">
            <w:pPr>
              <w:pStyle w:val="NoSpacing"/>
              <w:rPr>
                <w:rFonts w:ascii="Calibri" w:hAnsi="Calibri" w:cs="Calibri"/>
                <w:sz w:val="22"/>
                <w:szCs w:val="22"/>
              </w:rPr>
            </w:pPr>
            <w:hyperlink r:id="rId7" w:history="1">
              <w:r w:rsidR="00BD4B31" w:rsidRPr="00D50171">
                <w:rPr>
                  <w:rStyle w:val="Hyperlink"/>
                  <w:rFonts w:ascii="Calibri" w:hAnsi="Calibri" w:cs="Calibri"/>
                  <w:sz w:val="22"/>
                  <w:szCs w:val="22"/>
                </w:rPr>
                <w:t>Graduation</w:t>
              </w:r>
            </w:hyperlink>
            <w:r w:rsidR="00BD4B31" w:rsidRPr="00D50171">
              <w:rPr>
                <w:rStyle w:val="Hyperlink"/>
                <w:rFonts w:ascii="Calibri" w:hAnsi="Calibri" w:cs="Calibri"/>
                <w:sz w:val="22"/>
                <w:szCs w:val="22"/>
              </w:rPr>
              <w:t xml:space="preserve"> </w:t>
            </w:r>
            <w:r w:rsidR="00BD4B31" w:rsidRPr="00D50171">
              <w:rPr>
                <w:rFonts w:ascii="Calibri" w:hAnsi="Calibri" w:cs="Calibri"/>
                <w:sz w:val="22"/>
                <w:szCs w:val="22"/>
              </w:rPr>
              <w:fldChar w:fldCharType="begin"/>
            </w:r>
            <w:r w:rsidR="00BD4B31" w:rsidRPr="00D50171">
              <w:rPr>
                <w:rFonts w:ascii="Calibri" w:hAnsi="Calibri" w:cs="Calibri"/>
                <w:sz w:val="22"/>
                <w:szCs w:val="22"/>
              </w:rPr>
              <w:instrText xml:space="preserve"> ADDIN EN.CITE &lt;EndNote&gt;&lt;Cite&gt;&lt;Author&gt;Banerjee&lt;/Author&gt;&lt;Year&gt;2015&lt;/Year&gt;&lt;RecNum&gt;25&lt;/RecNum&gt;&lt;DisplayText&gt;(Banerjee et al., 2015; Banerjee et al., 2022)&lt;/DisplayText&gt;&lt;record&gt;&lt;rec-number&gt;25&lt;/rec-number&gt;&lt;foreign-keys&gt;&lt;key app="EN" db-id="f2rda50sifv9xyev5ad50eee2vvsdx0wefdw" timestamp="1702431410"&gt;25&lt;/key&gt;&lt;/foreign-keys&gt;&lt;ref-type name="Journal Article"&gt;17&lt;/ref-type&gt;&lt;contributors&gt;&lt;authors&gt;&lt;author&gt;Abhijit Banerjee&lt;/author&gt;&lt;author&gt;Esther Duflo&lt;/author&gt;&lt;author&gt;Nathanael Goldberg&lt;/author&gt;&lt;author&gt;Dean Karlan&lt;/author&gt;&lt;author&gt;Robert Osei&lt;/author&gt;&lt;author&gt;William Parienté&lt;/author&gt;&lt;author&gt;Jeremy Shapiro&lt;/author&gt;&lt;author&gt;Bram Thuysbaert&lt;/author&gt;&lt;author&gt;Christopher Udry&lt;/author&gt;&lt;/authors&gt;&lt;/contributors&gt;&lt;titles&gt;&lt;title&gt;A multifaceted program causes lasting progress for the very poor: Evidence from six countries&lt;/title&gt;&lt;secondary-title&gt;Science&lt;/secondary-title&gt;&lt;/titles&gt;&lt;periodical&gt;&lt;full-title&gt;Science&lt;/full-title&gt;&lt;/periodical&gt;&lt;volume&gt;348&lt;/volume&gt;&lt;number&gt;6236&lt;/number&gt;&lt;dates&gt;&lt;year&gt;2015&lt;/year&gt;&lt;/dates&gt;&lt;urls&gt;&lt;/urls&gt;&lt;electronic-resource-num&gt;10.1126/science.1260799&lt;/electronic-resource-num&gt;&lt;/record&gt;&lt;/Cite&gt;&lt;Cite&gt;&lt;Author&gt;Banerjee&lt;/Author&gt;&lt;Year&gt;2022&lt;/Year&gt;&lt;RecNum&gt;26&lt;/RecNum&gt;&lt;record&gt;&lt;rec-number&gt;26&lt;/rec-number&gt;&lt;foreign-keys&gt;&lt;key app="EN" db-id="f2rda50sifv9xyev5ad50eee2vvsdx0wefdw" timestamp="1702431410"&gt;26&lt;/key&gt;&lt;/foreign-keys&gt;&lt;ref-type name="Journal Article"&gt;17&lt;/ref-type&gt;&lt;contributors&gt;&lt;authors&gt;&lt;author&gt;Abhijit Banerjee&lt;/author&gt;&lt;author&gt;Dean Karlan&lt;/author&gt;&lt;author&gt;Robert Osei&lt;/author&gt;&lt;author&gt;Hannah Trachtman&lt;/author&gt;&lt;author&gt;Christopher Udry&lt;/author&gt;&lt;/authors&gt;&lt;/contributors&gt;&lt;titles&gt;&lt;title&gt;Unpacking a multi-faceted program to build sustainable income for the very poor&lt;/title&gt;&lt;secondary-title&gt;Journal of Development Economics&lt;/secondary-title&gt;&lt;/titles&gt;&lt;periodical&gt;&lt;full-title&gt;Journal of Development Economics&lt;/full-title&gt;&lt;/periodical&gt;&lt;volume&gt;155&lt;/volume&gt;&lt;dates&gt;&lt;year&gt;2022&lt;/year&gt;&lt;/dates&gt;&lt;urls&gt;&lt;/urls&gt;&lt;electronic-resource-num&gt;10.1016/j.jdeveco.2021.102781&lt;/electronic-resource-num&gt;&lt;/record&gt;&lt;/Cite&gt;&lt;/EndNote&gt;</w:instrText>
            </w:r>
            <w:r w:rsidR="00BD4B31" w:rsidRPr="00D50171">
              <w:rPr>
                <w:rFonts w:ascii="Calibri" w:hAnsi="Calibri" w:cs="Calibri"/>
                <w:sz w:val="22"/>
                <w:szCs w:val="22"/>
              </w:rPr>
              <w:fldChar w:fldCharType="separate"/>
            </w:r>
            <w:r w:rsidR="00BD4B31" w:rsidRPr="00D50171">
              <w:rPr>
                <w:rFonts w:ascii="Calibri" w:hAnsi="Calibri" w:cs="Calibri"/>
                <w:noProof/>
                <w:sz w:val="22"/>
                <w:szCs w:val="22"/>
              </w:rPr>
              <w:t>(Banerjee et al., 2015; Banerjee et al., 2022)</w:t>
            </w:r>
            <w:r w:rsidR="00BD4B31" w:rsidRPr="00D50171">
              <w:rPr>
                <w:rFonts w:ascii="Calibri" w:hAnsi="Calibri" w:cs="Calibri"/>
                <w:sz w:val="22"/>
                <w:szCs w:val="22"/>
              </w:rPr>
              <w:fldChar w:fldCharType="end"/>
            </w:r>
            <w:r w:rsidR="00BD4B31" w:rsidRPr="00D50171">
              <w:rPr>
                <w:rFonts w:ascii="Calibri" w:hAnsi="Calibri" w:cs="Calibri"/>
                <w:sz w:val="22"/>
                <w:szCs w:val="22"/>
              </w:rPr>
              <w:br/>
            </w:r>
          </w:p>
        </w:tc>
        <w:tc>
          <w:tcPr>
            <w:tcW w:w="1991" w:type="dxa"/>
            <w:hideMark/>
          </w:tcPr>
          <w:p w14:paraId="42CAAE8F"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The Graduation approach is a multi-faceted program that aims to support the extremely poor to develop a sustainable livelihood and improve their long-term wellbeing. The methodology was originally developed by BRAC, an NGO based in Bangladesh.</w:t>
            </w:r>
          </w:p>
        </w:tc>
        <w:tc>
          <w:tcPr>
            <w:tcW w:w="2552" w:type="dxa"/>
            <w:hideMark/>
          </w:tcPr>
          <w:p w14:paraId="74978667"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A multisite RCT of the Graduation program was delivered in six countries (Ethiopia, Ghana, Honduras, India, Pakistan, and Peru) by six different organisations. The program involves six components: receiving an asset (e.g., livestock or goods), training in how to manage the asset, food or financial support, frequent home visits (encouragement and coaching), access to a savings account, health education and/or access to basic healthcare.</w:t>
            </w:r>
          </w:p>
        </w:tc>
        <w:tc>
          <w:tcPr>
            <w:tcW w:w="2374" w:type="dxa"/>
            <w:hideMark/>
          </w:tcPr>
          <w:p w14:paraId="740C112E"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India, Ethiopia and Pakistan were individual randomised trials (household level within each village), while Ghana, Honduras, and Peru were cluster randomised trials (at both the village and the household level). Data was collected at baseline, at the conclusion of the program (after 2 years), and 1 year follow-up (approx. 3 years after the program began).</w:t>
            </w:r>
          </w:p>
        </w:tc>
        <w:tc>
          <w:tcPr>
            <w:tcW w:w="1595" w:type="dxa"/>
            <w:hideMark/>
          </w:tcPr>
          <w:p w14:paraId="0DFC03FB"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21,063 adults in 10,495 households across all six sites: Ethiopia (n = 925), Ghana (n = 2,606), Honduras (n = 2,403), India (n = 978), Pakistan (n = 1,299), Peru (n = 2,284).</w:t>
            </w:r>
          </w:p>
        </w:tc>
        <w:tc>
          <w:tcPr>
            <w:tcW w:w="2261" w:type="dxa"/>
            <w:hideMark/>
          </w:tcPr>
          <w:p w14:paraId="2EF3370E" w14:textId="77777777" w:rsidR="00BD4B31" w:rsidRDefault="00BD4B31" w:rsidP="0077386D">
            <w:pPr>
              <w:pStyle w:val="NoSpacing"/>
              <w:rPr>
                <w:rFonts w:ascii="Calibri" w:hAnsi="Calibri" w:cs="Calibri"/>
                <w:sz w:val="22"/>
                <w:szCs w:val="22"/>
              </w:rPr>
            </w:pPr>
            <w:r w:rsidRPr="00D50171">
              <w:rPr>
                <w:rFonts w:ascii="Calibri" w:hAnsi="Calibri" w:cs="Calibri"/>
                <w:sz w:val="22"/>
                <w:szCs w:val="22"/>
              </w:rPr>
              <w:t>Improved economic outcomes: consumption, household income and revenue. Improvements were also experienced at the individual level: physical and mental health, increased political involvement and women's empowerment. Economic outcomes remained steady at 1 year follow-up, mental health outcomes declined slightly but were still significantly improved, improvements were lost for physical health and women's empowerment.</w:t>
            </w:r>
            <w:r w:rsidRPr="00D50171">
              <w:rPr>
                <w:rFonts w:ascii="Calibri" w:hAnsi="Calibri" w:cs="Calibri"/>
                <w:sz w:val="22"/>
                <w:szCs w:val="22"/>
              </w:rPr>
              <w:br/>
              <w:t>Providing the multicomponent Graduation program had a greater impact than providing single components (e.g., providing assets without coaching and support).</w:t>
            </w:r>
          </w:p>
          <w:p w14:paraId="196119B5" w14:textId="77777777" w:rsidR="00D50171" w:rsidRDefault="00D50171" w:rsidP="0077386D">
            <w:pPr>
              <w:pStyle w:val="NoSpacing"/>
              <w:rPr>
                <w:rFonts w:ascii="Calibri" w:hAnsi="Calibri" w:cs="Calibri"/>
                <w:sz w:val="22"/>
                <w:szCs w:val="22"/>
              </w:rPr>
            </w:pPr>
          </w:p>
          <w:p w14:paraId="183167D0" w14:textId="77777777" w:rsidR="00D50171" w:rsidRPr="00D50171" w:rsidRDefault="00D50171" w:rsidP="0077386D">
            <w:pPr>
              <w:pStyle w:val="NoSpacing"/>
              <w:rPr>
                <w:rFonts w:ascii="Calibri" w:hAnsi="Calibri" w:cs="Calibri"/>
                <w:sz w:val="22"/>
                <w:szCs w:val="22"/>
              </w:rPr>
            </w:pPr>
          </w:p>
        </w:tc>
        <w:tc>
          <w:tcPr>
            <w:tcW w:w="1984" w:type="dxa"/>
            <w:hideMark/>
          </w:tcPr>
          <w:p w14:paraId="3A684FCF"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Multicomponent program - more effective than the components delivered individually.</w:t>
            </w:r>
            <w:r w:rsidRPr="00D50171">
              <w:rPr>
                <w:rFonts w:ascii="Calibri" w:hAnsi="Calibri" w:cs="Calibri"/>
                <w:sz w:val="22"/>
                <w:szCs w:val="22"/>
              </w:rPr>
              <w:br/>
              <w:t>Multi-country/ multicultural - test the effectiveness of the program in a variety of contexts (e.g., different social structures, religions, local economies etc.).</w:t>
            </w:r>
            <w:r w:rsidRPr="00D50171">
              <w:rPr>
                <w:rFonts w:ascii="Calibri" w:hAnsi="Calibri" w:cs="Calibri"/>
                <w:sz w:val="22"/>
                <w:szCs w:val="22"/>
              </w:rPr>
              <w:br/>
              <w:t>Use of randomised controlled trials etc. using a theory of change.</w:t>
            </w:r>
          </w:p>
        </w:tc>
        <w:tc>
          <w:tcPr>
            <w:tcW w:w="1795" w:type="dxa"/>
            <w:hideMark/>
          </w:tcPr>
          <w:p w14:paraId="4ECA8959"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Challenges implementing the program (other sites were chosen in the multisite RCT but had to be excluded from analyses due to inconsistent implementation, lacking experimental methods, or political instability/ conflicts).</w:t>
            </w:r>
            <w:r w:rsidRPr="00D50171">
              <w:rPr>
                <w:rFonts w:ascii="Calibri" w:hAnsi="Calibri" w:cs="Calibri"/>
                <w:sz w:val="22"/>
                <w:szCs w:val="22"/>
              </w:rPr>
              <w:br/>
              <w:t>Level of funding, resources, and time required to implement and maintain the program.</w:t>
            </w:r>
          </w:p>
        </w:tc>
      </w:tr>
      <w:tr w:rsidR="00BD4B31" w:rsidRPr="00445BD0" w14:paraId="576A9D22" w14:textId="77777777" w:rsidTr="00BD4B31">
        <w:trPr>
          <w:trHeight w:val="1164"/>
        </w:trPr>
        <w:tc>
          <w:tcPr>
            <w:tcW w:w="1418" w:type="dxa"/>
            <w:hideMark/>
          </w:tcPr>
          <w:p w14:paraId="70409D68" w14:textId="77777777" w:rsidR="00BD4B31" w:rsidRPr="00D50171" w:rsidRDefault="006B4A7F" w:rsidP="0077386D">
            <w:pPr>
              <w:pStyle w:val="NoSpacing"/>
              <w:rPr>
                <w:rFonts w:ascii="Calibri" w:hAnsi="Calibri" w:cs="Calibri"/>
                <w:sz w:val="22"/>
                <w:szCs w:val="22"/>
              </w:rPr>
            </w:pPr>
            <w:hyperlink r:id="rId8" w:history="1">
              <w:r w:rsidR="00BD4B31" w:rsidRPr="00D50171">
                <w:rPr>
                  <w:rStyle w:val="Hyperlink"/>
                  <w:rFonts w:ascii="Calibri" w:hAnsi="Calibri" w:cs="Calibri"/>
                  <w:sz w:val="22"/>
                  <w:szCs w:val="22"/>
                </w:rPr>
                <w:t>LifeSpan</w:t>
              </w:r>
            </w:hyperlink>
            <w:r w:rsidR="00BD4B31" w:rsidRPr="00D50171">
              <w:rPr>
                <w:rStyle w:val="Hyperlink"/>
                <w:rFonts w:ascii="Calibri" w:hAnsi="Calibri" w:cs="Calibri"/>
                <w:sz w:val="22"/>
                <w:szCs w:val="22"/>
              </w:rPr>
              <w:t xml:space="preserve"> </w:t>
            </w:r>
            <w:r w:rsidR="00BD4B31" w:rsidRPr="00D50171">
              <w:rPr>
                <w:rFonts w:ascii="Calibri" w:hAnsi="Calibri" w:cs="Calibri"/>
                <w:sz w:val="22"/>
                <w:szCs w:val="22"/>
              </w:rPr>
              <w:fldChar w:fldCharType="begin">
                <w:fldData xml:space="preserve">PEVuZE5vdGU+PENpdGU+PEF1dGhvcj5Mb25nPC9BdXRob3I+PFllYXI+MjAyMjwvWWVhcj48UmVj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</w:fldData>
              </w:fldChar>
            </w:r>
            <w:r w:rsidR="00BD4B31" w:rsidRPr="00D50171">
              <w:rPr>
                <w:rFonts w:ascii="Calibri" w:hAnsi="Calibri" w:cs="Calibri"/>
                <w:sz w:val="22"/>
                <w:szCs w:val="22"/>
              </w:rPr>
              <w:instrText xml:space="preserve"> ADDIN EN.CITE </w:instrText>
            </w:r>
            <w:r w:rsidR="00BD4B31" w:rsidRPr="00D50171">
              <w:rPr>
                <w:rFonts w:ascii="Calibri" w:hAnsi="Calibri" w:cs="Calibri"/>
                <w:sz w:val="22"/>
                <w:szCs w:val="22"/>
              </w:rPr>
              <w:fldChar w:fldCharType="begin">
                <w:fldData xml:space="preserve">PEVuZE5vdGU+PENpdGU+PEF1dGhvcj5Mb25nPC9BdXRob3I+PFllYXI+MjAyMjwvWWVhcj48UmVj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</w:fldData>
              </w:fldChar>
            </w:r>
            <w:r w:rsidR="00BD4B31" w:rsidRPr="00D50171">
              <w:rPr>
                <w:rFonts w:ascii="Calibri" w:hAnsi="Calibri" w:cs="Calibri"/>
                <w:sz w:val="22"/>
                <w:szCs w:val="22"/>
              </w:rPr>
              <w:instrText xml:space="preserve"> ADDIN EN.CITE.DATA </w:instrText>
            </w:r>
            <w:r w:rsidR="00BD4B31" w:rsidRPr="00D50171">
              <w:rPr>
                <w:rFonts w:ascii="Calibri" w:hAnsi="Calibri" w:cs="Calibri"/>
                <w:sz w:val="22"/>
                <w:szCs w:val="22"/>
              </w:rPr>
            </w:r>
            <w:r w:rsidR="00BD4B31" w:rsidRPr="00D50171">
              <w:rPr>
                <w:rFonts w:ascii="Calibri" w:hAnsi="Calibri" w:cs="Calibri"/>
                <w:sz w:val="22"/>
                <w:szCs w:val="22"/>
              </w:rPr>
              <w:fldChar w:fldCharType="end"/>
            </w:r>
            <w:r w:rsidR="00BD4B31" w:rsidRPr="00D50171">
              <w:rPr>
                <w:rFonts w:ascii="Calibri" w:hAnsi="Calibri" w:cs="Calibri"/>
                <w:sz w:val="22"/>
                <w:szCs w:val="22"/>
              </w:rPr>
            </w:r>
            <w:r w:rsidR="00BD4B31" w:rsidRPr="00D50171">
              <w:rPr>
                <w:rFonts w:ascii="Calibri" w:hAnsi="Calibri" w:cs="Calibri"/>
                <w:sz w:val="22"/>
                <w:szCs w:val="22"/>
              </w:rPr>
              <w:fldChar w:fldCharType="separate"/>
            </w:r>
            <w:r w:rsidR="00BD4B31" w:rsidRPr="00D50171">
              <w:rPr>
                <w:rFonts w:ascii="Calibri" w:hAnsi="Calibri" w:cs="Calibri"/>
                <w:noProof/>
                <w:sz w:val="22"/>
                <w:szCs w:val="22"/>
              </w:rPr>
              <w:t>(Long et al., 2022; Shand et al., 2020; Sharwood et al., 2023)</w:t>
            </w:r>
            <w:r w:rsidR="00BD4B31" w:rsidRPr="00D50171">
              <w:rPr>
                <w:rFonts w:ascii="Calibri" w:hAnsi="Calibri" w:cs="Calibri"/>
                <w:sz w:val="22"/>
                <w:szCs w:val="22"/>
              </w:rPr>
              <w:fldChar w:fldCharType="end"/>
            </w:r>
            <w:r w:rsidR="00BD4B31" w:rsidRPr="00D50171">
              <w:rPr>
                <w:rFonts w:ascii="Calibri" w:hAnsi="Calibri" w:cs="Calibri"/>
                <w:sz w:val="22"/>
                <w:szCs w:val="22"/>
              </w:rPr>
              <w:br/>
            </w:r>
          </w:p>
        </w:tc>
        <w:tc>
          <w:tcPr>
            <w:tcW w:w="1991" w:type="dxa"/>
            <w:hideMark/>
          </w:tcPr>
          <w:p w14:paraId="79E38E45"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 xml:space="preserve">The Australian-based Lifespan, a suicide prevention initiative of the Black Dog Institute, is a large-scale, multi-component, community-led trial that aims to reduce suicide attempts and death. </w:t>
            </w:r>
          </w:p>
        </w:tc>
        <w:tc>
          <w:tcPr>
            <w:tcW w:w="2552" w:type="dxa"/>
            <w:hideMark/>
          </w:tcPr>
          <w:p w14:paraId="29D5F80F"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Across four high-priority sites in Australia’s largest state, NSW, LifeSpan delivers nine evidence-based strategies (e.g., aftercare after a suicide attempt, gatekeeper training, treatment, school programs and capacity building in frontline staff) using a collaborative model. It draws together new and existing interventions. An implementation team is established at each site which can deliver and adapt interventions to suit their local community. Support is provided by a central research and implementation team based at the Black Dog Institute.</w:t>
            </w:r>
          </w:p>
        </w:tc>
        <w:tc>
          <w:tcPr>
            <w:tcW w:w="2374" w:type="dxa"/>
            <w:hideMark/>
          </w:tcPr>
          <w:p w14:paraId="109A2F32"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The program was evaluated using a stepped-wedge, cluster randomised design, where sites were randomised in sequence to the intervention. Preintervention control data was obtained by examining past trends in suicide attempts and deaths using coronial, ambulance, and ED data. Social network analysis, interviews and focus groups were also conducted with local program coordinators and stakeholders.</w:t>
            </w:r>
          </w:p>
        </w:tc>
        <w:tc>
          <w:tcPr>
            <w:tcW w:w="1595" w:type="dxa"/>
            <w:hideMark/>
          </w:tcPr>
          <w:p w14:paraId="0611392E"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Four sites in NSW were selected (Newcastle, Illawarra/ Shoalhaven, Central Coast, Murrumbidgee). To be selected, each was required to have a minimum population of 145,000 for sufficient statistical power.</w:t>
            </w:r>
          </w:p>
        </w:tc>
        <w:tc>
          <w:tcPr>
            <w:tcW w:w="2261" w:type="dxa"/>
            <w:hideMark/>
          </w:tcPr>
          <w:p w14:paraId="5DCB4D09"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The program reduced suicide attempts by 12% over two years, measured by hospital presenting self-harm. The program increased collaborative links between local suicide prevention agencies.</w:t>
            </w:r>
            <w:r w:rsidRPr="00D50171">
              <w:rPr>
                <w:rFonts w:ascii="Calibri" w:hAnsi="Calibri" w:cs="Calibri"/>
                <w:sz w:val="22"/>
                <w:szCs w:val="22"/>
              </w:rPr>
              <w:br/>
              <w:t>&gt;5,000 community members trained to detect and respond to suicide risk</w:t>
            </w:r>
            <w:r w:rsidRPr="00D50171">
              <w:rPr>
                <w:rFonts w:ascii="Calibri" w:hAnsi="Calibri" w:cs="Calibri"/>
                <w:sz w:val="22"/>
                <w:szCs w:val="22"/>
              </w:rPr>
              <w:br/>
              <w:t>&gt;12,000 high school students completed mental health training</w:t>
            </w:r>
            <w:r w:rsidRPr="00D50171">
              <w:rPr>
                <w:rFonts w:ascii="Calibri" w:hAnsi="Calibri" w:cs="Calibri"/>
                <w:sz w:val="22"/>
                <w:szCs w:val="22"/>
              </w:rPr>
              <w:br/>
              <w:t>~900 health professionals trained in suicide prevention.</w:t>
            </w:r>
          </w:p>
        </w:tc>
        <w:tc>
          <w:tcPr>
            <w:tcW w:w="1984" w:type="dxa"/>
            <w:hideMark/>
          </w:tcPr>
          <w:p w14:paraId="5B573C5E" w14:textId="77777777" w:rsidR="00BD4B31" w:rsidRPr="00D50171" w:rsidRDefault="00BD4B31" w:rsidP="0077386D">
            <w:pPr>
              <w:pStyle w:val="NoSpacing"/>
              <w:rPr>
                <w:rFonts w:ascii="Calibri" w:hAnsi="Calibri" w:cs="Calibri"/>
                <w:sz w:val="22"/>
                <w:szCs w:val="22"/>
              </w:rPr>
            </w:pPr>
            <w:r w:rsidRPr="00D50171">
              <w:rPr>
                <w:rFonts w:ascii="Calibri" w:hAnsi="Calibri" w:cs="Calibri"/>
                <w:sz w:val="22"/>
                <w:szCs w:val="22"/>
              </w:rPr>
              <w:t>The use of systems data, methodology that captures causation as best as possible, and a multi-component approach. The interventions were locally coordinated and delivered primarily by a local health district or health centre in partnership with hospitals, not for profits and community organisations. Government outcome ‘hard data'. Post data implementation support.</w:t>
            </w:r>
          </w:p>
        </w:tc>
        <w:tc>
          <w:tcPr>
            <w:tcW w:w="1795" w:type="dxa"/>
            <w:hideMark/>
          </w:tcPr>
          <w:p w14:paraId="3CB3C3C8" w14:textId="77777777" w:rsidR="00BD4B31" w:rsidRPr="00D50171" w:rsidRDefault="00BD4B31" w:rsidP="0077386D">
            <w:pPr>
              <w:pStyle w:val="NoSpacing"/>
              <w:rPr>
                <w:rFonts w:ascii="Calibri" w:hAnsi="Calibri" w:cs="Calibri"/>
                <w:sz w:val="24"/>
                <w:szCs w:val="24"/>
              </w:rPr>
            </w:pPr>
            <w:r w:rsidRPr="00D50171">
              <w:rPr>
                <w:rFonts w:ascii="Calibri" w:hAnsi="Calibri" w:cs="Calibri"/>
                <w:sz w:val="22"/>
                <w:szCs w:val="22"/>
              </w:rPr>
              <w:t>The program focuses on suicide prevention, not depression.</w:t>
            </w:r>
            <w:r w:rsidRPr="00D50171">
              <w:rPr>
                <w:rFonts w:ascii="Calibri" w:hAnsi="Calibri" w:cs="Calibri"/>
                <w:sz w:val="22"/>
                <w:szCs w:val="22"/>
              </w:rPr>
              <w:br/>
              <w:t>Challenge of implementing resource-intensive interventions within the trial period.</w:t>
            </w:r>
            <w:r w:rsidRPr="00D50171">
              <w:rPr>
                <w:rFonts w:ascii="Calibri" w:hAnsi="Calibri" w:cs="Calibri"/>
                <w:sz w:val="22"/>
                <w:szCs w:val="22"/>
              </w:rPr>
              <w:br/>
              <w:t>Ensuring high fidelity at each trial site.</w:t>
            </w:r>
          </w:p>
        </w:tc>
      </w:tr>
    </w:tbl>
    <w:p w14:paraId="28123239" w14:textId="4D8FEC3D" w:rsidR="00D86AA5" w:rsidRDefault="00D86AA5" w:rsidP="00BD4B31">
      <w:pPr>
        <w:spacing w:line="480" w:lineRule="auto"/>
      </w:pPr>
    </w:p>
    <w:sectPr w:rsidR="00D86AA5" w:rsidSect="00BD4B31">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8B263" w14:textId="77777777" w:rsidR="00D50171" w:rsidRDefault="00D50171">
      <w:pPr>
        <w:spacing w:after="0" w:line="240" w:lineRule="auto"/>
      </w:pPr>
      <w:r>
        <w:separator/>
      </w:r>
    </w:p>
  </w:endnote>
  <w:endnote w:type="continuationSeparator" w:id="0">
    <w:p w14:paraId="454D12A7" w14:textId="77777777" w:rsidR="00D50171" w:rsidRDefault="00D50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haker 2 Lancet">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C4D0D" w14:textId="77777777" w:rsidR="00D50171" w:rsidRDefault="00D50171">
      <w:pPr>
        <w:spacing w:after="0" w:line="240" w:lineRule="auto"/>
      </w:pPr>
      <w:r>
        <w:separator/>
      </w:r>
    </w:p>
  </w:footnote>
  <w:footnote w:type="continuationSeparator" w:id="0">
    <w:p w14:paraId="2286A033" w14:textId="77777777" w:rsidR="00D50171" w:rsidRDefault="00D50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524A2" w14:textId="77777777" w:rsidR="00BD4B31" w:rsidRDefault="00BD4B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B31"/>
    <w:rsid w:val="00321FF3"/>
    <w:rsid w:val="00363DB2"/>
    <w:rsid w:val="006B4A7F"/>
    <w:rsid w:val="00A34651"/>
    <w:rsid w:val="00BD4B31"/>
    <w:rsid w:val="00D50171"/>
    <w:rsid w:val="00D86A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D9034"/>
  <w15:chartTrackingRefBased/>
  <w15:docId w15:val="{934D1A4C-E35C-43EA-9804-AA439F1C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31"/>
    <w:pPr>
      <w:spacing w:after="200" w:line="288" w:lineRule="auto"/>
    </w:pPr>
    <w:rPr>
      <w:rFonts w:eastAsiaTheme="minorEastAsia"/>
      <w:iCs/>
      <w:sz w:val="21"/>
      <w:szCs w:val="21"/>
    </w:rPr>
  </w:style>
  <w:style w:type="paragraph" w:styleId="Heading1">
    <w:name w:val="heading 1"/>
    <w:basedOn w:val="Normal"/>
    <w:next w:val="Normal"/>
    <w:link w:val="Heading1Char"/>
    <w:uiPriority w:val="9"/>
    <w:qFormat/>
    <w:rsid w:val="00BD4B31"/>
    <w:pPr>
      <w:keepNext/>
      <w:keepLines/>
      <w:spacing w:before="360" w:after="80" w:line="259" w:lineRule="auto"/>
      <w:outlineLvl w:val="0"/>
    </w:pPr>
    <w:rPr>
      <w:rFonts w:asciiTheme="majorHAnsi" w:eastAsiaTheme="majorEastAsia" w:hAnsiTheme="majorHAnsi" w:cstheme="majorBidi"/>
      <w:iCs w:val="0"/>
      <w:color w:val="0F4761" w:themeColor="accent1" w:themeShade="BF"/>
      <w:sz w:val="40"/>
      <w:szCs w:val="40"/>
    </w:rPr>
  </w:style>
  <w:style w:type="paragraph" w:styleId="Heading2">
    <w:name w:val="heading 2"/>
    <w:basedOn w:val="Normal"/>
    <w:next w:val="Normal"/>
    <w:link w:val="Heading2Char"/>
    <w:uiPriority w:val="9"/>
    <w:semiHidden/>
    <w:unhideWhenUsed/>
    <w:qFormat/>
    <w:rsid w:val="00BD4B31"/>
    <w:pPr>
      <w:keepNext/>
      <w:keepLines/>
      <w:spacing w:before="160" w:after="80" w:line="259" w:lineRule="auto"/>
      <w:outlineLvl w:val="1"/>
    </w:pPr>
    <w:rPr>
      <w:rFonts w:asciiTheme="majorHAnsi" w:eastAsiaTheme="majorEastAsia" w:hAnsiTheme="majorHAnsi" w:cstheme="majorBidi"/>
      <w:iCs w:val="0"/>
      <w:color w:val="0F4761" w:themeColor="accent1" w:themeShade="BF"/>
      <w:sz w:val="32"/>
      <w:szCs w:val="32"/>
    </w:rPr>
  </w:style>
  <w:style w:type="paragraph" w:styleId="Heading3">
    <w:name w:val="heading 3"/>
    <w:basedOn w:val="Normal"/>
    <w:next w:val="Normal"/>
    <w:link w:val="Heading3Char"/>
    <w:uiPriority w:val="9"/>
    <w:semiHidden/>
    <w:unhideWhenUsed/>
    <w:qFormat/>
    <w:rsid w:val="00BD4B31"/>
    <w:pPr>
      <w:keepNext/>
      <w:keepLines/>
      <w:spacing w:before="160" w:after="80" w:line="259" w:lineRule="auto"/>
      <w:outlineLvl w:val="2"/>
    </w:pPr>
    <w:rPr>
      <w:rFonts w:eastAsiaTheme="majorEastAsia" w:cstheme="majorBidi"/>
      <w:iCs w:val="0"/>
      <w:color w:val="0F4761" w:themeColor="accent1" w:themeShade="BF"/>
      <w:sz w:val="28"/>
      <w:szCs w:val="28"/>
    </w:rPr>
  </w:style>
  <w:style w:type="paragraph" w:styleId="Heading4">
    <w:name w:val="heading 4"/>
    <w:basedOn w:val="Normal"/>
    <w:next w:val="Normal"/>
    <w:link w:val="Heading4Char"/>
    <w:uiPriority w:val="9"/>
    <w:semiHidden/>
    <w:unhideWhenUsed/>
    <w:qFormat/>
    <w:rsid w:val="00BD4B31"/>
    <w:pPr>
      <w:keepNext/>
      <w:keepLines/>
      <w:spacing w:before="80" w:after="40" w:line="259" w:lineRule="auto"/>
      <w:outlineLvl w:val="3"/>
    </w:pPr>
    <w:rPr>
      <w:rFonts w:eastAsiaTheme="majorEastAsia" w:cstheme="majorBidi"/>
      <w:i/>
      <w:color w:val="0F4761" w:themeColor="accent1" w:themeShade="BF"/>
      <w:sz w:val="22"/>
      <w:szCs w:val="22"/>
    </w:rPr>
  </w:style>
  <w:style w:type="paragraph" w:styleId="Heading5">
    <w:name w:val="heading 5"/>
    <w:basedOn w:val="Normal"/>
    <w:next w:val="Normal"/>
    <w:link w:val="Heading5Char"/>
    <w:uiPriority w:val="9"/>
    <w:semiHidden/>
    <w:unhideWhenUsed/>
    <w:qFormat/>
    <w:rsid w:val="00BD4B31"/>
    <w:pPr>
      <w:keepNext/>
      <w:keepLines/>
      <w:spacing w:before="80" w:after="40" w:line="259" w:lineRule="auto"/>
      <w:outlineLvl w:val="4"/>
    </w:pPr>
    <w:rPr>
      <w:rFonts w:eastAsiaTheme="majorEastAsia" w:cstheme="majorBidi"/>
      <w:iCs w:val="0"/>
      <w:color w:val="0F4761" w:themeColor="accent1" w:themeShade="BF"/>
      <w:sz w:val="22"/>
      <w:szCs w:val="22"/>
    </w:rPr>
  </w:style>
  <w:style w:type="paragraph" w:styleId="Heading6">
    <w:name w:val="heading 6"/>
    <w:basedOn w:val="Normal"/>
    <w:next w:val="Normal"/>
    <w:link w:val="Heading6Char"/>
    <w:uiPriority w:val="9"/>
    <w:semiHidden/>
    <w:unhideWhenUsed/>
    <w:qFormat/>
    <w:rsid w:val="00BD4B31"/>
    <w:pPr>
      <w:keepNext/>
      <w:keepLines/>
      <w:spacing w:before="40" w:after="0" w:line="259" w:lineRule="auto"/>
      <w:outlineLvl w:val="5"/>
    </w:pPr>
    <w:rPr>
      <w:rFonts w:eastAsiaTheme="majorEastAsia" w:cstheme="majorBidi"/>
      <w:i/>
      <w:color w:val="595959" w:themeColor="text1" w:themeTint="A6"/>
      <w:sz w:val="22"/>
      <w:szCs w:val="22"/>
    </w:rPr>
  </w:style>
  <w:style w:type="paragraph" w:styleId="Heading7">
    <w:name w:val="heading 7"/>
    <w:basedOn w:val="Normal"/>
    <w:next w:val="Normal"/>
    <w:link w:val="Heading7Char"/>
    <w:uiPriority w:val="9"/>
    <w:semiHidden/>
    <w:unhideWhenUsed/>
    <w:qFormat/>
    <w:rsid w:val="00BD4B31"/>
    <w:pPr>
      <w:keepNext/>
      <w:keepLines/>
      <w:spacing w:before="40" w:after="0" w:line="259" w:lineRule="auto"/>
      <w:outlineLvl w:val="6"/>
    </w:pPr>
    <w:rPr>
      <w:rFonts w:eastAsiaTheme="majorEastAsia" w:cstheme="majorBidi"/>
      <w:iCs w:val="0"/>
      <w:color w:val="595959" w:themeColor="text1" w:themeTint="A6"/>
      <w:sz w:val="22"/>
      <w:szCs w:val="22"/>
    </w:rPr>
  </w:style>
  <w:style w:type="paragraph" w:styleId="Heading8">
    <w:name w:val="heading 8"/>
    <w:basedOn w:val="Normal"/>
    <w:next w:val="Normal"/>
    <w:link w:val="Heading8Char"/>
    <w:uiPriority w:val="9"/>
    <w:semiHidden/>
    <w:unhideWhenUsed/>
    <w:qFormat/>
    <w:rsid w:val="00BD4B31"/>
    <w:pPr>
      <w:keepNext/>
      <w:keepLines/>
      <w:spacing w:after="0" w:line="259" w:lineRule="auto"/>
      <w:outlineLvl w:val="7"/>
    </w:pPr>
    <w:rPr>
      <w:rFonts w:eastAsiaTheme="majorEastAsia" w:cstheme="majorBidi"/>
      <w:i/>
      <w:color w:val="272727" w:themeColor="text1" w:themeTint="D8"/>
      <w:sz w:val="22"/>
      <w:szCs w:val="22"/>
    </w:rPr>
  </w:style>
  <w:style w:type="paragraph" w:styleId="Heading9">
    <w:name w:val="heading 9"/>
    <w:basedOn w:val="Normal"/>
    <w:next w:val="Normal"/>
    <w:link w:val="Heading9Char"/>
    <w:uiPriority w:val="9"/>
    <w:semiHidden/>
    <w:unhideWhenUsed/>
    <w:qFormat/>
    <w:rsid w:val="00BD4B31"/>
    <w:pPr>
      <w:keepNext/>
      <w:keepLines/>
      <w:spacing w:after="0" w:line="259" w:lineRule="auto"/>
      <w:outlineLvl w:val="8"/>
    </w:pPr>
    <w:rPr>
      <w:rFonts w:eastAsiaTheme="majorEastAsia" w:cstheme="majorBidi"/>
      <w:iCs w:val="0"/>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4B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4B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B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B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B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B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B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B31"/>
    <w:rPr>
      <w:rFonts w:eastAsiaTheme="majorEastAsia" w:cstheme="majorBidi"/>
      <w:color w:val="272727" w:themeColor="text1" w:themeTint="D8"/>
    </w:rPr>
  </w:style>
  <w:style w:type="paragraph" w:styleId="Title">
    <w:name w:val="Title"/>
    <w:basedOn w:val="Normal"/>
    <w:next w:val="Normal"/>
    <w:link w:val="TitleChar"/>
    <w:uiPriority w:val="10"/>
    <w:qFormat/>
    <w:rsid w:val="00BD4B31"/>
    <w:pPr>
      <w:spacing w:after="80" w:line="240" w:lineRule="auto"/>
      <w:contextualSpacing/>
    </w:pPr>
    <w:rPr>
      <w:rFonts w:asciiTheme="majorHAnsi" w:eastAsiaTheme="majorEastAsia" w:hAnsiTheme="majorHAnsi" w:cstheme="majorBidi"/>
      <w:iCs w:val="0"/>
      <w:spacing w:val="-10"/>
      <w:kern w:val="28"/>
      <w:sz w:val="56"/>
      <w:szCs w:val="56"/>
    </w:rPr>
  </w:style>
  <w:style w:type="character" w:customStyle="1" w:styleId="TitleChar">
    <w:name w:val="Title Char"/>
    <w:basedOn w:val="DefaultParagraphFont"/>
    <w:link w:val="Title"/>
    <w:uiPriority w:val="10"/>
    <w:rsid w:val="00BD4B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B31"/>
    <w:pPr>
      <w:numPr>
        <w:ilvl w:val="1"/>
      </w:numPr>
      <w:spacing w:after="160" w:line="259" w:lineRule="auto"/>
    </w:pPr>
    <w:rPr>
      <w:rFonts w:eastAsiaTheme="majorEastAsia" w:cstheme="majorBidi"/>
      <w:iCs w:val="0"/>
      <w:color w:val="595959" w:themeColor="text1" w:themeTint="A6"/>
      <w:spacing w:val="15"/>
      <w:sz w:val="28"/>
      <w:szCs w:val="28"/>
    </w:rPr>
  </w:style>
  <w:style w:type="character" w:customStyle="1" w:styleId="SubtitleChar">
    <w:name w:val="Subtitle Char"/>
    <w:basedOn w:val="DefaultParagraphFont"/>
    <w:link w:val="Subtitle"/>
    <w:uiPriority w:val="11"/>
    <w:rsid w:val="00BD4B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B31"/>
    <w:pPr>
      <w:spacing w:before="160" w:after="160" w:line="259" w:lineRule="auto"/>
      <w:jc w:val="center"/>
    </w:pPr>
    <w:rPr>
      <w:rFonts w:eastAsiaTheme="minorHAnsi"/>
      <w:i/>
      <w:color w:val="404040" w:themeColor="text1" w:themeTint="BF"/>
      <w:sz w:val="22"/>
      <w:szCs w:val="22"/>
    </w:rPr>
  </w:style>
  <w:style w:type="character" w:customStyle="1" w:styleId="QuoteChar">
    <w:name w:val="Quote Char"/>
    <w:basedOn w:val="DefaultParagraphFont"/>
    <w:link w:val="Quote"/>
    <w:uiPriority w:val="29"/>
    <w:rsid w:val="00BD4B31"/>
    <w:rPr>
      <w:i/>
      <w:iCs/>
      <w:color w:val="404040" w:themeColor="text1" w:themeTint="BF"/>
    </w:rPr>
  </w:style>
  <w:style w:type="paragraph" w:styleId="ListParagraph">
    <w:name w:val="List Paragraph"/>
    <w:basedOn w:val="Normal"/>
    <w:uiPriority w:val="34"/>
    <w:qFormat/>
    <w:rsid w:val="00BD4B31"/>
    <w:pPr>
      <w:spacing w:after="160" w:line="259" w:lineRule="auto"/>
      <w:ind w:left="720"/>
      <w:contextualSpacing/>
    </w:pPr>
    <w:rPr>
      <w:rFonts w:eastAsiaTheme="minorHAnsi"/>
      <w:iCs w:val="0"/>
      <w:sz w:val="22"/>
      <w:szCs w:val="22"/>
    </w:rPr>
  </w:style>
  <w:style w:type="character" w:styleId="IntenseEmphasis">
    <w:name w:val="Intense Emphasis"/>
    <w:basedOn w:val="DefaultParagraphFont"/>
    <w:uiPriority w:val="21"/>
    <w:qFormat/>
    <w:rsid w:val="00BD4B31"/>
    <w:rPr>
      <w:i/>
      <w:iCs/>
      <w:color w:val="0F4761" w:themeColor="accent1" w:themeShade="BF"/>
    </w:rPr>
  </w:style>
  <w:style w:type="paragraph" w:styleId="IntenseQuote">
    <w:name w:val="Intense Quote"/>
    <w:basedOn w:val="Normal"/>
    <w:next w:val="Normal"/>
    <w:link w:val="IntenseQuoteChar"/>
    <w:uiPriority w:val="30"/>
    <w:qFormat/>
    <w:rsid w:val="00BD4B3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color w:val="0F4761" w:themeColor="accent1" w:themeShade="BF"/>
      <w:sz w:val="22"/>
      <w:szCs w:val="22"/>
    </w:rPr>
  </w:style>
  <w:style w:type="character" w:customStyle="1" w:styleId="IntenseQuoteChar">
    <w:name w:val="Intense Quote Char"/>
    <w:basedOn w:val="DefaultParagraphFont"/>
    <w:link w:val="IntenseQuote"/>
    <w:uiPriority w:val="30"/>
    <w:rsid w:val="00BD4B31"/>
    <w:rPr>
      <w:i/>
      <w:iCs/>
      <w:color w:val="0F4761" w:themeColor="accent1" w:themeShade="BF"/>
    </w:rPr>
  </w:style>
  <w:style w:type="character" w:styleId="IntenseReference">
    <w:name w:val="Intense Reference"/>
    <w:basedOn w:val="DefaultParagraphFont"/>
    <w:uiPriority w:val="32"/>
    <w:qFormat/>
    <w:rsid w:val="00BD4B31"/>
    <w:rPr>
      <w:b/>
      <w:bCs/>
      <w:smallCaps/>
      <w:color w:val="0F4761" w:themeColor="accent1" w:themeShade="BF"/>
      <w:spacing w:val="5"/>
    </w:rPr>
  </w:style>
  <w:style w:type="character" w:styleId="Hyperlink">
    <w:name w:val="Hyperlink"/>
    <w:basedOn w:val="DefaultParagraphFont"/>
    <w:uiPriority w:val="99"/>
    <w:unhideWhenUsed/>
    <w:rsid w:val="00BD4B31"/>
    <w:rPr>
      <w:color w:val="467886" w:themeColor="hyperlink"/>
      <w:u w:val="single"/>
    </w:rPr>
  </w:style>
  <w:style w:type="paragraph" w:customStyle="1" w:styleId="Default">
    <w:name w:val="Default"/>
    <w:rsid w:val="00BD4B31"/>
    <w:pPr>
      <w:autoSpaceDE w:val="0"/>
      <w:autoSpaceDN w:val="0"/>
      <w:adjustRightInd w:val="0"/>
      <w:spacing w:after="200" w:line="288" w:lineRule="auto"/>
    </w:pPr>
    <w:rPr>
      <w:rFonts w:ascii="Shaker 2 Lancet" w:eastAsiaTheme="minorEastAsia" w:hAnsi="Shaker 2 Lancet" w:cs="Shaker 2 Lancet"/>
      <w:color w:val="000000"/>
      <w:lang w:val="en-GB"/>
    </w:rPr>
  </w:style>
  <w:style w:type="table" w:styleId="TableGrid">
    <w:name w:val="Table Grid"/>
    <w:basedOn w:val="TableNormal"/>
    <w:uiPriority w:val="39"/>
    <w:rsid w:val="00BD4B31"/>
    <w:pPr>
      <w:spacing w:after="200" w:line="288"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BD4B31"/>
    <w:pPr>
      <w:spacing w:after="0" w:line="240" w:lineRule="auto"/>
    </w:pPr>
  </w:style>
  <w:style w:type="paragraph" w:styleId="Header">
    <w:name w:val="header"/>
    <w:basedOn w:val="Normal"/>
    <w:link w:val="HeaderChar"/>
    <w:uiPriority w:val="99"/>
    <w:unhideWhenUsed/>
    <w:rsid w:val="00BD4B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B31"/>
    <w:rPr>
      <w:rFonts w:eastAsiaTheme="minorEastAsia"/>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ackdoginstitute.org.au/research-centres/lifespan-trials/" TargetMode="External"/><Relationship Id="rId3" Type="http://schemas.openxmlformats.org/officeDocument/2006/relationships/webSettings" Target="webSettings.xml"/><Relationship Id="rId7" Type="http://schemas.openxmlformats.org/officeDocument/2006/relationships/hyperlink" Target="https://poverty-action.org/ultra-poor-graduation-approa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eorgeinstitute.org/projects/artemis-adolescents-resilience-and-treatment-needs-for-mental-health-in-indian-slum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1789</Words>
  <Characters>10200</Characters>
  <Application>Microsoft Office Word</Application>
  <DocSecurity>0</DocSecurity>
  <Lines>85</Lines>
  <Paragraphs>23</Paragraphs>
  <ScaleCrop>false</ScaleCrop>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Batterham</dc:creator>
  <cp:keywords/>
  <dc:description/>
  <cp:lastModifiedBy>Phil Batterham</cp:lastModifiedBy>
  <cp:revision>2</cp:revision>
  <dcterms:created xsi:type="dcterms:W3CDTF">2024-08-19T01:29:00Z</dcterms:created>
  <dcterms:modified xsi:type="dcterms:W3CDTF">2024-08-19T01:29:00Z</dcterms:modified>
</cp:coreProperties>
</file>