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AE0B" w14:textId="77777777" w:rsidR="009317DF" w:rsidRDefault="009317DF" w:rsidP="009317DF">
      <w:pPr>
        <w:jc w:val="both"/>
        <w:rPr>
          <w:rFonts w:cs="Times New Roman"/>
          <w:sz w:val="18"/>
          <w:szCs w:val="18"/>
        </w:rPr>
      </w:pPr>
    </w:p>
    <w:p w14:paraId="05D0DD46" w14:textId="2869B040" w:rsidR="008330F3" w:rsidRDefault="009317DF" w:rsidP="009317D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SUPPLEMENT TABLE </w:t>
      </w:r>
      <w:r w:rsidR="006511DF">
        <w:rPr>
          <w:rFonts w:cs="Times New Roman"/>
          <w:sz w:val="18"/>
          <w:szCs w:val="18"/>
        </w:rPr>
        <w:t>A</w:t>
      </w:r>
      <w:r>
        <w:rPr>
          <w:rFonts w:cs="Times New Roman"/>
          <w:sz w:val="18"/>
          <w:szCs w:val="18"/>
        </w:rPr>
        <w:t xml:space="preserve">: Model Improvement </w:t>
      </w:r>
    </w:p>
    <w:tbl>
      <w:tblPr>
        <w:tblStyle w:val="APAReport"/>
        <w:tblW w:w="139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1003"/>
        <w:gridCol w:w="851"/>
        <w:gridCol w:w="1134"/>
        <w:gridCol w:w="850"/>
        <w:gridCol w:w="851"/>
        <w:gridCol w:w="2409"/>
        <w:gridCol w:w="1625"/>
        <w:gridCol w:w="1626"/>
        <w:gridCol w:w="1626"/>
      </w:tblGrid>
      <w:tr w:rsidR="00D07AAB" w:rsidRPr="00D07AAB" w14:paraId="78833EBB" w14:textId="77777777" w:rsidTr="00D01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2EA14847" w14:textId="77777777" w:rsidR="009317DF" w:rsidRPr="00D07AAB" w:rsidRDefault="009317DF" w:rsidP="008330F3">
            <w:pPr>
              <w:spacing w:line="480" w:lineRule="auto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7C5EA70D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color w:val="000000" w:themeColor="text1"/>
                <w:sz w:val="18"/>
                <w:szCs w:val="18"/>
                <w:lang w:eastAsia="de-DE"/>
              </w:rPr>
              <w:sym w:font="Symbol" w:char="F063"/>
            </w:r>
            <w:r w:rsidRPr="00D07AAB">
              <w:rPr>
                <w:color w:val="000000" w:themeColor="text1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3BA711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50F11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9FDB7E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CFI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41BDB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TLI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9D8B69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RMSEA (90% CI)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05F9EF60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SRMR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6060DA23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AIC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7E9D6D9E" w14:textId="77777777" w:rsidR="009317DF" w:rsidRPr="00D07AAB" w:rsidRDefault="009317DF" w:rsidP="008330F3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BIC</w:t>
            </w:r>
          </w:p>
        </w:tc>
      </w:tr>
      <w:tr w:rsidR="00D07AAB" w:rsidRPr="00D07AAB" w14:paraId="13B5D8DE" w14:textId="77777777" w:rsidTr="00D01FB1">
        <w:trPr>
          <w:trHeight w:val="424"/>
        </w:trPr>
        <w:tc>
          <w:tcPr>
            <w:tcW w:w="1974" w:type="dxa"/>
            <w:tcBorders>
              <w:top w:val="single" w:sz="4" w:space="0" w:color="auto"/>
              <w:bottom w:val="nil"/>
              <w:right w:val="nil"/>
            </w:tcBorders>
          </w:tcPr>
          <w:p w14:paraId="41762BA1" w14:textId="0AA34C3F" w:rsidR="008330F3" w:rsidRPr="00D07AAB" w:rsidRDefault="008330F3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PGD per DSM-5-TR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48C23" w14:textId="77777777" w:rsidR="008330F3" w:rsidRPr="00D07AAB" w:rsidRDefault="008330F3" w:rsidP="00D01FB1">
            <w:pPr>
              <w:jc w:val="center"/>
              <w:rPr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113F3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72739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8764C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F0B1D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38A5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BD501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50A4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</w:tcBorders>
          </w:tcPr>
          <w:p w14:paraId="563D9624" w14:textId="777777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07AAB" w:rsidRPr="00D07AAB" w14:paraId="0E276CBE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5E859B37" w14:textId="26A1E77A" w:rsidR="008330F3" w:rsidRPr="00D07AAB" w:rsidRDefault="008330F3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One-Factor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6A066BF" w14:textId="624B6D26" w:rsidR="008330F3" w:rsidRPr="00D07AAB" w:rsidRDefault="00C32E0C" w:rsidP="00D01FB1">
            <w:pPr>
              <w:jc w:val="center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54.722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7818" w14:textId="14D1AC30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15E7DE" w14:textId="764D3039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6CFD80" w14:textId="52D47677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0.94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5E6C6" w14:textId="6FB66D60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B31A82" w14:textId="2C260F0A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(0.0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29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-0.0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D0CF29A" w14:textId="03BF784C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0.05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4C3BDB5" w14:textId="67A87DBA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5862.423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4451B8B2" w14:textId="7B7AFC26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5966.829</w:t>
            </w:r>
          </w:p>
        </w:tc>
      </w:tr>
      <w:tr w:rsidR="00D07AAB" w:rsidRPr="00D07AAB" w14:paraId="7260A76A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096AD948" w14:textId="3C1D562F" w:rsidR="008330F3" w:rsidRPr="00D07AAB" w:rsidRDefault="008330F3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One-Factor rest*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1E478A" w14:textId="5A56099E" w:rsidR="008330F3" w:rsidRPr="00D07AAB" w:rsidRDefault="00027F3C" w:rsidP="00D01FB1">
            <w:pPr>
              <w:jc w:val="center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96.819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75AB" w14:textId="2A11F781" w:rsidR="008330F3" w:rsidRPr="00D07AAB" w:rsidRDefault="00027F3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DD041" w14:textId="44396245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BB0AC1" w14:textId="4D681B00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84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87058" w14:textId="1CBA68CD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80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1ABED4" w14:textId="1B1223BC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09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(0.0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-0.1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B17A334" w14:textId="4652C3D6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0A3C0C" w:rsidRPr="00D07AAB">
              <w:rPr>
                <w:rFonts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4DCFA14" w14:textId="788D0307" w:rsidR="008330F3" w:rsidRPr="00D07AAB" w:rsidRDefault="00027F3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5902.776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1C72923B" w14:textId="64AD3160" w:rsidR="008330F3" w:rsidRPr="00D07AAB" w:rsidRDefault="000A3C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="00027F3C" w:rsidRPr="00D07AAB">
              <w:rPr>
                <w:rFonts w:cs="Times New Roman"/>
                <w:color w:val="000000" w:themeColor="text1"/>
                <w:sz w:val="18"/>
                <w:szCs w:val="18"/>
              </w:rPr>
              <w:t>000.656</w:t>
            </w:r>
          </w:p>
        </w:tc>
      </w:tr>
      <w:tr w:rsidR="00D07AAB" w:rsidRPr="00D07AAB" w14:paraId="580BE8AA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123952EC" w14:textId="29C8289F" w:rsidR="008330F3" w:rsidRPr="00D07AAB" w:rsidRDefault="008330F3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Two-Factor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2EF429" w14:textId="47213726" w:rsidR="008330F3" w:rsidRPr="00D07AAB" w:rsidRDefault="00C32E0C" w:rsidP="00D01FB1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54.275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9AD39" w14:textId="4ABBF97C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5745DD" w14:textId="5E58CA9B" w:rsidR="008330F3" w:rsidRPr="00D07AAB" w:rsidRDefault="008330F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E331EA" w:rsidRPr="00D07AAB">
              <w:rPr>
                <w:rFonts w:cs="Times New Roman"/>
                <w:color w:val="000000" w:themeColor="text1"/>
                <w:sz w:val="18"/>
                <w:szCs w:val="18"/>
              </w:rPr>
              <w:t>00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200754" w14:textId="2AC1AD2D" w:rsidR="008330F3" w:rsidRPr="00D07AAB" w:rsidRDefault="000B29AF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E331EA" w:rsidRPr="00D07AAB">
              <w:rPr>
                <w:rFonts w:cs="Times New Roman"/>
                <w:color w:val="000000" w:themeColor="text1"/>
                <w:sz w:val="18"/>
                <w:szCs w:val="18"/>
              </w:rPr>
              <w:t>94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5E566" w14:textId="07E54680" w:rsidR="008330F3" w:rsidRPr="00D07AAB" w:rsidRDefault="000B29AF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E331EA" w:rsidRPr="00D07AAB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FE69A0" w14:textId="174EC686" w:rsidR="008330F3" w:rsidRPr="00D07AAB" w:rsidRDefault="000B29AF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60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(0.0</w:t>
            </w:r>
            <w:r w:rsidR="00E331EA" w:rsidRPr="00D07AAB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-0.</w:t>
            </w:r>
            <w:r w:rsidR="00E331EA" w:rsidRPr="00D07AAB">
              <w:rPr>
                <w:rFonts w:cs="Times New Roman"/>
                <w:color w:val="000000" w:themeColor="text1"/>
                <w:sz w:val="18"/>
                <w:szCs w:val="18"/>
              </w:rPr>
              <w:t>08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A26E45C" w14:textId="43F288D5" w:rsidR="008330F3" w:rsidRPr="00D07AAB" w:rsidRDefault="000B29AF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11370F8" w14:textId="6B673AE3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5863.708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51E1A1E0" w14:textId="61634386" w:rsidR="008330F3" w:rsidRPr="00D07AAB" w:rsidRDefault="00C32E0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5971.376</w:t>
            </w:r>
          </w:p>
        </w:tc>
      </w:tr>
      <w:tr w:rsidR="00D07AAB" w:rsidRPr="00D07AAB" w14:paraId="781984A5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58A1DA18" w14:textId="74EAE3A4" w:rsidR="00E331EA" w:rsidRPr="00D07AAB" w:rsidRDefault="00E331EA" w:rsidP="00E331E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Two-Factor rest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38A8AE" w14:textId="7E4CA207" w:rsidR="00E331EA" w:rsidRPr="00D07AAB" w:rsidRDefault="00C32E0C" w:rsidP="00E331EA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96.368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BEC83" w14:textId="6E71405C" w:rsidR="00E331EA" w:rsidRPr="00D07AAB" w:rsidRDefault="00C32E0C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9D1424" w14:textId="3095FF02" w:rsidR="00E331EA" w:rsidRPr="00D07AAB" w:rsidRDefault="00E331EA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1A658C" w14:textId="06C94F06" w:rsidR="00E331EA" w:rsidRPr="00D07AAB" w:rsidRDefault="00E331EA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675BD" w14:textId="54622D4F" w:rsidR="00E331EA" w:rsidRPr="00D07AAB" w:rsidRDefault="00E331EA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CFB13F" w14:textId="2FA37FCC" w:rsidR="00E331EA" w:rsidRPr="00D07AAB" w:rsidRDefault="00E331EA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0.09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(0.07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-0.12</w:t>
            </w:r>
            <w:r w:rsidR="00C32E0C" w:rsidRPr="00D07A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ECF92B4" w14:textId="349B3E53" w:rsidR="00E331EA" w:rsidRPr="00D07AAB" w:rsidRDefault="00E331EA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0.064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C3BF4E9" w14:textId="64838C07" w:rsidR="00E331EA" w:rsidRPr="00D07AAB" w:rsidRDefault="00C32E0C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5903.404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732F493C" w14:textId="5F51064B" w:rsidR="00E331EA" w:rsidRPr="00D07AAB" w:rsidRDefault="00C32E0C" w:rsidP="00E331E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6004.547</w:t>
            </w:r>
          </w:p>
        </w:tc>
      </w:tr>
      <w:tr w:rsidR="00D07AAB" w:rsidRPr="00D07AAB" w14:paraId="4AF7B8F7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77D714A0" w14:textId="39D0C5C0" w:rsidR="00165501" w:rsidRPr="00D07AAB" w:rsidRDefault="00DA4DE2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PGD per ICD-11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13F278D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D1594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1A1F0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FE3F7D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68D4E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4F7BC96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F0A7267" w14:textId="77777777" w:rsidR="00165501" w:rsidRPr="00D07AAB" w:rsidRDefault="0016550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ED39DD4" w14:textId="77777777" w:rsidR="00165501" w:rsidRPr="00D07AAB" w:rsidRDefault="00165501" w:rsidP="00D01FB1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575AA1A2" w14:textId="77777777" w:rsidR="00165501" w:rsidRPr="00D07AAB" w:rsidRDefault="00165501" w:rsidP="00D01FB1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D07AAB" w:rsidRPr="00D07AAB" w14:paraId="392034C3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723A506A" w14:textId="506A5897" w:rsidR="007B66AC" w:rsidRPr="00D07AAB" w:rsidRDefault="007B66AC" w:rsidP="007B66AC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One-Factor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22BF6E8" w14:textId="3EC05DC5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68.163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BFAA0" w14:textId="71EDBCB3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BA8584" w14:textId="19F592FB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A11E67" w14:textId="132E5CD1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81C3B" w14:textId="713881EE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0FFA97F" w14:textId="10095DC0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0.057 (0.030-0.080)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B165178" w14:textId="06309076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0.052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2402476" w14:textId="17B06576" w:rsidR="007B66AC" w:rsidRPr="00D07AAB" w:rsidRDefault="007B66AC" w:rsidP="007B66AC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6670.511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31C3A1BA" w14:textId="289193B1" w:rsidR="007B66AC" w:rsidRPr="00D07AAB" w:rsidRDefault="007B66AC" w:rsidP="007B66AC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6784.705</w:t>
            </w:r>
          </w:p>
        </w:tc>
      </w:tr>
      <w:tr w:rsidR="00D07AAB" w:rsidRPr="00D07AAB" w14:paraId="762F3BDE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47DE2601" w14:textId="7F2A8053" w:rsidR="00165501" w:rsidRPr="00D07AAB" w:rsidRDefault="00DA4DE2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One-Factor rest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064C43D" w14:textId="15D25370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7B66AC" w:rsidRPr="00D07AAB">
              <w:rPr>
                <w:rFonts w:cs="Times New Roman"/>
                <w:color w:val="000000" w:themeColor="text1"/>
                <w:sz w:val="18"/>
                <w:szCs w:val="18"/>
              </w:rPr>
              <w:t>35.432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923C4" w14:textId="54A1C049" w:rsidR="00165501" w:rsidRPr="00D07AAB" w:rsidRDefault="007B66AC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DD43E" w14:textId="1D395A1C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7437A6" w14:textId="0F72BC02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0.7</w:t>
            </w:r>
            <w:r w:rsidR="007B66AC" w:rsidRPr="00D07AAB"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7AF14" w14:textId="7A98A613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7B66AC" w:rsidRPr="00D07AAB">
              <w:rPr>
                <w:rFonts w:cs="Times New Roman"/>
                <w:color w:val="000000" w:themeColor="text1"/>
                <w:sz w:val="18"/>
                <w:szCs w:val="18"/>
              </w:rPr>
              <w:t>668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0544896" w14:textId="45C3638F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0.</w:t>
            </w:r>
            <w:r w:rsidR="00D26F49" w:rsidRPr="00D07AAB">
              <w:rPr>
                <w:color w:val="000000" w:themeColor="text1"/>
                <w:sz w:val="18"/>
                <w:szCs w:val="18"/>
                <w:lang w:val="de-DE"/>
              </w:rPr>
              <w:t>104</w:t>
            </w: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 xml:space="preserve"> (0.0</w:t>
            </w:r>
            <w:r w:rsidR="00D26F49" w:rsidRPr="00D07AAB">
              <w:rPr>
                <w:color w:val="000000" w:themeColor="text1"/>
                <w:sz w:val="18"/>
                <w:szCs w:val="18"/>
                <w:lang w:val="de-DE"/>
              </w:rPr>
              <w:t>84</w:t>
            </w: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-0.1</w:t>
            </w:r>
            <w:r w:rsidR="00D26F49" w:rsidRPr="00D07AAB">
              <w:rPr>
                <w:color w:val="000000" w:themeColor="text1"/>
                <w:sz w:val="18"/>
                <w:szCs w:val="18"/>
                <w:lang w:val="de-DE"/>
              </w:rPr>
              <w:t>24</w:t>
            </w:r>
            <w:r w:rsidRPr="00D07AAB">
              <w:rPr>
                <w:color w:val="000000" w:themeColor="text1"/>
                <w:sz w:val="18"/>
                <w:szCs w:val="18"/>
                <w:lang w:val="de-DE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C7196C8" w14:textId="6E52B7F4" w:rsidR="00165501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0.06</w:t>
            </w:r>
            <w:r w:rsidR="00D26F49" w:rsidRPr="00D07AAB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CB25870" w14:textId="60A6F696" w:rsidR="00165501" w:rsidRPr="00D07AAB" w:rsidRDefault="00EA5F6C" w:rsidP="00D01FB1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6731.877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40F79C2D" w14:textId="27E5D63D" w:rsidR="00165501" w:rsidRPr="00D07AAB" w:rsidRDefault="00EA5F6C" w:rsidP="00D01FB1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6839.545</w:t>
            </w:r>
          </w:p>
        </w:tc>
      </w:tr>
      <w:tr w:rsidR="00D07AAB" w:rsidRPr="00D07AAB" w14:paraId="24FCF212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nil"/>
              <w:right w:val="nil"/>
            </w:tcBorders>
          </w:tcPr>
          <w:p w14:paraId="771408A4" w14:textId="7C9BEAD0" w:rsidR="007B66AC" w:rsidRPr="00D07AAB" w:rsidRDefault="007B66AC" w:rsidP="007B66AC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Two-Factor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9C62AE" w14:textId="2B14CA12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67.099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84A7" w14:textId="521F6CEC" w:rsidR="007B66AC" w:rsidRPr="00D07AAB" w:rsidRDefault="008154FA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27D388" w14:textId="5DE28213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EAF294" w14:textId="33C49F11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9005E" w14:textId="268AC747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0.900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3FDF81" w14:textId="1B9C1463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0.057 (0.031-0.082)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46E2B08" w14:textId="5F231574" w:rsidR="007B66AC" w:rsidRPr="00D07AAB" w:rsidRDefault="007B66AC" w:rsidP="007B66A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0.052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175C392" w14:textId="666E287B" w:rsidR="007B66AC" w:rsidRPr="00D07AAB" w:rsidRDefault="007B66AC" w:rsidP="007B66AC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6671.877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4DDCA6EF" w14:textId="37BF7677" w:rsidR="007B66AC" w:rsidRPr="00D07AAB" w:rsidRDefault="007B66AC" w:rsidP="007B66AC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6789.334</w:t>
            </w:r>
          </w:p>
        </w:tc>
      </w:tr>
      <w:tr w:rsidR="00D07AAB" w:rsidRPr="00D07AAB" w14:paraId="3B84EE39" w14:textId="77777777" w:rsidTr="00D01FB1">
        <w:trPr>
          <w:trHeight w:val="424"/>
        </w:trPr>
        <w:tc>
          <w:tcPr>
            <w:tcW w:w="1974" w:type="dxa"/>
            <w:tcBorders>
              <w:top w:val="nil"/>
              <w:bottom w:val="single" w:sz="4" w:space="0" w:color="auto"/>
              <w:right w:val="nil"/>
            </w:tcBorders>
          </w:tcPr>
          <w:p w14:paraId="00138E29" w14:textId="54172FA3" w:rsidR="00DA4DE2" w:rsidRPr="00D07AAB" w:rsidRDefault="00DA4DE2" w:rsidP="00D01FB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Two-Factor rest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16A41" w14:textId="06B30321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8154FA" w:rsidRPr="00D07AAB">
              <w:rPr>
                <w:rFonts w:cs="Times New Roman"/>
                <w:color w:val="000000" w:themeColor="text1"/>
                <w:sz w:val="18"/>
                <w:szCs w:val="18"/>
              </w:rPr>
              <w:t>32.876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EB4D" w14:textId="62757C8B" w:rsidR="00DA4DE2" w:rsidRPr="00D07AAB" w:rsidRDefault="00AA0ED3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621" w14:textId="782C525A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240B7" w14:textId="7256DE00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0.7</w:t>
            </w:r>
            <w:r w:rsidR="00AA0ED3" w:rsidRPr="00D07AAB">
              <w:rPr>
                <w:rFonts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988B7" w14:textId="1B2D4691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0.6</w:t>
            </w:r>
            <w:r w:rsidR="00AA0ED3" w:rsidRPr="00D07AAB">
              <w:rPr>
                <w:rFonts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EC552" w14:textId="5F41C613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</w:t>
            </w:r>
            <w:r w:rsidR="00AA0ED3" w:rsidRPr="00D07AAB">
              <w:rPr>
                <w:rFonts w:cs="Times New Roman"/>
                <w:color w:val="000000" w:themeColor="text1"/>
                <w:sz w:val="18"/>
                <w:szCs w:val="18"/>
              </w:rPr>
              <w:t>104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(0.08</w:t>
            </w:r>
            <w:r w:rsidR="00AA0ED3" w:rsidRPr="00D07AAB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-0.1</w:t>
            </w:r>
            <w:r w:rsidR="00AA0ED3" w:rsidRPr="00D07AAB">
              <w:rPr>
                <w:rFonts w:cs="Times New Roman"/>
                <w:color w:val="000000" w:themeColor="text1"/>
                <w:sz w:val="18"/>
                <w:szCs w:val="18"/>
              </w:rPr>
              <w:t>25)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4C9E9" w14:textId="6B9F94FC" w:rsidR="00DA4DE2" w:rsidRPr="00D07AAB" w:rsidRDefault="00D01FB1" w:rsidP="00D01F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0.0</w:t>
            </w:r>
            <w:r w:rsidR="00FD2FCF" w:rsidRPr="00D07AAB">
              <w:rPr>
                <w:rFonts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2B182" w14:textId="1DAD34A4" w:rsidR="00DA4DE2" w:rsidRPr="00D07AAB" w:rsidRDefault="00FD2FCF" w:rsidP="00D01FB1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6732.710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</w:tcBorders>
          </w:tcPr>
          <w:p w14:paraId="50A0951A" w14:textId="24C4177E" w:rsidR="00DA4DE2" w:rsidRPr="00D07AAB" w:rsidRDefault="00FD2FCF" w:rsidP="00D01FB1">
            <w:pPr>
              <w:jc w:val="center"/>
              <w:rPr>
                <w:color w:val="000000" w:themeColor="text1"/>
                <w:sz w:val="18"/>
                <w:szCs w:val="18"/>
                <w:lang w:val="de-DE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>6843.641</w:t>
            </w:r>
          </w:p>
        </w:tc>
      </w:tr>
    </w:tbl>
    <w:p w14:paraId="289D75B8" w14:textId="77777777" w:rsidR="009317DF" w:rsidRPr="005E78B3" w:rsidRDefault="009317DF" w:rsidP="009317DF">
      <w:pPr>
        <w:jc w:val="both"/>
        <w:rPr>
          <w:rFonts w:cs="Times New Roman"/>
          <w:color w:val="7F7F7F" w:themeColor="text1" w:themeTint="80"/>
          <w:sz w:val="18"/>
          <w:szCs w:val="18"/>
        </w:rPr>
      </w:pPr>
      <w:r w:rsidRPr="005E78B3">
        <w:rPr>
          <w:rFonts w:cs="Times New Roman"/>
          <w:color w:val="7F7F7F" w:themeColor="text1" w:themeTint="80"/>
          <w:sz w:val="18"/>
          <w:szCs w:val="18"/>
        </w:rPr>
        <w:t>*rest = restrictive model, thus without correlation</w:t>
      </w:r>
    </w:p>
    <w:p w14:paraId="070CE48C" w14:textId="5D1F8AD3" w:rsidR="007432F4" w:rsidRDefault="007432F4"/>
    <w:p w14:paraId="1E1DA4E9" w14:textId="724C3377" w:rsidR="00C50956" w:rsidRDefault="00C50956"/>
    <w:p w14:paraId="26412934" w14:textId="45272D2F" w:rsidR="008C2177" w:rsidRPr="00D07AAB" w:rsidRDefault="008C2177" w:rsidP="008C2177">
      <w:pPr>
        <w:spacing w:before="0" w:after="200" w:line="276" w:lineRule="auto"/>
        <w:rPr>
          <w:rFonts w:cs="Times New Roman"/>
          <w:color w:val="000000" w:themeColor="text1"/>
          <w:sz w:val="18"/>
          <w:szCs w:val="18"/>
          <w:vertAlign w:val="subscript"/>
        </w:rPr>
      </w:pPr>
      <w:r w:rsidRPr="00D07AAB">
        <w:rPr>
          <w:rFonts w:cs="Times New Roman"/>
          <w:color w:val="000000" w:themeColor="text1"/>
          <w:szCs w:val="24"/>
        </w:rPr>
        <w:lastRenderedPageBreak/>
        <w:t xml:space="preserve">Supplement Table </w:t>
      </w:r>
      <w:r w:rsidR="006511DF" w:rsidRPr="00D07AAB">
        <w:rPr>
          <w:rFonts w:cs="Times New Roman"/>
          <w:color w:val="000000" w:themeColor="text1"/>
          <w:szCs w:val="24"/>
        </w:rPr>
        <w:t>B</w:t>
      </w:r>
      <w:r w:rsidRPr="00D07AAB">
        <w:rPr>
          <w:rFonts w:cs="Times New Roman"/>
          <w:color w:val="000000" w:themeColor="text1"/>
          <w:szCs w:val="24"/>
        </w:rPr>
        <w:t xml:space="preserve">: </w:t>
      </w:r>
      <w:r w:rsidR="001D13FF" w:rsidRPr="00D07AAB">
        <w:rPr>
          <w:rFonts w:cs="Times New Roman"/>
          <w:color w:val="000000" w:themeColor="text1"/>
          <w:szCs w:val="24"/>
        </w:rPr>
        <w:t xml:space="preserve">Diagnostic </w:t>
      </w:r>
      <w:r w:rsidRPr="00D07AAB">
        <w:rPr>
          <w:rFonts w:cs="Times New Roman"/>
          <w:color w:val="000000" w:themeColor="text1"/>
          <w:szCs w:val="24"/>
        </w:rPr>
        <w:t>Rate of PGD</w:t>
      </w:r>
      <w:r w:rsidRPr="00D07AAB">
        <w:rPr>
          <w:rFonts w:cs="Times New Roman"/>
          <w:color w:val="000000" w:themeColor="text1"/>
          <w:szCs w:val="24"/>
          <w:vertAlign w:val="subscript"/>
        </w:rPr>
        <w:t>ICD-11</w:t>
      </w:r>
      <w:r w:rsidRPr="00D07AAB">
        <w:rPr>
          <w:rFonts w:cs="Times New Roman"/>
          <w:color w:val="000000" w:themeColor="text1"/>
          <w:szCs w:val="24"/>
        </w:rPr>
        <w:t xml:space="preserve"> with different numbers of accessory symptoms (PGD</w:t>
      </w:r>
      <w:r w:rsidRPr="00D07AAB">
        <w:rPr>
          <w:rFonts w:cs="Times New Roman"/>
          <w:color w:val="000000" w:themeColor="text1"/>
          <w:szCs w:val="24"/>
          <w:vertAlign w:val="subscript"/>
        </w:rPr>
        <w:t>ICD-11-x+</w:t>
      </w:r>
      <w:r w:rsidRPr="00D07AAB">
        <w:rPr>
          <w:rFonts w:cs="Times New Roman"/>
          <w:color w:val="000000" w:themeColor="text1"/>
          <w:szCs w:val="24"/>
        </w:rPr>
        <w:t>) and pairwise agreement with PGD</w:t>
      </w:r>
      <w:r w:rsidRPr="00D07AAB">
        <w:rPr>
          <w:rFonts w:cs="Times New Roman"/>
          <w:color w:val="000000" w:themeColor="text1"/>
          <w:szCs w:val="24"/>
          <w:vertAlign w:val="subscript"/>
        </w:rPr>
        <w:t>DSM-5-TR</w:t>
      </w: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3481"/>
        <w:gridCol w:w="1741"/>
        <w:gridCol w:w="1741"/>
        <w:gridCol w:w="3482"/>
        <w:gridCol w:w="3482"/>
      </w:tblGrid>
      <w:tr w:rsidR="00D07AAB" w:rsidRPr="00D07AAB" w14:paraId="1D501D4E" w14:textId="77777777" w:rsidTr="005C4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0" w:type="dxa"/>
            <w:tcBorders>
              <w:bottom w:val="nil"/>
            </w:tcBorders>
          </w:tcPr>
          <w:p w14:paraId="2CD6756D" w14:textId="0AFD3740" w:rsidR="008C2177" w:rsidRPr="00D07AAB" w:rsidRDefault="008C2177" w:rsidP="001D13FF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</w:t>
            </w:r>
            <w:r w:rsidRPr="00D07AAB">
              <w:rPr>
                <w:rFonts w:cs="Times New Roman"/>
                <w:color w:val="000000" w:themeColor="text1"/>
              </w:rPr>
              <w:t xml:space="preserve"> with different accessory symptom thresholds </w:t>
            </w:r>
          </w:p>
        </w:tc>
        <w:tc>
          <w:tcPr>
            <w:tcW w:w="0" w:type="dxa"/>
            <w:gridSpan w:val="2"/>
          </w:tcPr>
          <w:p w14:paraId="3A639FA7" w14:textId="38DF76E0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 xml:space="preserve">Probable cases </w:t>
            </w:r>
          </w:p>
        </w:tc>
        <w:tc>
          <w:tcPr>
            <w:tcW w:w="0" w:type="dxa"/>
            <w:gridSpan w:val="2"/>
          </w:tcPr>
          <w:p w14:paraId="1AF0A755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  <w:vertAlign w:val="subscript"/>
              </w:rPr>
            </w:pPr>
            <w:r w:rsidRPr="00D07AAB">
              <w:rPr>
                <w:rFonts w:cs="Times New Roman"/>
                <w:color w:val="000000" w:themeColor="text1"/>
              </w:rPr>
              <w:t>Diagnostic agreement with 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DSM-5-TR</w:t>
            </w:r>
          </w:p>
        </w:tc>
      </w:tr>
      <w:tr w:rsidR="00D07AAB" w:rsidRPr="00D07AAB" w14:paraId="59422826" w14:textId="77777777" w:rsidTr="0034156E">
        <w:tc>
          <w:tcPr>
            <w:tcW w:w="3481" w:type="dxa"/>
            <w:tcBorders>
              <w:top w:val="nil"/>
              <w:bottom w:val="single" w:sz="12" w:space="0" w:color="auto"/>
            </w:tcBorders>
          </w:tcPr>
          <w:p w14:paraId="2581005F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</w:tcPr>
          <w:p w14:paraId="60F7F77B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</w:tcPr>
          <w:p w14:paraId="23DE01A7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n</w:t>
            </w: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16F22096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Kappa</w:t>
            </w: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61D8E7D1" w14:textId="545C362A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  <w:vertAlign w:val="superscript"/>
              </w:rPr>
            </w:pPr>
            <w:r w:rsidRPr="00D07AAB">
              <w:rPr>
                <w:rFonts w:cs="Times New Roman"/>
                <w:color w:val="000000" w:themeColor="text1"/>
              </w:rPr>
              <w:t xml:space="preserve">Difference in </w:t>
            </w:r>
            <w:r w:rsidR="001F75EF" w:rsidRPr="00D07AAB">
              <w:rPr>
                <w:rFonts w:cs="Times New Roman"/>
                <w:color w:val="000000" w:themeColor="text1"/>
              </w:rPr>
              <w:t xml:space="preserve">kappa </w:t>
            </w:r>
            <w:r w:rsidR="001F75EF" w:rsidRPr="00D07AAB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</w:tr>
      <w:tr w:rsidR="00D07AAB" w:rsidRPr="00D07AAB" w14:paraId="2468A539" w14:textId="77777777" w:rsidTr="0034156E">
        <w:tc>
          <w:tcPr>
            <w:tcW w:w="3481" w:type="dxa"/>
            <w:tcBorders>
              <w:top w:val="single" w:sz="12" w:space="0" w:color="auto"/>
            </w:tcBorders>
          </w:tcPr>
          <w:p w14:paraId="5A0B10DF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  <w:vertAlign w:val="subscript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ICD-11-1+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14:paraId="75931765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76.2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14:paraId="26F57C79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147</w:t>
            </w:r>
          </w:p>
        </w:tc>
        <w:tc>
          <w:tcPr>
            <w:tcW w:w="3482" w:type="dxa"/>
            <w:tcBorders>
              <w:top w:val="single" w:sz="12" w:space="0" w:color="auto"/>
            </w:tcBorders>
          </w:tcPr>
          <w:p w14:paraId="32B4EE52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0.511 (95% CI: 0.47-0.55)</w:t>
            </w:r>
          </w:p>
        </w:tc>
        <w:tc>
          <w:tcPr>
            <w:tcW w:w="3482" w:type="dxa"/>
            <w:tcBorders>
              <w:top w:val="single" w:sz="12" w:space="0" w:color="auto"/>
            </w:tcBorders>
          </w:tcPr>
          <w:p w14:paraId="62279AC0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</w:p>
        </w:tc>
      </w:tr>
      <w:tr w:rsidR="00D07AAB" w:rsidRPr="00D07AAB" w14:paraId="1F039876" w14:textId="77777777" w:rsidTr="0034156E">
        <w:tc>
          <w:tcPr>
            <w:tcW w:w="3481" w:type="dxa"/>
          </w:tcPr>
          <w:p w14:paraId="5D973DA4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ICD-11-2+</w:t>
            </w:r>
          </w:p>
        </w:tc>
        <w:tc>
          <w:tcPr>
            <w:tcW w:w="1741" w:type="dxa"/>
          </w:tcPr>
          <w:p w14:paraId="0E24B6CA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75.6</w:t>
            </w:r>
          </w:p>
        </w:tc>
        <w:tc>
          <w:tcPr>
            <w:tcW w:w="1741" w:type="dxa"/>
          </w:tcPr>
          <w:p w14:paraId="318520AD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146</w:t>
            </w:r>
          </w:p>
        </w:tc>
        <w:tc>
          <w:tcPr>
            <w:tcW w:w="3482" w:type="dxa"/>
          </w:tcPr>
          <w:p w14:paraId="5B4356A7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0.522 (95% CI: 0.49-0.56)</w:t>
            </w:r>
          </w:p>
        </w:tc>
        <w:tc>
          <w:tcPr>
            <w:tcW w:w="3482" w:type="dxa"/>
          </w:tcPr>
          <w:p w14:paraId="41601B49" w14:textId="229700BA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-0.011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, z = -0.142, p = 0.887</w:t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7AAB" w:rsidRPr="00D07AAB" w14:paraId="579AC060" w14:textId="77777777" w:rsidTr="0034156E">
        <w:tc>
          <w:tcPr>
            <w:tcW w:w="3481" w:type="dxa"/>
          </w:tcPr>
          <w:p w14:paraId="67FCB1A5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ICD-11-3+</w:t>
            </w:r>
          </w:p>
        </w:tc>
        <w:tc>
          <w:tcPr>
            <w:tcW w:w="1741" w:type="dxa"/>
          </w:tcPr>
          <w:p w14:paraId="6437EB6B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70.5</w:t>
            </w:r>
          </w:p>
        </w:tc>
        <w:tc>
          <w:tcPr>
            <w:tcW w:w="1741" w:type="dxa"/>
          </w:tcPr>
          <w:p w14:paraId="504F57F7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136</w:t>
            </w:r>
          </w:p>
        </w:tc>
        <w:tc>
          <w:tcPr>
            <w:tcW w:w="3482" w:type="dxa"/>
          </w:tcPr>
          <w:p w14:paraId="0EEE6E62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0.609 (95% CI: 0.57-0.65)</w:t>
            </w:r>
          </w:p>
        </w:tc>
        <w:tc>
          <w:tcPr>
            <w:tcW w:w="3482" w:type="dxa"/>
          </w:tcPr>
          <w:p w14:paraId="6C0D5C4C" w14:textId="78132E02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-0.098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, z = -1.277, p = 0.202</w:t>
            </w:r>
          </w:p>
        </w:tc>
      </w:tr>
      <w:tr w:rsidR="00D07AAB" w:rsidRPr="00D07AAB" w14:paraId="778DF6B8" w14:textId="77777777" w:rsidTr="0034156E">
        <w:tc>
          <w:tcPr>
            <w:tcW w:w="3481" w:type="dxa"/>
          </w:tcPr>
          <w:p w14:paraId="66D30AF3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ICD-11-4+</w:t>
            </w:r>
          </w:p>
        </w:tc>
        <w:tc>
          <w:tcPr>
            <w:tcW w:w="1741" w:type="dxa"/>
          </w:tcPr>
          <w:p w14:paraId="4957F195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69.4</w:t>
            </w:r>
          </w:p>
        </w:tc>
        <w:tc>
          <w:tcPr>
            <w:tcW w:w="1741" w:type="dxa"/>
          </w:tcPr>
          <w:p w14:paraId="4DDBAAC8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134</w:t>
            </w:r>
          </w:p>
        </w:tc>
        <w:tc>
          <w:tcPr>
            <w:tcW w:w="3482" w:type="dxa"/>
          </w:tcPr>
          <w:p w14:paraId="7F33A9B2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0.631 (95% CI: 0.59-0.67)</w:t>
            </w:r>
          </w:p>
        </w:tc>
        <w:tc>
          <w:tcPr>
            <w:tcW w:w="3482" w:type="dxa"/>
          </w:tcPr>
          <w:p w14:paraId="7C021935" w14:textId="2B54EA92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-0.1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19, z = -1.561, p = 0.119</w:t>
            </w:r>
          </w:p>
        </w:tc>
      </w:tr>
      <w:tr w:rsidR="00D07AAB" w:rsidRPr="00D07AAB" w14:paraId="2CBB3383" w14:textId="77777777" w:rsidTr="0034156E">
        <w:tc>
          <w:tcPr>
            <w:tcW w:w="3481" w:type="dxa"/>
          </w:tcPr>
          <w:p w14:paraId="1C3EE369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ICD-11-5+</w:t>
            </w:r>
          </w:p>
        </w:tc>
        <w:tc>
          <w:tcPr>
            <w:tcW w:w="1741" w:type="dxa"/>
          </w:tcPr>
          <w:p w14:paraId="33A702A5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59.6</w:t>
            </w:r>
          </w:p>
        </w:tc>
        <w:tc>
          <w:tcPr>
            <w:tcW w:w="1741" w:type="dxa"/>
          </w:tcPr>
          <w:p w14:paraId="291D4311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115</w:t>
            </w:r>
          </w:p>
        </w:tc>
        <w:tc>
          <w:tcPr>
            <w:tcW w:w="3482" w:type="dxa"/>
          </w:tcPr>
          <w:p w14:paraId="62A2B5D2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0.582 (95% CI: 0.54-0.62)</w:t>
            </w:r>
          </w:p>
        </w:tc>
        <w:tc>
          <w:tcPr>
            <w:tcW w:w="3482" w:type="dxa"/>
          </w:tcPr>
          <w:p w14:paraId="1726208B" w14:textId="67F8D663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-0.07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0, z = -0.875, p = 0.381</w:t>
            </w:r>
          </w:p>
        </w:tc>
      </w:tr>
      <w:tr w:rsidR="00D07AAB" w:rsidRPr="00D07AAB" w14:paraId="556CD759" w14:textId="77777777" w:rsidTr="0034156E">
        <w:tc>
          <w:tcPr>
            <w:tcW w:w="3481" w:type="dxa"/>
          </w:tcPr>
          <w:p w14:paraId="24B3F937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ICD-11-6+</w:t>
            </w:r>
          </w:p>
        </w:tc>
        <w:tc>
          <w:tcPr>
            <w:tcW w:w="1741" w:type="dxa"/>
          </w:tcPr>
          <w:p w14:paraId="276C778B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47.2</w:t>
            </w:r>
          </w:p>
        </w:tc>
        <w:tc>
          <w:tcPr>
            <w:tcW w:w="1741" w:type="dxa"/>
          </w:tcPr>
          <w:p w14:paraId="0732CAB1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91</w:t>
            </w:r>
          </w:p>
        </w:tc>
        <w:tc>
          <w:tcPr>
            <w:tcW w:w="3482" w:type="dxa"/>
          </w:tcPr>
          <w:p w14:paraId="4296AECF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0.483 (95% CI: 0.44-0.53)</w:t>
            </w:r>
          </w:p>
        </w:tc>
        <w:tc>
          <w:tcPr>
            <w:tcW w:w="3482" w:type="dxa"/>
          </w:tcPr>
          <w:p w14:paraId="29BD121E" w14:textId="14C5B02A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0.028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, z = 0.336, p = 0.737</w:t>
            </w:r>
          </w:p>
        </w:tc>
      </w:tr>
      <w:tr w:rsidR="00D07AAB" w:rsidRPr="00D07AAB" w14:paraId="4F8DA539" w14:textId="77777777" w:rsidTr="0034156E">
        <w:tc>
          <w:tcPr>
            <w:tcW w:w="3481" w:type="dxa"/>
          </w:tcPr>
          <w:p w14:paraId="4B8E51FD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PGD</w:t>
            </w:r>
            <w:r w:rsidRPr="00D07AAB">
              <w:rPr>
                <w:rFonts w:cs="Times New Roman"/>
                <w:color w:val="000000" w:themeColor="text1"/>
                <w:vertAlign w:val="subscript"/>
              </w:rPr>
              <w:t>ICD-11-7+</w:t>
            </w:r>
          </w:p>
        </w:tc>
        <w:tc>
          <w:tcPr>
            <w:tcW w:w="1741" w:type="dxa"/>
          </w:tcPr>
          <w:p w14:paraId="2DEC3CE4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29.0</w:t>
            </w:r>
          </w:p>
        </w:tc>
        <w:tc>
          <w:tcPr>
            <w:tcW w:w="1741" w:type="dxa"/>
          </w:tcPr>
          <w:p w14:paraId="5AE8B278" w14:textId="77777777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>56</w:t>
            </w:r>
          </w:p>
        </w:tc>
        <w:tc>
          <w:tcPr>
            <w:tcW w:w="3482" w:type="dxa"/>
          </w:tcPr>
          <w:p w14:paraId="2C1395EA" w14:textId="20A1E04D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</w:rPr>
            </w:pPr>
            <w:r w:rsidRPr="00D07AAB">
              <w:rPr>
                <w:rFonts w:cs="Times New Roman"/>
                <w:color w:val="000000" w:themeColor="text1"/>
              </w:rPr>
              <w:t xml:space="preserve">0.258 (95% CI: </w:t>
            </w:r>
            <w:r w:rsidR="00AB1FAD" w:rsidRPr="00D07AAB">
              <w:rPr>
                <w:rFonts w:cs="Times New Roman"/>
                <w:color w:val="000000" w:themeColor="text1"/>
              </w:rPr>
              <w:t>0.22-0.30)</w:t>
            </w:r>
          </w:p>
        </w:tc>
        <w:tc>
          <w:tcPr>
            <w:tcW w:w="3482" w:type="dxa"/>
          </w:tcPr>
          <w:p w14:paraId="066AF034" w14:textId="7E03CFAD" w:rsidR="008C2177" w:rsidRPr="00D07AAB" w:rsidRDefault="008C2177" w:rsidP="0034156E">
            <w:pPr>
              <w:spacing w:before="0" w:after="20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sym w:font="Symbol" w:char="F06B"/>
            </w:r>
            <w:r w:rsidRPr="00D07AAB">
              <w:rPr>
                <w:rFonts w:cs="Times New Roman"/>
                <w:color w:val="000000" w:themeColor="text1"/>
                <w:sz w:val="18"/>
                <w:szCs w:val="18"/>
              </w:rPr>
              <w:t xml:space="preserve"> difference = 0.253</w:t>
            </w:r>
            <w:r w:rsidR="00B9043F" w:rsidRPr="00D07AAB">
              <w:rPr>
                <w:rFonts w:cs="Times New Roman"/>
                <w:color w:val="000000" w:themeColor="text1"/>
                <w:sz w:val="18"/>
                <w:szCs w:val="18"/>
              </w:rPr>
              <w:t>, z = 3.075, p = 0.002</w:t>
            </w:r>
          </w:p>
        </w:tc>
      </w:tr>
    </w:tbl>
    <w:p w14:paraId="10E61494" w14:textId="16BC52DE" w:rsidR="008C2177" w:rsidRPr="00D07AAB" w:rsidRDefault="008C2177" w:rsidP="008C2177">
      <w:pPr>
        <w:spacing w:before="0" w:after="200" w:line="276" w:lineRule="auto"/>
        <w:rPr>
          <w:rFonts w:cs="Times New Roman"/>
          <w:color w:val="000000" w:themeColor="text1"/>
          <w:sz w:val="18"/>
          <w:szCs w:val="18"/>
        </w:rPr>
        <w:sectPr w:rsidR="008C2177" w:rsidRPr="00D07AAB" w:rsidSect="0068056A">
          <w:footerReference w:type="default" r:id="rId6"/>
          <w:pgSz w:w="16817" w:h="11901" w:orient="landscape"/>
          <w:pgMar w:top="1440" w:right="1440" w:bottom="1440" w:left="1440" w:header="284" w:footer="510" w:gutter="0"/>
          <w:cols w:space="720"/>
          <w:titlePg/>
          <w:docGrid w:linePitch="360"/>
        </w:sectPr>
      </w:pPr>
      <w:r w:rsidRPr="00D07AAB">
        <w:rPr>
          <w:rFonts w:cs="Times New Roman"/>
          <w:color w:val="000000" w:themeColor="text1"/>
          <w:sz w:val="18"/>
          <w:szCs w:val="18"/>
          <w:vertAlign w:val="superscript"/>
        </w:rPr>
        <w:t>a</w:t>
      </w:r>
      <w:r w:rsidR="001F75EF" w:rsidRPr="00D07AAB">
        <w:rPr>
          <w:rFonts w:cs="Times New Roman"/>
          <w:color w:val="000000" w:themeColor="text1"/>
          <w:sz w:val="18"/>
          <w:szCs w:val="18"/>
          <w:vertAlign w:val="superscript"/>
        </w:rPr>
        <w:t xml:space="preserve"> </w:t>
      </w:r>
      <w:r w:rsidRPr="00D07AAB">
        <w:rPr>
          <w:rFonts w:cs="Times New Roman"/>
          <w:color w:val="000000" w:themeColor="text1"/>
          <w:sz w:val="18"/>
          <w:szCs w:val="18"/>
        </w:rPr>
        <w:t>Difference in kappa coefficients between PGD</w:t>
      </w:r>
      <w:r w:rsidRPr="00D07AAB">
        <w:rPr>
          <w:rFonts w:cs="Times New Roman"/>
          <w:color w:val="000000" w:themeColor="text1"/>
          <w:sz w:val="18"/>
          <w:szCs w:val="18"/>
          <w:vertAlign w:val="subscript"/>
        </w:rPr>
        <w:t xml:space="preserve">ICD-11 </w:t>
      </w:r>
      <w:r w:rsidRPr="00D07AAB">
        <w:rPr>
          <w:rFonts w:cs="Times New Roman"/>
          <w:color w:val="000000" w:themeColor="text1"/>
          <w:sz w:val="18"/>
          <w:szCs w:val="18"/>
        </w:rPr>
        <w:t>and PGD</w:t>
      </w:r>
      <w:r w:rsidRPr="00D07AAB">
        <w:rPr>
          <w:rFonts w:cs="Times New Roman"/>
          <w:color w:val="000000" w:themeColor="text1"/>
          <w:sz w:val="18"/>
          <w:szCs w:val="18"/>
          <w:vertAlign w:val="subscript"/>
        </w:rPr>
        <w:t>DSM-5-TR</w:t>
      </w:r>
      <w:r w:rsidRPr="00D07AAB">
        <w:rPr>
          <w:rFonts w:cs="Times New Roman"/>
          <w:color w:val="000000" w:themeColor="text1"/>
          <w:sz w:val="18"/>
          <w:szCs w:val="18"/>
        </w:rPr>
        <w:t xml:space="preserve"> vs. PGD</w:t>
      </w:r>
      <w:r w:rsidRPr="00D07AAB">
        <w:rPr>
          <w:rFonts w:cs="Times New Roman"/>
          <w:color w:val="000000" w:themeColor="text1"/>
          <w:sz w:val="18"/>
          <w:szCs w:val="18"/>
          <w:vertAlign w:val="subscript"/>
        </w:rPr>
        <w:t>ICD-11-X+</w:t>
      </w:r>
      <w:r w:rsidRPr="00D07AAB">
        <w:rPr>
          <w:rFonts w:cs="Times New Roman"/>
          <w:color w:val="000000" w:themeColor="text1"/>
          <w:sz w:val="18"/>
          <w:szCs w:val="18"/>
        </w:rPr>
        <w:t xml:space="preserve"> and PGD</w:t>
      </w:r>
      <w:r w:rsidRPr="00D07AAB">
        <w:rPr>
          <w:rFonts w:cs="Times New Roman"/>
          <w:color w:val="000000" w:themeColor="text1"/>
          <w:sz w:val="18"/>
          <w:szCs w:val="18"/>
          <w:vertAlign w:val="subscript"/>
        </w:rPr>
        <w:t>DSM-5-T</w:t>
      </w:r>
    </w:p>
    <w:p w14:paraId="16A247FE" w14:textId="12A34A73" w:rsidR="008C2177" w:rsidRDefault="008C2177"/>
    <w:p w14:paraId="17BD11EF" w14:textId="776F9773" w:rsidR="00C50956" w:rsidRDefault="00C50956"/>
    <w:sectPr w:rsidR="00C50956" w:rsidSect="009665D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6DAD" w14:textId="77777777" w:rsidR="00624AD9" w:rsidRDefault="00624AD9">
      <w:pPr>
        <w:spacing w:before="0" w:after="0"/>
      </w:pPr>
      <w:r>
        <w:separator/>
      </w:r>
    </w:p>
  </w:endnote>
  <w:endnote w:type="continuationSeparator" w:id="0">
    <w:p w14:paraId="1E147131" w14:textId="77777777" w:rsidR="00624AD9" w:rsidRDefault="00624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1A13" w14:textId="66124C89" w:rsidR="00E4286F" w:rsidRDefault="00AB1FAD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D13FF" w:rsidRPr="001D13FF">
      <w:rPr>
        <w:noProof/>
        <w:lang w:val="de-DE"/>
      </w:rPr>
      <w:t>3</w:t>
    </w:r>
    <w:r>
      <w:fldChar w:fldCharType="end"/>
    </w:r>
  </w:p>
  <w:p w14:paraId="2FE54077" w14:textId="77777777" w:rsidR="00E4286F" w:rsidRDefault="00624A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CC25" w14:textId="77777777" w:rsidR="00624AD9" w:rsidRDefault="00624AD9">
      <w:pPr>
        <w:spacing w:before="0" w:after="0"/>
      </w:pPr>
      <w:r>
        <w:separator/>
      </w:r>
    </w:p>
  </w:footnote>
  <w:footnote w:type="continuationSeparator" w:id="0">
    <w:p w14:paraId="4141C469" w14:textId="77777777" w:rsidR="00624AD9" w:rsidRDefault="00624AD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DC"/>
    <w:rsid w:val="00007CB4"/>
    <w:rsid w:val="00027F3C"/>
    <w:rsid w:val="00054DE0"/>
    <w:rsid w:val="000A3C0C"/>
    <w:rsid w:val="000B29AF"/>
    <w:rsid w:val="00165501"/>
    <w:rsid w:val="001B5CDF"/>
    <w:rsid w:val="001D13FF"/>
    <w:rsid w:val="001E6E64"/>
    <w:rsid w:val="001F75EF"/>
    <w:rsid w:val="00226AA4"/>
    <w:rsid w:val="002323D9"/>
    <w:rsid w:val="00254B47"/>
    <w:rsid w:val="00322A3E"/>
    <w:rsid w:val="00354CFC"/>
    <w:rsid w:val="00392259"/>
    <w:rsid w:val="00401959"/>
    <w:rsid w:val="00417CED"/>
    <w:rsid w:val="00472717"/>
    <w:rsid w:val="005C430D"/>
    <w:rsid w:val="005E7E9F"/>
    <w:rsid w:val="00624AD9"/>
    <w:rsid w:val="00632622"/>
    <w:rsid w:val="006511DF"/>
    <w:rsid w:val="007213F6"/>
    <w:rsid w:val="007432F4"/>
    <w:rsid w:val="00760F95"/>
    <w:rsid w:val="007A712E"/>
    <w:rsid w:val="007B0368"/>
    <w:rsid w:val="007B66AC"/>
    <w:rsid w:val="008154FA"/>
    <w:rsid w:val="008330F3"/>
    <w:rsid w:val="008A453E"/>
    <w:rsid w:val="008C2177"/>
    <w:rsid w:val="008D3F25"/>
    <w:rsid w:val="009317DF"/>
    <w:rsid w:val="009665DC"/>
    <w:rsid w:val="0097472A"/>
    <w:rsid w:val="009926B8"/>
    <w:rsid w:val="009B3D35"/>
    <w:rsid w:val="00A6510C"/>
    <w:rsid w:val="00A81656"/>
    <w:rsid w:val="00A92FD7"/>
    <w:rsid w:val="00AA0ED3"/>
    <w:rsid w:val="00AB1FAD"/>
    <w:rsid w:val="00B47624"/>
    <w:rsid w:val="00B504E8"/>
    <w:rsid w:val="00B6691A"/>
    <w:rsid w:val="00B7602B"/>
    <w:rsid w:val="00B9043F"/>
    <w:rsid w:val="00C32E0C"/>
    <w:rsid w:val="00C459AD"/>
    <w:rsid w:val="00C50956"/>
    <w:rsid w:val="00CB216B"/>
    <w:rsid w:val="00CF0205"/>
    <w:rsid w:val="00D01FB1"/>
    <w:rsid w:val="00D07AAB"/>
    <w:rsid w:val="00D26F49"/>
    <w:rsid w:val="00D40802"/>
    <w:rsid w:val="00DA4DE2"/>
    <w:rsid w:val="00E331EA"/>
    <w:rsid w:val="00E400C5"/>
    <w:rsid w:val="00E82414"/>
    <w:rsid w:val="00EA5F6C"/>
    <w:rsid w:val="00EF5534"/>
    <w:rsid w:val="00F27E26"/>
    <w:rsid w:val="00F41CC9"/>
    <w:rsid w:val="00FC4F79"/>
    <w:rsid w:val="00FD2FC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1015"/>
  <w15:chartTrackingRefBased/>
  <w15:docId w15:val="{7376E950-D16C-244D-AF4E-EA7B7F5B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DF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APAReport">
    <w:name w:val="APA Report"/>
    <w:basedOn w:val="NormaleTabelle"/>
    <w:uiPriority w:val="99"/>
    <w:rsid w:val="009317DF"/>
    <w:rPr>
      <w:rFonts w:eastAsiaTheme="minorEastAsia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50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9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956"/>
    <w:rPr>
      <w:rFonts w:ascii="Times New Roman" w:hAnsi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C2177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C2177"/>
    <w:rPr>
      <w:rFonts w:ascii="Times New Roman" w:hAnsi="Times New Roman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3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3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Hüwel</dc:creator>
  <cp:keywords/>
  <dc:description/>
  <cp:lastModifiedBy>Julia Hüwel</cp:lastModifiedBy>
  <cp:revision>3</cp:revision>
  <dcterms:created xsi:type="dcterms:W3CDTF">2021-12-03T11:25:00Z</dcterms:created>
  <dcterms:modified xsi:type="dcterms:W3CDTF">2021-12-03T11:26:00Z</dcterms:modified>
</cp:coreProperties>
</file>