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9255" w14:textId="77777777" w:rsidR="00E16542" w:rsidRPr="003162E3" w:rsidRDefault="00FD4802" w:rsidP="007C2D4D">
      <w:pPr>
        <w:spacing w:line="480" w:lineRule="auto"/>
        <w:jc w:val="center"/>
        <w:rPr>
          <w:b/>
          <w:bCs/>
          <w:lang w:val="en-CA"/>
        </w:rPr>
      </w:pPr>
      <w:r w:rsidRPr="003162E3">
        <w:rPr>
          <w:b/>
          <w:bCs/>
          <w:lang w:val="en-CA"/>
        </w:rPr>
        <w:t>Supplemental materials</w:t>
      </w:r>
    </w:p>
    <w:p w14:paraId="106869A9" w14:textId="6A0EAAF1" w:rsidR="009E62C4" w:rsidRPr="009E62C4" w:rsidRDefault="009E62C4" w:rsidP="007C2D4D">
      <w:pPr>
        <w:spacing w:line="480" w:lineRule="auto"/>
        <w:rPr>
          <w:b/>
          <w:bCs/>
          <w:lang w:val="en-CA"/>
        </w:rPr>
      </w:pPr>
      <w:r w:rsidRPr="009E62C4">
        <w:rPr>
          <w:b/>
          <w:bCs/>
          <w:lang w:val="en-CA"/>
        </w:rPr>
        <w:t>Replication across random halves</w:t>
      </w:r>
    </w:p>
    <w:p w14:paraId="11960895" w14:textId="77777777" w:rsidR="00577BEB" w:rsidRDefault="009E62C4" w:rsidP="007C2D4D">
      <w:pPr>
        <w:spacing w:line="480" w:lineRule="auto"/>
      </w:pPr>
      <w:r>
        <w:rPr>
          <w:lang w:val="en-CA"/>
        </w:rPr>
        <w:tab/>
        <w:t xml:space="preserve">Given potential concerns about the </w:t>
      </w:r>
      <w:r w:rsidR="004B4805">
        <w:rPr>
          <w:lang w:val="en-CA"/>
        </w:rPr>
        <w:t>replicability of findings, we tested whether the main results in our manuscript could be replicated across random halves of our sample</w:t>
      </w:r>
      <w:r w:rsidR="004767B8">
        <w:rPr>
          <w:lang w:val="en-CA"/>
        </w:rPr>
        <w:t xml:space="preserve">. We thus created random </w:t>
      </w:r>
      <w:proofErr w:type="gramStart"/>
      <w:r w:rsidR="004767B8">
        <w:rPr>
          <w:lang w:val="en-CA"/>
        </w:rPr>
        <w:t>halves, and</w:t>
      </w:r>
      <w:proofErr w:type="gramEnd"/>
      <w:r w:rsidR="004767B8">
        <w:rPr>
          <w:lang w:val="en-CA"/>
        </w:rPr>
        <w:t xml:space="preserve"> tested the configural and scalar invariance models. </w:t>
      </w:r>
      <w:r w:rsidR="00577BEB">
        <w:t>The fit indices were good for the configural (CFI = .930, TLI = .926, and RMSEA = .045) and scalar models (CFI = .930, TLI = .928, RMSEA = .045). The change in fit indices across models (∆ CFI = .000, ∆ TLI = +.002, ∆ RMSEA = .000) were negligible, which indicates that the model shows scalar invariance across random halves of the sample.</w:t>
      </w:r>
    </w:p>
    <w:p w14:paraId="7170A347" w14:textId="3EC5FB2F" w:rsidR="00311272" w:rsidRDefault="00311272" w:rsidP="007C2D4D">
      <w:pPr>
        <w:spacing w:line="480" w:lineRule="auto"/>
        <w:rPr>
          <w:b/>
          <w:bCs/>
          <w:lang w:val="en-CA"/>
        </w:rPr>
      </w:pPr>
      <w:r>
        <w:rPr>
          <w:b/>
          <w:bCs/>
          <w:lang w:val="en-CA"/>
        </w:rPr>
        <w:t>Invariance across parent gender</w:t>
      </w:r>
      <w:r w:rsidR="00612FA0">
        <w:rPr>
          <w:b/>
          <w:bCs/>
          <w:lang w:val="en-CA"/>
        </w:rPr>
        <w:t>s</w:t>
      </w:r>
    </w:p>
    <w:p w14:paraId="24F85838" w14:textId="408B04E1" w:rsidR="00311272" w:rsidRDefault="00AD24B7" w:rsidP="007C2D4D">
      <w:pPr>
        <w:spacing w:line="480" w:lineRule="auto"/>
        <w:ind w:firstLine="720"/>
        <w:rPr>
          <w:lang w:val="en-CA"/>
        </w:rPr>
      </w:pPr>
      <w:r>
        <w:rPr>
          <w:lang w:val="en-CA"/>
        </w:rPr>
        <w:t xml:space="preserve">Although this was not reported in the original OCHS-EBS </w:t>
      </w:r>
      <w:r w:rsidRPr="007C2D4D">
        <w:rPr>
          <w:lang w:val="en-CA"/>
        </w:rPr>
        <w:t>validation study</w:t>
      </w:r>
      <w:r w:rsidR="00386540" w:rsidRPr="007C2D4D">
        <w:rPr>
          <w:lang w:val="en-CA"/>
        </w:rPr>
        <w:t xml:space="preserve"> and was not an a priori objective,</w:t>
      </w:r>
      <w:r w:rsidRPr="007C2D4D">
        <w:rPr>
          <w:lang w:val="en-CA"/>
        </w:rPr>
        <w:t xml:space="preserve"> we tested</w:t>
      </w:r>
      <w:r w:rsidR="00282FC9" w:rsidRPr="007C2D4D">
        <w:rPr>
          <w:lang w:val="en-CA"/>
        </w:rPr>
        <w:t xml:space="preserve"> the invariance of the questionnaire across parent genders (i.e., male vs female)</w:t>
      </w:r>
      <w:r w:rsidR="000629F8" w:rsidRPr="007C2D4D">
        <w:rPr>
          <w:lang w:val="en-CA"/>
        </w:rPr>
        <w:t xml:space="preserve">. </w:t>
      </w:r>
      <w:r w:rsidR="00F71E4C">
        <w:rPr>
          <w:lang w:val="en-CA"/>
        </w:rPr>
        <w:t xml:space="preserve">While </w:t>
      </w:r>
      <w:r w:rsidR="009639FA">
        <w:rPr>
          <w:lang w:val="en-CA"/>
        </w:rPr>
        <w:t>trying to estimate the configural model, w</w:t>
      </w:r>
      <w:r w:rsidR="008D32FA" w:rsidRPr="007C2D4D">
        <w:t>e</w:t>
      </w:r>
      <w:r w:rsidR="009639FA">
        <w:t xml:space="preserve"> however</w:t>
      </w:r>
      <w:r w:rsidR="008D32FA" w:rsidRPr="007C2D4D">
        <w:t xml:space="preserve"> </w:t>
      </w:r>
      <w:r w:rsidR="000D4B62" w:rsidRPr="007C2D4D">
        <w:t xml:space="preserve">encountered multiple problems. In </w:t>
      </w:r>
      <w:proofErr w:type="gramStart"/>
      <w:r w:rsidR="000D4B62" w:rsidRPr="007C2D4D">
        <w:t>a first</w:t>
      </w:r>
      <w:proofErr w:type="gramEnd"/>
      <w:r w:rsidR="000D4B62" w:rsidRPr="007C2D4D">
        <w:t xml:space="preserve"> step, we had an error because some response categories were not present among fathers for 4 items (27, 40, 42, and 48). In a second step, we excluded these items from the analysis, but we got new errors due to empty cells in the bivariate table between three pairs of variables (38-43, 41-13, and 41-29). As a third step, we excluded </w:t>
      </w:r>
      <w:r w:rsidR="000D4B62">
        <w:t>items 38 and 41, which resolved the empty bivariate tables issue but resulted in a non-positive definite covariance matrix for fathers involving the latent factor for conduct disorder. As a fourth step, we simply removed the conduct disorder items from the analyses because errors all appeared to be related to these items.</w:t>
      </w:r>
    </w:p>
    <w:p w14:paraId="43DEB64E" w14:textId="3972772A" w:rsidR="00DF0281" w:rsidRPr="00B74E27" w:rsidRDefault="00C22331" w:rsidP="007C2D4D">
      <w:pPr>
        <w:spacing w:line="480" w:lineRule="auto"/>
        <w:ind w:firstLine="720"/>
      </w:pPr>
      <w:r>
        <w:rPr>
          <w:lang w:val="en-CA"/>
        </w:rPr>
        <w:t>We thus tested invariance across parent genders</w:t>
      </w:r>
      <w:r w:rsidR="00401D0C">
        <w:rPr>
          <w:lang w:val="en-CA"/>
        </w:rPr>
        <w:t>, excluding the conduct disorder scale</w:t>
      </w:r>
      <w:r w:rsidR="00F328C2">
        <w:rPr>
          <w:lang w:val="en-CA"/>
        </w:rPr>
        <w:t xml:space="preserve"> entirely</w:t>
      </w:r>
      <w:r w:rsidR="00401D0C">
        <w:rPr>
          <w:lang w:val="en-CA"/>
        </w:rPr>
        <w:t xml:space="preserve">. </w:t>
      </w:r>
      <w:r w:rsidR="003E6F23">
        <w:rPr>
          <w:lang w:val="en-CA"/>
        </w:rPr>
        <w:t xml:space="preserve">Model fit was good for both the </w:t>
      </w:r>
      <w:r w:rsidR="00403656" w:rsidRPr="00403656">
        <w:rPr>
          <w:lang w:val="en-CA"/>
        </w:rPr>
        <w:t>configural (CFI = .</w:t>
      </w:r>
      <w:r w:rsidR="00403656">
        <w:rPr>
          <w:lang w:val="en-CA"/>
        </w:rPr>
        <w:t>945</w:t>
      </w:r>
      <w:r w:rsidR="00403656" w:rsidRPr="00403656">
        <w:rPr>
          <w:lang w:val="en-CA"/>
        </w:rPr>
        <w:t>, TLI = .</w:t>
      </w:r>
      <w:r w:rsidR="006D0E80">
        <w:rPr>
          <w:lang w:val="en-CA"/>
        </w:rPr>
        <w:t>940</w:t>
      </w:r>
      <w:r w:rsidR="00403656" w:rsidRPr="00403656">
        <w:rPr>
          <w:lang w:val="en-CA"/>
        </w:rPr>
        <w:t>, and RMSEA = .</w:t>
      </w:r>
      <w:r w:rsidR="006D0E80">
        <w:rPr>
          <w:lang w:val="en-CA"/>
        </w:rPr>
        <w:t>050</w:t>
      </w:r>
      <w:r w:rsidR="00403656" w:rsidRPr="00403656">
        <w:rPr>
          <w:lang w:val="en-CA"/>
        </w:rPr>
        <w:t>) and scalar models (CFI = .</w:t>
      </w:r>
      <w:r w:rsidR="006D0E80">
        <w:rPr>
          <w:lang w:val="en-CA"/>
        </w:rPr>
        <w:t>948</w:t>
      </w:r>
      <w:r w:rsidR="00403656" w:rsidRPr="00403656">
        <w:rPr>
          <w:lang w:val="en-CA"/>
        </w:rPr>
        <w:t>, TLI = .</w:t>
      </w:r>
      <w:r w:rsidR="006D0E80">
        <w:rPr>
          <w:lang w:val="en-CA"/>
        </w:rPr>
        <w:t>947</w:t>
      </w:r>
      <w:r w:rsidR="00403656" w:rsidRPr="00403656">
        <w:rPr>
          <w:lang w:val="en-CA"/>
        </w:rPr>
        <w:t>, RMSEA = .</w:t>
      </w:r>
      <w:r w:rsidR="006D0E80">
        <w:rPr>
          <w:lang w:val="en-CA"/>
        </w:rPr>
        <w:t>047</w:t>
      </w:r>
      <w:r w:rsidR="00403656" w:rsidRPr="00403656">
        <w:rPr>
          <w:lang w:val="en-CA"/>
        </w:rPr>
        <w:t xml:space="preserve">). The change in fit indices across models (∆ CFI = </w:t>
      </w:r>
      <w:r w:rsidR="006D0E80">
        <w:rPr>
          <w:lang w:val="en-CA"/>
        </w:rPr>
        <w:lastRenderedPageBreak/>
        <w:t>+</w:t>
      </w:r>
      <w:r w:rsidR="00403656" w:rsidRPr="00403656">
        <w:rPr>
          <w:lang w:val="en-CA"/>
        </w:rPr>
        <w:t>.</w:t>
      </w:r>
      <w:r w:rsidR="006D0E80">
        <w:rPr>
          <w:lang w:val="en-CA"/>
        </w:rPr>
        <w:t>003</w:t>
      </w:r>
      <w:r w:rsidR="00403656" w:rsidRPr="00403656">
        <w:rPr>
          <w:lang w:val="en-CA"/>
        </w:rPr>
        <w:t>, ∆ TLI = +.00</w:t>
      </w:r>
      <w:r w:rsidR="00E016A0">
        <w:rPr>
          <w:lang w:val="en-CA"/>
        </w:rPr>
        <w:t>7</w:t>
      </w:r>
      <w:r w:rsidR="00403656" w:rsidRPr="00403656">
        <w:rPr>
          <w:lang w:val="en-CA"/>
        </w:rPr>
        <w:t xml:space="preserve">, ∆ RMSEA = </w:t>
      </w:r>
      <w:r w:rsidR="00E016A0">
        <w:rPr>
          <w:lang w:val="en-CA"/>
        </w:rPr>
        <w:t>-</w:t>
      </w:r>
      <w:r w:rsidR="00403656" w:rsidRPr="00403656">
        <w:rPr>
          <w:lang w:val="en-CA"/>
        </w:rPr>
        <w:t>.00</w:t>
      </w:r>
      <w:r w:rsidR="00E016A0">
        <w:rPr>
          <w:lang w:val="en-CA"/>
        </w:rPr>
        <w:t>3</w:t>
      </w:r>
      <w:r w:rsidR="00403656" w:rsidRPr="00403656">
        <w:rPr>
          <w:lang w:val="en-CA"/>
        </w:rPr>
        <w:t>) were</w:t>
      </w:r>
      <w:r w:rsidR="00E016A0">
        <w:rPr>
          <w:lang w:val="en-CA"/>
        </w:rPr>
        <w:t xml:space="preserve"> small</w:t>
      </w:r>
      <w:r w:rsidR="00403656" w:rsidRPr="00403656">
        <w:rPr>
          <w:lang w:val="en-CA"/>
        </w:rPr>
        <w:t xml:space="preserve">, which indicates that the model shows scalar invariance across </w:t>
      </w:r>
      <w:r w:rsidR="00E016A0">
        <w:rPr>
          <w:lang w:val="en-CA"/>
        </w:rPr>
        <w:t>parent genders.</w:t>
      </w:r>
    </w:p>
    <w:p w14:paraId="74607B2E" w14:textId="6B7C91F5" w:rsidR="009E62C4" w:rsidRDefault="008A4B76" w:rsidP="007C2D4D">
      <w:pPr>
        <w:spacing w:line="480" w:lineRule="auto"/>
        <w:rPr>
          <w:b/>
          <w:bCs/>
          <w:lang w:val="en-CA"/>
        </w:rPr>
      </w:pPr>
      <w:r>
        <w:rPr>
          <w:b/>
          <w:bCs/>
          <w:lang w:val="en-CA"/>
        </w:rPr>
        <w:t>Robustness to missingness</w:t>
      </w:r>
    </w:p>
    <w:p w14:paraId="5BC18DFC" w14:textId="7C0BCEB6" w:rsidR="00B916A3" w:rsidRDefault="003746B6" w:rsidP="007C2D4D">
      <w:pPr>
        <w:spacing w:line="480" w:lineRule="auto"/>
        <w:ind w:firstLine="720"/>
        <w:rPr>
          <w:lang w:val="en-CA"/>
        </w:rPr>
      </w:pPr>
      <w:r w:rsidRPr="00D32B97">
        <w:rPr>
          <w:lang w:val="en-CA"/>
        </w:rPr>
        <w:t xml:space="preserve">WLSMV is a limited information estimator, which means that it is less robust to </w:t>
      </w:r>
      <w:r w:rsidR="00D32B97" w:rsidRPr="00D32B97">
        <w:rPr>
          <w:lang w:val="en-CA"/>
        </w:rPr>
        <w:t>MAR missingness than full information estimators</w:t>
      </w:r>
      <w:r w:rsidR="00CE56EB">
        <w:rPr>
          <w:lang w:val="en-CA"/>
        </w:rPr>
        <w:t xml:space="preserve"> </w:t>
      </w:r>
      <w:r w:rsidR="00F80542">
        <w:rPr>
          <w:lang w:val="en-CA"/>
        </w:rPr>
        <w:t>based on full-information maximum likelihood (e.g., MLR, ML)</w:t>
      </w:r>
      <w:r w:rsidR="00CE56EB">
        <w:rPr>
          <w:lang w:val="en-CA"/>
        </w:rPr>
        <w:t xml:space="preserve">. </w:t>
      </w:r>
      <w:r w:rsidR="001B01B1">
        <w:rPr>
          <w:lang w:val="en-CA"/>
        </w:rPr>
        <w:t>When treating indicators as categorical, however,</w:t>
      </w:r>
      <w:r w:rsidR="00F80542">
        <w:rPr>
          <w:lang w:val="en-CA"/>
        </w:rPr>
        <w:t xml:space="preserve"> the MLR/ML estimators do not provide fit indices</w:t>
      </w:r>
      <w:r w:rsidR="00BE5796">
        <w:rPr>
          <w:lang w:val="en-CA"/>
        </w:rPr>
        <w:t xml:space="preserve"> (e.g., CFI, TLI, RMSEA). ML/MLR are also not recommended with categorical indicators when there are more than 50 </w:t>
      </w:r>
      <w:r w:rsidR="000253AF">
        <w:rPr>
          <w:lang w:val="en-CA"/>
        </w:rPr>
        <w:t>variables</w:t>
      </w:r>
      <w:r w:rsidR="003315F7">
        <w:rPr>
          <w:lang w:val="en-CA"/>
        </w:rPr>
        <w:t xml:space="preserve"> (</w:t>
      </w:r>
      <w:proofErr w:type="spellStart"/>
      <w:r w:rsidR="00465BED">
        <w:rPr>
          <w:lang w:val="en-CA"/>
        </w:rPr>
        <w:t>Asparouhov</w:t>
      </w:r>
      <w:proofErr w:type="spellEnd"/>
      <w:r w:rsidR="00465BED">
        <w:rPr>
          <w:lang w:val="en-CA"/>
        </w:rPr>
        <w:t xml:space="preserve"> &amp; </w:t>
      </w:r>
      <w:proofErr w:type="spellStart"/>
      <w:r w:rsidR="00465BED">
        <w:rPr>
          <w:lang w:val="en-CA"/>
        </w:rPr>
        <w:t>Muthén</w:t>
      </w:r>
      <w:proofErr w:type="spellEnd"/>
      <w:r w:rsidR="00465BED">
        <w:rPr>
          <w:lang w:val="en-CA"/>
        </w:rPr>
        <w:t>, 2010</w:t>
      </w:r>
      <w:r w:rsidR="003315F7">
        <w:rPr>
          <w:lang w:val="en-CA"/>
        </w:rPr>
        <w:t>)</w:t>
      </w:r>
      <w:r w:rsidR="00B33685">
        <w:rPr>
          <w:lang w:val="en-CA"/>
        </w:rPr>
        <w:t xml:space="preserve">, which </w:t>
      </w:r>
      <w:r w:rsidR="002A4AA1">
        <w:rPr>
          <w:lang w:val="en-CA"/>
        </w:rPr>
        <w:t xml:space="preserve">was </w:t>
      </w:r>
      <w:r w:rsidR="00B33685">
        <w:rPr>
          <w:lang w:val="en-CA"/>
        </w:rPr>
        <w:t xml:space="preserve">the case </w:t>
      </w:r>
      <w:r w:rsidR="00063252">
        <w:rPr>
          <w:lang w:val="en-CA"/>
        </w:rPr>
        <w:t>in our study</w:t>
      </w:r>
      <w:r w:rsidR="00B33685">
        <w:rPr>
          <w:lang w:val="en-CA"/>
        </w:rPr>
        <w:t>.</w:t>
      </w:r>
      <w:r w:rsidR="003315F7">
        <w:rPr>
          <w:lang w:val="en-CA"/>
        </w:rPr>
        <w:t xml:space="preserve"> For </w:t>
      </w:r>
      <w:r w:rsidR="002A4D1A">
        <w:rPr>
          <w:lang w:val="en-CA"/>
        </w:rPr>
        <w:t>these</w:t>
      </w:r>
      <w:r w:rsidR="003315F7">
        <w:rPr>
          <w:lang w:val="en-CA"/>
        </w:rPr>
        <w:t xml:space="preserve"> reason</w:t>
      </w:r>
      <w:r w:rsidR="002A4D1A">
        <w:rPr>
          <w:lang w:val="en-CA"/>
        </w:rPr>
        <w:t>s</w:t>
      </w:r>
      <w:r w:rsidR="003315F7">
        <w:rPr>
          <w:lang w:val="en-CA"/>
        </w:rPr>
        <w:t xml:space="preserve">, we did not use ML/MLR in </w:t>
      </w:r>
      <w:r w:rsidR="00797B83">
        <w:rPr>
          <w:lang w:val="en-CA"/>
        </w:rPr>
        <w:t>the current study.</w:t>
      </w:r>
      <w:r w:rsidR="00DE2F33">
        <w:rPr>
          <w:lang w:val="en-CA"/>
        </w:rPr>
        <w:t xml:space="preserve"> </w:t>
      </w:r>
    </w:p>
    <w:p w14:paraId="1B35C601" w14:textId="719E6466" w:rsidR="00A07D8C" w:rsidRDefault="00DE2F33" w:rsidP="007C2D4D">
      <w:pPr>
        <w:spacing w:line="480" w:lineRule="auto"/>
        <w:ind w:firstLine="720"/>
        <w:rPr>
          <w:b/>
          <w:bCs/>
          <w:lang w:val="en-CA"/>
        </w:rPr>
      </w:pPr>
      <w:r>
        <w:rPr>
          <w:lang w:val="en-CA"/>
        </w:rPr>
        <w:t xml:space="preserve">A recommended approach </w:t>
      </w:r>
      <w:r w:rsidR="002A4D1A">
        <w:rPr>
          <w:lang w:val="en-CA"/>
        </w:rPr>
        <w:t xml:space="preserve">to deal with missing data with WLSMV is to </w:t>
      </w:r>
      <w:r>
        <w:rPr>
          <w:lang w:val="en-CA"/>
        </w:rPr>
        <w:t xml:space="preserve">use </w:t>
      </w:r>
      <w:r w:rsidR="002A4D1A">
        <w:rPr>
          <w:lang w:val="en-CA"/>
        </w:rPr>
        <w:t xml:space="preserve">it in combination with </w:t>
      </w:r>
      <w:r w:rsidR="009054B9">
        <w:rPr>
          <w:lang w:val="en-CA"/>
        </w:rPr>
        <w:t>multiple imputation.</w:t>
      </w:r>
      <w:r w:rsidR="00160517">
        <w:rPr>
          <w:lang w:val="en-CA"/>
        </w:rPr>
        <w:t xml:space="preserve"> </w:t>
      </w:r>
      <w:r w:rsidR="00B916A3">
        <w:rPr>
          <w:lang w:val="en-CA"/>
        </w:rPr>
        <w:t xml:space="preserve">We thus tested the 7-factor model using this strategy. </w:t>
      </w:r>
      <w:r w:rsidR="00160517">
        <w:t xml:space="preserve">We ran a model with 50 imputations using </w:t>
      </w:r>
      <w:proofErr w:type="spellStart"/>
      <w:r w:rsidR="00160517">
        <w:t>Mplus</w:t>
      </w:r>
      <w:proofErr w:type="spellEnd"/>
      <w:r w:rsidR="00160517">
        <w:t xml:space="preserve">. For the fit indices, the mean values across the imputed datasets and the original values are as </w:t>
      </w:r>
      <w:proofErr w:type="gramStart"/>
      <w:r w:rsidR="00160517">
        <w:t>follow</w:t>
      </w:r>
      <w:proofErr w:type="gramEnd"/>
      <w:r w:rsidR="00160517">
        <w:t xml:space="preserve">: CFI = .933 (vs .933 without imputation), TLI = .929 (vs .930 without imputation) and RMSEA = .046 (vs .045 without imputation). The standard deviations across the 50 replications for these fit indices were all 0.000, indicating that there was little to no variability in these </w:t>
      </w:r>
      <w:r w:rsidR="001C6621">
        <w:t xml:space="preserve">fit indices </w:t>
      </w:r>
      <w:r w:rsidR="00160517">
        <w:t>across replications.</w:t>
      </w:r>
      <w:r w:rsidR="002B7538">
        <w:t xml:space="preserve"> We did not test invariance, however, because </w:t>
      </w:r>
      <w:r w:rsidR="00F92E09">
        <w:t>we are not aware of guidelines pertaining to testing invariance with WLSMV in conjunction with multiple imputation.</w:t>
      </w:r>
    </w:p>
    <w:p w14:paraId="2C638891" w14:textId="6B0113B8" w:rsidR="00DC1AC8" w:rsidRDefault="0020752B" w:rsidP="007C2D4D">
      <w:pPr>
        <w:spacing w:line="480" w:lineRule="auto"/>
        <w:rPr>
          <w:b/>
          <w:bCs/>
          <w:lang w:val="en-CA"/>
        </w:rPr>
      </w:pPr>
      <w:r>
        <w:rPr>
          <w:b/>
          <w:bCs/>
          <w:lang w:val="en-CA"/>
        </w:rPr>
        <w:t>I</w:t>
      </w:r>
      <w:r w:rsidR="000C12AF">
        <w:rPr>
          <w:b/>
          <w:bCs/>
          <w:lang w:val="en-CA"/>
        </w:rPr>
        <w:t>nternal consistency</w:t>
      </w:r>
      <w:r w:rsidR="0067793E">
        <w:rPr>
          <w:b/>
          <w:bCs/>
          <w:lang w:val="en-CA"/>
        </w:rPr>
        <w:t xml:space="preserve"> – differences between Alpha and Omega</w:t>
      </w:r>
    </w:p>
    <w:p w14:paraId="4544128E" w14:textId="504ADF3D" w:rsidR="00734F30" w:rsidRDefault="0067793E" w:rsidP="007C2D4D">
      <w:pPr>
        <w:spacing w:line="480" w:lineRule="auto"/>
        <w:ind w:firstLine="720"/>
        <w:rPr>
          <w:lang w:val="en-CA"/>
        </w:rPr>
      </w:pPr>
      <w:r>
        <w:rPr>
          <w:lang w:val="en-CA"/>
        </w:rPr>
        <w:t>The i</w:t>
      </w:r>
      <w:r w:rsidR="00B04656">
        <w:rPr>
          <w:lang w:val="en-CA"/>
        </w:rPr>
        <w:t>nternal consistency of a scale can be assessed by</w:t>
      </w:r>
      <w:r w:rsidR="005107F5">
        <w:rPr>
          <w:lang w:val="en-CA"/>
        </w:rPr>
        <w:t xml:space="preserve"> estimates derived from Cronbach’s Alpha and from Coefficient Omega. </w:t>
      </w:r>
      <w:r w:rsidR="00EE707C">
        <w:rPr>
          <w:lang w:val="en-CA"/>
        </w:rPr>
        <w:t xml:space="preserve">In the manuscript, we found a larger discrepancy between these estimates for two scales: </w:t>
      </w:r>
      <w:r w:rsidR="00903B50">
        <w:rPr>
          <w:lang w:val="en-CA"/>
        </w:rPr>
        <w:t xml:space="preserve">SAD (separation anxiety disorder) and CD (conduct disorder). It is possible that this discrepancy results from differences in assumptions made by these estimates. We focus our attention on </w:t>
      </w:r>
      <w:r w:rsidR="00FE1AC5">
        <w:rPr>
          <w:lang w:val="en-CA"/>
        </w:rPr>
        <w:lastRenderedPageBreak/>
        <w:t xml:space="preserve">two assumptions underlying </w:t>
      </w:r>
      <w:r w:rsidR="005107F5">
        <w:rPr>
          <w:lang w:val="en-CA"/>
        </w:rPr>
        <w:t>Cronbach’s alpha</w:t>
      </w:r>
      <w:r w:rsidR="00FE1AC5">
        <w:rPr>
          <w:lang w:val="en-CA"/>
        </w:rPr>
        <w:t>:</w:t>
      </w:r>
      <w:r w:rsidR="005107F5">
        <w:rPr>
          <w:lang w:val="en-CA"/>
        </w:rPr>
        <w:t xml:space="preserve"> </w:t>
      </w:r>
      <w:r w:rsidR="008B76F0">
        <w:rPr>
          <w:lang w:val="en-CA"/>
        </w:rPr>
        <w:t xml:space="preserve">(1) </w:t>
      </w:r>
      <w:r w:rsidR="00FE1AC5">
        <w:rPr>
          <w:lang w:val="en-CA"/>
        </w:rPr>
        <w:t>all indicators have identical weights in the creation of the composite</w:t>
      </w:r>
      <w:r w:rsidR="00FE1AC5" w:rsidRPr="008B76F0">
        <w:rPr>
          <w:lang w:val="en-CA"/>
        </w:rPr>
        <w:t xml:space="preserve"> </w:t>
      </w:r>
      <w:r w:rsidR="00FE1AC5">
        <w:rPr>
          <w:lang w:val="en-CA"/>
        </w:rPr>
        <w:t xml:space="preserve">(i.e., tau-equivalence), (2) </w:t>
      </w:r>
      <w:r w:rsidR="005107F5">
        <w:rPr>
          <w:lang w:val="en-CA"/>
        </w:rPr>
        <w:t>the indicators are continuous and normally distributed</w:t>
      </w:r>
      <w:r w:rsidR="00FE1AC5">
        <w:rPr>
          <w:lang w:val="en-CA"/>
        </w:rPr>
        <w:t>.</w:t>
      </w:r>
    </w:p>
    <w:p w14:paraId="03355CCA" w14:textId="7CC72732" w:rsidR="00DC1AC8" w:rsidRDefault="00734F30" w:rsidP="007C2D4D">
      <w:pPr>
        <w:spacing w:line="480" w:lineRule="auto"/>
        <w:ind w:firstLine="720"/>
        <w:rPr>
          <w:lang w:val="en-CA"/>
        </w:rPr>
      </w:pPr>
      <w:r>
        <w:rPr>
          <w:lang w:val="en-CA"/>
        </w:rPr>
        <w:t>First, t</w:t>
      </w:r>
      <w:r w:rsidR="00304186">
        <w:rPr>
          <w:lang w:val="en-CA"/>
        </w:rPr>
        <w:t xml:space="preserve">o </w:t>
      </w:r>
      <w:r w:rsidR="006A1279">
        <w:rPr>
          <w:lang w:val="en-CA"/>
        </w:rPr>
        <w:t>document the consequences of assuming tau-equivalence in assessing internal consistency,</w:t>
      </w:r>
      <w:r w:rsidR="00D87D08">
        <w:rPr>
          <w:lang w:val="en-CA"/>
        </w:rPr>
        <w:t xml:space="preserve"> </w:t>
      </w:r>
      <w:r w:rsidR="00EE452D">
        <w:rPr>
          <w:lang w:val="en-CA"/>
        </w:rPr>
        <w:t xml:space="preserve">we </w:t>
      </w:r>
      <w:r w:rsidR="004E0C72">
        <w:rPr>
          <w:lang w:val="en-CA"/>
        </w:rPr>
        <w:t>compared coefficients omega</w:t>
      </w:r>
      <w:r w:rsidR="00927386">
        <w:rPr>
          <w:lang w:val="en-CA"/>
        </w:rPr>
        <w:t xml:space="preserve"> (</w:t>
      </w:r>
      <w:r w:rsidR="00927386" w:rsidRPr="00FD7C74">
        <w:rPr>
          <w:lang w:val="en-CA"/>
        </w:rPr>
        <w:t>ω</w:t>
      </w:r>
      <w:r w:rsidR="00927386">
        <w:rPr>
          <w:lang w:val="en-CA"/>
        </w:rPr>
        <w:t>)</w:t>
      </w:r>
      <w:r w:rsidR="004E0C72">
        <w:rPr>
          <w:lang w:val="en-CA"/>
        </w:rPr>
        <w:t xml:space="preserve"> with and without tau-equivalence. The tau-equivalence assumption was tested by </w:t>
      </w:r>
      <w:r w:rsidR="00E966E6">
        <w:rPr>
          <w:lang w:val="en-CA"/>
        </w:rPr>
        <w:t>constrain</w:t>
      </w:r>
      <w:r w:rsidR="004E0C72">
        <w:rPr>
          <w:lang w:val="en-CA"/>
        </w:rPr>
        <w:t>ing</w:t>
      </w:r>
      <w:r w:rsidR="00E966E6">
        <w:rPr>
          <w:lang w:val="en-CA"/>
        </w:rPr>
        <w:t xml:space="preserve"> </w:t>
      </w:r>
      <w:r w:rsidR="00042AF2">
        <w:rPr>
          <w:lang w:val="en-CA"/>
        </w:rPr>
        <w:t xml:space="preserve">all </w:t>
      </w:r>
      <w:r w:rsidR="003C0630">
        <w:rPr>
          <w:lang w:val="en-CA"/>
        </w:rPr>
        <w:t xml:space="preserve">standardized </w:t>
      </w:r>
      <w:r w:rsidR="00E966E6">
        <w:rPr>
          <w:lang w:val="en-CA"/>
        </w:rPr>
        <w:t>factor loadings to equality</w:t>
      </w:r>
      <w:r w:rsidR="009A29F9">
        <w:rPr>
          <w:lang w:val="en-CA"/>
        </w:rPr>
        <w:t xml:space="preserve"> (</w:t>
      </w:r>
      <w:r w:rsidR="00F22FEB">
        <w:rPr>
          <w:lang w:val="en-CA"/>
        </w:rPr>
        <w:t>see Supplemental Table S</w:t>
      </w:r>
      <w:r w:rsidR="00E459D4">
        <w:rPr>
          <w:lang w:val="en-CA"/>
        </w:rPr>
        <w:t>8</w:t>
      </w:r>
      <w:r w:rsidR="009A29F9">
        <w:rPr>
          <w:lang w:val="en-CA"/>
        </w:rPr>
        <w:t>)</w:t>
      </w:r>
      <w:r w:rsidR="00865C54">
        <w:rPr>
          <w:lang w:val="en-CA"/>
        </w:rPr>
        <w:t>.</w:t>
      </w:r>
      <w:r w:rsidR="005107F5">
        <w:rPr>
          <w:lang w:val="en-CA"/>
        </w:rPr>
        <w:t xml:space="preserve"> </w:t>
      </w:r>
      <w:r w:rsidR="005D28EB">
        <w:rPr>
          <w:lang w:val="en-CA"/>
        </w:rPr>
        <w:t xml:space="preserve">We focus on the results for the SAD and CD scales since they showed the largest discrepancy </w:t>
      </w:r>
      <w:r w:rsidR="00A97C05">
        <w:rPr>
          <w:lang w:val="en-CA"/>
        </w:rPr>
        <w:t>between Cronbach’</w:t>
      </w:r>
      <w:r w:rsidR="008529C4">
        <w:rPr>
          <w:lang w:val="en-CA"/>
        </w:rPr>
        <w:t>s</w:t>
      </w:r>
      <w:r w:rsidR="00A97C05">
        <w:rPr>
          <w:lang w:val="en-CA"/>
        </w:rPr>
        <w:t xml:space="preserve"> </w:t>
      </w:r>
      <w:r w:rsidR="008529C4">
        <w:rPr>
          <w:lang w:val="en-CA"/>
        </w:rPr>
        <w:t>a</w:t>
      </w:r>
      <w:r w:rsidR="00A97C05">
        <w:rPr>
          <w:lang w:val="en-CA"/>
        </w:rPr>
        <w:t xml:space="preserve">lpha and </w:t>
      </w:r>
      <w:r w:rsidR="0093707D">
        <w:rPr>
          <w:lang w:val="en-CA"/>
        </w:rPr>
        <w:t xml:space="preserve">coefficient </w:t>
      </w:r>
      <w:r w:rsidR="00A97C05" w:rsidRPr="00FD7C74">
        <w:rPr>
          <w:lang w:val="en-CA"/>
        </w:rPr>
        <w:t>ω</w:t>
      </w:r>
      <w:r w:rsidR="00A97C05">
        <w:rPr>
          <w:lang w:val="en-CA"/>
        </w:rPr>
        <w:t xml:space="preserve">. </w:t>
      </w:r>
      <w:r w:rsidR="004A3587">
        <w:rPr>
          <w:lang w:val="en-CA"/>
        </w:rPr>
        <w:t xml:space="preserve">Results in the </w:t>
      </w:r>
      <w:r w:rsidR="0093707D">
        <w:rPr>
          <w:lang w:val="en-CA"/>
        </w:rPr>
        <w:t>Table S</w:t>
      </w:r>
      <w:r w:rsidR="00E459D4">
        <w:rPr>
          <w:lang w:val="en-CA"/>
        </w:rPr>
        <w:t>8</w:t>
      </w:r>
      <w:r w:rsidR="004A3587">
        <w:rPr>
          <w:lang w:val="en-CA"/>
        </w:rPr>
        <w:t xml:space="preserve"> show that </w:t>
      </w:r>
      <w:r w:rsidR="00922796">
        <w:rPr>
          <w:lang w:val="en-CA"/>
        </w:rPr>
        <w:t xml:space="preserve">for the SAD and CD subscales, </w:t>
      </w:r>
      <w:r w:rsidR="00835D7F">
        <w:rPr>
          <w:lang w:val="en-CA"/>
        </w:rPr>
        <w:t xml:space="preserve">the </w:t>
      </w:r>
      <w:r w:rsidR="00922796" w:rsidRPr="00FD7C74">
        <w:rPr>
          <w:lang w:val="en-CA"/>
        </w:rPr>
        <w:t>ω</w:t>
      </w:r>
      <w:r w:rsidR="00922796">
        <w:rPr>
          <w:lang w:val="en-CA"/>
        </w:rPr>
        <w:t xml:space="preserve"> with</w:t>
      </w:r>
      <w:r w:rsidR="00835D7F">
        <w:rPr>
          <w:lang w:val="en-CA"/>
        </w:rPr>
        <w:t xml:space="preserve"> tau-equivalence are </w:t>
      </w:r>
      <w:r w:rsidR="006A275D">
        <w:rPr>
          <w:lang w:val="en-CA"/>
        </w:rPr>
        <w:t xml:space="preserve">not very different from </w:t>
      </w:r>
      <w:r w:rsidR="00B01B88" w:rsidRPr="00FD7C74">
        <w:rPr>
          <w:lang w:val="en-CA"/>
        </w:rPr>
        <w:t>ω</w:t>
      </w:r>
      <w:r w:rsidR="006A275D">
        <w:rPr>
          <w:lang w:val="en-CA"/>
        </w:rPr>
        <w:t xml:space="preserve">. We thus conclude that </w:t>
      </w:r>
      <w:r w:rsidR="00155068">
        <w:rPr>
          <w:lang w:val="en-CA"/>
        </w:rPr>
        <w:t xml:space="preserve">the violation of tau-equivalence assumption </w:t>
      </w:r>
      <w:r w:rsidR="0083539E">
        <w:rPr>
          <w:lang w:val="en-CA"/>
        </w:rPr>
        <w:t>is unlikely to</w:t>
      </w:r>
      <w:r w:rsidR="00155068">
        <w:rPr>
          <w:lang w:val="en-CA"/>
        </w:rPr>
        <w:t xml:space="preserve"> explain</w:t>
      </w:r>
      <w:r w:rsidR="006A275D">
        <w:rPr>
          <w:lang w:val="en-CA"/>
        </w:rPr>
        <w:t xml:space="preserve"> </w:t>
      </w:r>
      <w:r w:rsidR="00155068">
        <w:rPr>
          <w:lang w:val="en-CA"/>
        </w:rPr>
        <w:t xml:space="preserve">the deviations between </w:t>
      </w:r>
      <w:r w:rsidR="00DA10B2">
        <w:rPr>
          <w:lang w:val="en-CA"/>
        </w:rPr>
        <w:t xml:space="preserve">Cronbach’s alpha </w:t>
      </w:r>
      <w:r w:rsidR="00155068">
        <w:rPr>
          <w:lang w:val="en-CA"/>
        </w:rPr>
        <w:t xml:space="preserve">and Coefficient Omega. </w:t>
      </w:r>
    </w:p>
    <w:p w14:paraId="5C9D72D7" w14:textId="7F379655" w:rsidR="00985AB3" w:rsidRDefault="00734F30" w:rsidP="007C2D4D">
      <w:pPr>
        <w:spacing w:line="480" w:lineRule="auto"/>
        <w:ind w:firstLine="720"/>
        <w:rPr>
          <w:lang w:val="en-CA"/>
        </w:rPr>
      </w:pPr>
      <w:r>
        <w:rPr>
          <w:lang w:val="en-CA"/>
        </w:rPr>
        <w:t xml:space="preserve">Second, we </w:t>
      </w:r>
      <w:r w:rsidR="00D44FB2">
        <w:rPr>
          <w:lang w:val="en-CA"/>
        </w:rPr>
        <w:t xml:space="preserve">also wanted to document the consequence of treating the data as categorical (using the WLSMV estimator) </w:t>
      </w:r>
      <w:r w:rsidR="00090586">
        <w:rPr>
          <w:lang w:val="en-CA"/>
        </w:rPr>
        <w:t xml:space="preserve">versus ignoring their categorical nature (using the MLR estimator and omitting the “categorical” command in </w:t>
      </w:r>
      <w:proofErr w:type="spellStart"/>
      <w:r w:rsidR="00090586">
        <w:rPr>
          <w:lang w:val="en-CA"/>
        </w:rPr>
        <w:t>Mplus</w:t>
      </w:r>
      <w:proofErr w:type="spellEnd"/>
      <w:r w:rsidR="00090586">
        <w:rPr>
          <w:lang w:val="en-CA"/>
        </w:rPr>
        <w:t xml:space="preserve">). </w:t>
      </w:r>
      <w:r w:rsidR="00850D6B">
        <w:rPr>
          <w:lang w:val="en-CA"/>
        </w:rPr>
        <w:t xml:space="preserve">In Supplemental Table </w:t>
      </w:r>
      <w:r w:rsidR="00E459D4">
        <w:rPr>
          <w:lang w:val="en-CA"/>
        </w:rPr>
        <w:t>S</w:t>
      </w:r>
      <w:r w:rsidR="00A505B6">
        <w:rPr>
          <w:lang w:val="en-CA"/>
        </w:rPr>
        <w:t>8</w:t>
      </w:r>
      <w:r w:rsidR="00850D6B">
        <w:rPr>
          <w:lang w:val="en-CA"/>
        </w:rPr>
        <w:t xml:space="preserve">, we </w:t>
      </w:r>
      <w:r w:rsidR="001E175C">
        <w:rPr>
          <w:lang w:val="en-CA"/>
        </w:rPr>
        <w:t xml:space="preserve">report the skewness and kurtosis of each latent variable </w:t>
      </w:r>
      <w:r w:rsidR="00904B2B">
        <w:rPr>
          <w:lang w:val="en-CA"/>
        </w:rPr>
        <w:t xml:space="preserve">estimated by treating the data as categorical (with the WLSMV estimator) or continuous (with the MLR estimator). </w:t>
      </w:r>
      <w:r w:rsidR="0082488A">
        <w:rPr>
          <w:lang w:val="en-CA"/>
        </w:rPr>
        <w:t>We also report the differences between these estimates.</w:t>
      </w:r>
    </w:p>
    <w:p w14:paraId="71D23685" w14:textId="5ED36AFC" w:rsidR="00850960" w:rsidRDefault="00F76536" w:rsidP="007C2D4D">
      <w:pPr>
        <w:spacing w:line="480" w:lineRule="auto"/>
        <w:ind w:firstLine="720"/>
        <w:rPr>
          <w:lang w:val="en-CA"/>
        </w:rPr>
        <w:sectPr w:rsidR="00850960" w:rsidSect="00590889">
          <w:headerReference w:type="default" r:id="rId7"/>
          <w:pgSz w:w="12240" w:h="15840"/>
          <w:pgMar w:top="1060" w:right="1060" w:bottom="1060" w:left="1060" w:header="720" w:footer="720" w:gutter="0"/>
          <w:cols w:space="720"/>
          <w:docGrid w:linePitch="360"/>
        </w:sectPr>
      </w:pPr>
      <w:r>
        <w:rPr>
          <w:lang w:val="en-CA"/>
        </w:rPr>
        <w:t xml:space="preserve">Based on these data, we can see the largest absolute differences for skewness and kurtosis </w:t>
      </w:r>
      <w:r w:rsidR="00EC49AB">
        <w:rPr>
          <w:lang w:val="en-CA"/>
        </w:rPr>
        <w:t xml:space="preserve">for the CD and SAD latent variables. Thus, if we treat the indicators as continuous </w:t>
      </w:r>
      <w:r w:rsidR="009D06D6">
        <w:rPr>
          <w:lang w:val="en-CA"/>
        </w:rPr>
        <w:t xml:space="preserve">using MLR (which is an assumption underlying </w:t>
      </w:r>
      <w:r w:rsidR="004F0897">
        <w:rPr>
          <w:lang w:val="en-CA"/>
        </w:rPr>
        <w:t>Cronbach’s alpha), we obtain latent variable distribution</w:t>
      </w:r>
      <w:r w:rsidR="00C30408">
        <w:rPr>
          <w:lang w:val="en-CA"/>
        </w:rPr>
        <w:t>s</w:t>
      </w:r>
      <w:r w:rsidR="004F0897">
        <w:rPr>
          <w:lang w:val="en-CA"/>
        </w:rPr>
        <w:t xml:space="preserve"> that </w:t>
      </w:r>
      <w:r w:rsidR="00621575">
        <w:rPr>
          <w:lang w:val="en-CA"/>
        </w:rPr>
        <w:t xml:space="preserve">deviate more strongly from normality compared to </w:t>
      </w:r>
      <w:r w:rsidR="00F81F98">
        <w:rPr>
          <w:lang w:val="en-CA"/>
        </w:rPr>
        <w:t>when we treat the items as categorical (and using the WLSMV estimator). The difference in skewness and kurtosis are much larger for the two sc</w:t>
      </w:r>
      <w:r w:rsidR="006E08C1">
        <w:rPr>
          <w:lang w:val="en-CA"/>
        </w:rPr>
        <w:t>ales for which Cronbach’s alpha and Coefficient omega differ the most (i.e., SAD and CD).</w:t>
      </w:r>
      <w:r w:rsidR="00D8268C">
        <w:rPr>
          <w:lang w:val="en-CA"/>
        </w:rPr>
        <w:t xml:space="preserve"> This result suggests that</w:t>
      </w:r>
      <w:r w:rsidR="00852CDE">
        <w:rPr>
          <w:lang w:val="en-CA"/>
        </w:rPr>
        <w:t xml:space="preserve"> treating the data as categorical has a</w:t>
      </w:r>
      <w:r w:rsidR="00C0160F">
        <w:rPr>
          <w:lang w:val="en-CA"/>
        </w:rPr>
        <w:t xml:space="preserve"> larger effect on the estimation of these two scales compared to the others</w:t>
      </w:r>
      <w:r w:rsidR="0003722B">
        <w:rPr>
          <w:lang w:val="en-CA"/>
        </w:rPr>
        <w:t>.</w:t>
      </w:r>
    </w:p>
    <w:p w14:paraId="2059EE49" w14:textId="4ECB6534" w:rsidR="006B027E" w:rsidRPr="00AF2F6E" w:rsidRDefault="006B027E" w:rsidP="006B027E">
      <w:pPr>
        <w:rPr>
          <w:lang w:val="en-CA"/>
        </w:rPr>
      </w:pPr>
      <w:r w:rsidRPr="00AF2F6E">
        <w:rPr>
          <w:lang w:val="en-CA"/>
        </w:rPr>
        <w:lastRenderedPageBreak/>
        <w:t>Supplemental Table S1</w:t>
      </w:r>
    </w:p>
    <w:p w14:paraId="6514E57D" w14:textId="1A51C1F0" w:rsidR="006B027E" w:rsidRPr="00041090" w:rsidRDefault="00437B48" w:rsidP="006B027E">
      <w:pPr>
        <w:rPr>
          <w:i/>
          <w:iCs/>
        </w:rPr>
      </w:pPr>
      <w:r w:rsidRPr="00041090">
        <w:rPr>
          <w:i/>
          <w:iCs/>
        </w:rPr>
        <w:t>Demographic characteristics of the sample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756"/>
        <w:gridCol w:w="2016"/>
      </w:tblGrid>
      <w:tr w:rsidR="00437B48" w:rsidRPr="005A60D0" w14:paraId="09D36932" w14:textId="77777777" w:rsidTr="00C80042">
        <w:trPr>
          <w:trHeight w:val="66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DB4CBA4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BF54D9C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CAF3D67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= 2,392</w:t>
            </w: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437B48" w:rsidRPr="005A60D0" w14:paraId="302758EF" w14:textId="77777777" w:rsidTr="00437B48">
        <w:trPr>
          <w:trHeight w:val="60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E774F4D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Parental age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229EFED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2,392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DE61E5A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40.40 (6.08)</w:t>
            </w:r>
          </w:p>
        </w:tc>
      </w:tr>
      <w:tr w:rsidR="00437B48" w:rsidRPr="005A60D0" w14:paraId="3E15128B" w14:textId="77777777" w:rsidTr="00437B48">
        <w:trPr>
          <w:trHeight w:val="215"/>
        </w:trPr>
        <w:tc>
          <w:tcPr>
            <w:tcW w:w="0" w:type="auto"/>
            <w:hideMark/>
          </w:tcPr>
          <w:p w14:paraId="708B9493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Parental age (above 35)</w:t>
            </w:r>
          </w:p>
        </w:tc>
        <w:tc>
          <w:tcPr>
            <w:tcW w:w="0" w:type="auto"/>
            <w:hideMark/>
          </w:tcPr>
          <w:p w14:paraId="35CFBDBE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2,392</w:t>
            </w:r>
          </w:p>
        </w:tc>
        <w:tc>
          <w:tcPr>
            <w:tcW w:w="0" w:type="auto"/>
            <w:hideMark/>
          </w:tcPr>
          <w:p w14:paraId="7DAF030D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33792407" w14:textId="77777777" w:rsidTr="00437B48">
        <w:trPr>
          <w:trHeight w:val="60"/>
        </w:trPr>
        <w:tc>
          <w:tcPr>
            <w:tcW w:w="0" w:type="auto"/>
            <w:hideMark/>
          </w:tcPr>
          <w:p w14:paraId="49752C0C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Below 35</w:t>
            </w:r>
          </w:p>
        </w:tc>
        <w:tc>
          <w:tcPr>
            <w:tcW w:w="0" w:type="auto"/>
            <w:hideMark/>
          </w:tcPr>
          <w:p w14:paraId="2F27A220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E837055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411.00 (17.18%)</w:t>
            </w:r>
          </w:p>
        </w:tc>
      </w:tr>
      <w:tr w:rsidR="00437B48" w:rsidRPr="005A60D0" w14:paraId="67E58F12" w14:textId="77777777" w:rsidTr="00437B48">
        <w:trPr>
          <w:trHeight w:val="60"/>
        </w:trPr>
        <w:tc>
          <w:tcPr>
            <w:tcW w:w="0" w:type="auto"/>
            <w:hideMark/>
          </w:tcPr>
          <w:p w14:paraId="4967EE65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35 and above</w:t>
            </w:r>
          </w:p>
        </w:tc>
        <w:tc>
          <w:tcPr>
            <w:tcW w:w="0" w:type="auto"/>
            <w:hideMark/>
          </w:tcPr>
          <w:p w14:paraId="333167F7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96E4F51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1,981.00 (82.82%)</w:t>
            </w:r>
          </w:p>
        </w:tc>
      </w:tr>
      <w:tr w:rsidR="00437B48" w:rsidRPr="005A60D0" w14:paraId="6EF5A190" w14:textId="77777777" w:rsidTr="00437B48">
        <w:trPr>
          <w:trHeight w:val="60"/>
        </w:trPr>
        <w:tc>
          <w:tcPr>
            <w:tcW w:w="0" w:type="auto"/>
            <w:hideMark/>
          </w:tcPr>
          <w:p w14:paraId="6CAE8BAA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Parental sex</w:t>
            </w:r>
          </w:p>
        </w:tc>
        <w:tc>
          <w:tcPr>
            <w:tcW w:w="0" w:type="auto"/>
            <w:hideMark/>
          </w:tcPr>
          <w:p w14:paraId="7F30E8B2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2,383</w:t>
            </w:r>
          </w:p>
        </w:tc>
        <w:tc>
          <w:tcPr>
            <w:tcW w:w="0" w:type="auto"/>
            <w:hideMark/>
          </w:tcPr>
          <w:p w14:paraId="125C0341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611487B7" w14:textId="77777777" w:rsidTr="00437B48">
        <w:trPr>
          <w:trHeight w:val="139"/>
        </w:trPr>
        <w:tc>
          <w:tcPr>
            <w:tcW w:w="0" w:type="auto"/>
            <w:hideMark/>
          </w:tcPr>
          <w:p w14:paraId="6044000E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Male</w:t>
            </w:r>
          </w:p>
        </w:tc>
        <w:tc>
          <w:tcPr>
            <w:tcW w:w="0" w:type="auto"/>
            <w:hideMark/>
          </w:tcPr>
          <w:p w14:paraId="2BC304E9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3A020BA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267.00 (11.20%)</w:t>
            </w:r>
          </w:p>
        </w:tc>
      </w:tr>
      <w:tr w:rsidR="00437B48" w:rsidRPr="005A60D0" w14:paraId="4F1EC6A9" w14:textId="77777777" w:rsidTr="00437B48">
        <w:trPr>
          <w:trHeight w:val="60"/>
        </w:trPr>
        <w:tc>
          <w:tcPr>
            <w:tcW w:w="0" w:type="auto"/>
            <w:hideMark/>
          </w:tcPr>
          <w:p w14:paraId="6BA752F7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Female</w:t>
            </w:r>
          </w:p>
        </w:tc>
        <w:tc>
          <w:tcPr>
            <w:tcW w:w="0" w:type="auto"/>
            <w:hideMark/>
          </w:tcPr>
          <w:p w14:paraId="0D26C59F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37809DA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2,111.00 (88.59%)</w:t>
            </w:r>
          </w:p>
        </w:tc>
      </w:tr>
      <w:tr w:rsidR="00437B48" w:rsidRPr="005A60D0" w14:paraId="0F1B0372" w14:textId="77777777" w:rsidTr="00437B48">
        <w:trPr>
          <w:trHeight w:val="60"/>
        </w:trPr>
        <w:tc>
          <w:tcPr>
            <w:tcW w:w="0" w:type="auto"/>
            <w:hideMark/>
          </w:tcPr>
          <w:p w14:paraId="6AB832C2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Prefer not to answer</w:t>
            </w:r>
          </w:p>
        </w:tc>
        <w:tc>
          <w:tcPr>
            <w:tcW w:w="0" w:type="auto"/>
            <w:hideMark/>
          </w:tcPr>
          <w:p w14:paraId="378035DC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C9F1CA7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5.00 (0.21%)</w:t>
            </w:r>
          </w:p>
        </w:tc>
      </w:tr>
      <w:tr w:rsidR="00437B48" w:rsidRPr="005A60D0" w14:paraId="36AC072F" w14:textId="77777777" w:rsidTr="00437B48">
        <w:trPr>
          <w:trHeight w:val="60"/>
        </w:trPr>
        <w:tc>
          <w:tcPr>
            <w:tcW w:w="0" w:type="auto"/>
            <w:hideMark/>
          </w:tcPr>
          <w:p w14:paraId="1A5FD88D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type</w:t>
            </w:r>
          </w:p>
        </w:tc>
        <w:tc>
          <w:tcPr>
            <w:tcW w:w="0" w:type="auto"/>
            <w:hideMark/>
          </w:tcPr>
          <w:p w14:paraId="6A034C2C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2,389</w:t>
            </w:r>
          </w:p>
        </w:tc>
        <w:tc>
          <w:tcPr>
            <w:tcW w:w="0" w:type="auto"/>
            <w:hideMark/>
          </w:tcPr>
          <w:p w14:paraId="1B8E219B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53E4C025" w14:textId="77777777" w:rsidTr="00437B48">
        <w:trPr>
          <w:trHeight w:val="60"/>
        </w:trPr>
        <w:tc>
          <w:tcPr>
            <w:tcW w:w="0" w:type="auto"/>
            <w:hideMark/>
          </w:tcPr>
          <w:p w14:paraId="009C61AE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Single-parent family</w:t>
            </w:r>
          </w:p>
        </w:tc>
        <w:tc>
          <w:tcPr>
            <w:tcW w:w="0" w:type="auto"/>
            <w:hideMark/>
          </w:tcPr>
          <w:p w14:paraId="0A5C0E41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89B9661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430.00 (18.00%)</w:t>
            </w:r>
          </w:p>
        </w:tc>
      </w:tr>
      <w:tr w:rsidR="00437B48" w:rsidRPr="005A60D0" w14:paraId="1740924D" w14:textId="77777777" w:rsidTr="00437B48">
        <w:trPr>
          <w:trHeight w:val="60"/>
        </w:trPr>
        <w:tc>
          <w:tcPr>
            <w:tcW w:w="0" w:type="auto"/>
            <w:hideMark/>
          </w:tcPr>
          <w:p w14:paraId="09AC36C8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Stepfamily</w:t>
            </w:r>
          </w:p>
        </w:tc>
        <w:tc>
          <w:tcPr>
            <w:tcW w:w="0" w:type="auto"/>
            <w:hideMark/>
          </w:tcPr>
          <w:p w14:paraId="2EBE3EAB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376FFCF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422.00 (17.66%)</w:t>
            </w:r>
          </w:p>
        </w:tc>
      </w:tr>
      <w:tr w:rsidR="00437B48" w:rsidRPr="005A60D0" w14:paraId="64E70DEF" w14:textId="77777777" w:rsidTr="00437B48">
        <w:trPr>
          <w:trHeight w:val="60"/>
        </w:trPr>
        <w:tc>
          <w:tcPr>
            <w:tcW w:w="0" w:type="auto"/>
            <w:hideMark/>
          </w:tcPr>
          <w:p w14:paraId="23394F3E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Intact family</w:t>
            </w:r>
          </w:p>
        </w:tc>
        <w:tc>
          <w:tcPr>
            <w:tcW w:w="0" w:type="auto"/>
            <w:hideMark/>
          </w:tcPr>
          <w:p w14:paraId="68A1CAFF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1F591CC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1,504.00 (62.96%)</w:t>
            </w:r>
          </w:p>
        </w:tc>
      </w:tr>
      <w:tr w:rsidR="00437B48" w:rsidRPr="005A60D0" w14:paraId="0D8DC6D8" w14:textId="77777777" w:rsidTr="00437B48">
        <w:trPr>
          <w:trHeight w:val="60"/>
        </w:trPr>
        <w:tc>
          <w:tcPr>
            <w:tcW w:w="0" w:type="auto"/>
            <w:hideMark/>
          </w:tcPr>
          <w:p w14:paraId="0F0E66F7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Other</w:t>
            </w:r>
          </w:p>
        </w:tc>
        <w:tc>
          <w:tcPr>
            <w:tcW w:w="0" w:type="auto"/>
            <w:hideMark/>
          </w:tcPr>
          <w:p w14:paraId="3690BCBD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9A5828A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33.00 (1.38%)</w:t>
            </w:r>
          </w:p>
        </w:tc>
      </w:tr>
      <w:tr w:rsidR="00437B48" w:rsidRPr="005A60D0" w14:paraId="7C9188F7" w14:textId="77777777" w:rsidTr="00437B48">
        <w:trPr>
          <w:trHeight w:val="60"/>
        </w:trPr>
        <w:tc>
          <w:tcPr>
            <w:tcW w:w="0" w:type="auto"/>
            <w:hideMark/>
          </w:tcPr>
          <w:p w14:paraId="131216BA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Parental place of birth</w:t>
            </w:r>
          </w:p>
        </w:tc>
        <w:tc>
          <w:tcPr>
            <w:tcW w:w="0" w:type="auto"/>
            <w:hideMark/>
          </w:tcPr>
          <w:p w14:paraId="37FE9146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2,371</w:t>
            </w:r>
          </w:p>
        </w:tc>
        <w:tc>
          <w:tcPr>
            <w:tcW w:w="0" w:type="auto"/>
            <w:hideMark/>
          </w:tcPr>
          <w:p w14:paraId="3C17EAA5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444C7CA4" w14:textId="77777777" w:rsidTr="00437B48">
        <w:trPr>
          <w:trHeight w:val="60"/>
        </w:trPr>
        <w:tc>
          <w:tcPr>
            <w:tcW w:w="0" w:type="auto"/>
            <w:hideMark/>
          </w:tcPr>
          <w:p w14:paraId="76406171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Québec</w:t>
            </w:r>
          </w:p>
        </w:tc>
        <w:tc>
          <w:tcPr>
            <w:tcW w:w="0" w:type="auto"/>
            <w:hideMark/>
          </w:tcPr>
          <w:p w14:paraId="1EE713AE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1EAB5C8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2,112.00 (89.08%)</w:t>
            </w:r>
          </w:p>
        </w:tc>
      </w:tr>
      <w:tr w:rsidR="00437B48" w:rsidRPr="005A60D0" w14:paraId="63F03AD6" w14:textId="77777777" w:rsidTr="00437B48">
        <w:trPr>
          <w:trHeight w:val="60"/>
        </w:trPr>
        <w:tc>
          <w:tcPr>
            <w:tcW w:w="0" w:type="auto"/>
            <w:hideMark/>
          </w:tcPr>
          <w:p w14:paraId="45568841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Elsewhere in Canada</w:t>
            </w:r>
          </w:p>
        </w:tc>
        <w:tc>
          <w:tcPr>
            <w:tcW w:w="0" w:type="auto"/>
            <w:hideMark/>
          </w:tcPr>
          <w:p w14:paraId="23B5F5F0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6A8C73D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43.00 (1.81%)</w:t>
            </w:r>
          </w:p>
        </w:tc>
      </w:tr>
      <w:tr w:rsidR="00437B48" w:rsidRPr="005A60D0" w14:paraId="201FE6F6" w14:textId="77777777" w:rsidTr="00437B48">
        <w:trPr>
          <w:trHeight w:val="60"/>
        </w:trPr>
        <w:tc>
          <w:tcPr>
            <w:tcW w:w="0" w:type="auto"/>
            <w:hideMark/>
          </w:tcPr>
          <w:p w14:paraId="120E0F1E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Outside of Canada</w:t>
            </w:r>
          </w:p>
        </w:tc>
        <w:tc>
          <w:tcPr>
            <w:tcW w:w="0" w:type="auto"/>
            <w:hideMark/>
          </w:tcPr>
          <w:p w14:paraId="4066B08A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E8F7247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216.00 (9.11%)</w:t>
            </w:r>
          </w:p>
        </w:tc>
      </w:tr>
      <w:tr w:rsidR="00437B48" w:rsidRPr="005A60D0" w14:paraId="6A2B1CA3" w14:textId="77777777" w:rsidTr="00437B48">
        <w:trPr>
          <w:trHeight w:val="60"/>
        </w:trPr>
        <w:tc>
          <w:tcPr>
            <w:tcW w:w="0" w:type="auto"/>
            <w:hideMark/>
          </w:tcPr>
          <w:p w14:paraId="02EC24B1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Parent’s main language</w:t>
            </w:r>
          </w:p>
        </w:tc>
        <w:tc>
          <w:tcPr>
            <w:tcW w:w="0" w:type="auto"/>
            <w:hideMark/>
          </w:tcPr>
          <w:p w14:paraId="38484C0E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2,313</w:t>
            </w:r>
          </w:p>
        </w:tc>
        <w:tc>
          <w:tcPr>
            <w:tcW w:w="0" w:type="auto"/>
            <w:hideMark/>
          </w:tcPr>
          <w:p w14:paraId="489A7FF1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4A7C5368" w14:textId="77777777" w:rsidTr="00437B48">
        <w:trPr>
          <w:trHeight w:val="60"/>
        </w:trPr>
        <w:tc>
          <w:tcPr>
            <w:tcW w:w="0" w:type="auto"/>
            <w:hideMark/>
          </w:tcPr>
          <w:p w14:paraId="12F67C20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French</w:t>
            </w:r>
          </w:p>
        </w:tc>
        <w:tc>
          <w:tcPr>
            <w:tcW w:w="0" w:type="auto"/>
            <w:hideMark/>
          </w:tcPr>
          <w:p w14:paraId="1504821D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90045A2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2,207.00 (95.42%)</w:t>
            </w:r>
          </w:p>
        </w:tc>
      </w:tr>
      <w:tr w:rsidR="00437B48" w:rsidRPr="005A60D0" w14:paraId="3511AB40" w14:textId="77777777" w:rsidTr="00437B48">
        <w:trPr>
          <w:trHeight w:val="60"/>
        </w:trPr>
        <w:tc>
          <w:tcPr>
            <w:tcW w:w="0" w:type="auto"/>
            <w:hideMark/>
          </w:tcPr>
          <w:p w14:paraId="1E98AAC7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English</w:t>
            </w:r>
          </w:p>
        </w:tc>
        <w:tc>
          <w:tcPr>
            <w:tcW w:w="0" w:type="auto"/>
            <w:hideMark/>
          </w:tcPr>
          <w:p w14:paraId="61DC60A5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E74774D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24.00 (1.04%)</w:t>
            </w:r>
          </w:p>
        </w:tc>
      </w:tr>
      <w:tr w:rsidR="00437B48" w:rsidRPr="005A60D0" w14:paraId="18E864C5" w14:textId="77777777" w:rsidTr="00437B48">
        <w:trPr>
          <w:trHeight w:val="60"/>
        </w:trPr>
        <w:tc>
          <w:tcPr>
            <w:tcW w:w="0" w:type="auto"/>
            <w:hideMark/>
          </w:tcPr>
          <w:p w14:paraId="01E38DC5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Other</w:t>
            </w:r>
          </w:p>
        </w:tc>
        <w:tc>
          <w:tcPr>
            <w:tcW w:w="0" w:type="auto"/>
            <w:hideMark/>
          </w:tcPr>
          <w:p w14:paraId="11C2780A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C83D752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82.00 (3.55%)</w:t>
            </w:r>
          </w:p>
        </w:tc>
      </w:tr>
      <w:tr w:rsidR="00437B48" w:rsidRPr="005A60D0" w14:paraId="518E6E08" w14:textId="77777777" w:rsidTr="00437B48">
        <w:trPr>
          <w:trHeight w:val="60"/>
        </w:trPr>
        <w:tc>
          <w:tcPr>
            <w:tcW w:w="0" w:type="auto"/>
            <w:hideMark/>
          </w:tcPr>
          <w:p w14:paraId="266E9656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Parental education</w:t>
            </w:r>
          </w:p>
        </w:tc>
        <w:tc>
          <w:tcPr>
            <w:tcW w:w="0" w:type="auto"/>
            <w:hideMark/>
          </w:tcPr>
          <w:p w14:paraId="7B8A20A1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2,375</w:t>
            </w:r>
          </w:p>
        </w:tc>
        <w:tc>
          <w:tcPr>
            <w:tcW w:w="0" w:type="auto"/>
            <w:hideMark/>
          </w:tcPr>
          <w:p w14:paraId="7D12B3F3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4C8D0E58" w14:textId="77777777" w:rsidTr="00437B48">
        <w:trPr>
          <w:trHeight w:val="60"/>
        </w:trPr>
        <w:tc>
          <w:tcPr>
            <w:tcW w:w="0" w:type="auto"/>
            <w:hideMark/>
          </w:tcPr>
          <w:p w14:paraId="60201361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Secondary school not completed</w:t>
            </w:r>
          </w:p>
        </w:tc>
        <w:tc>
          <w:tcPr>
            <w:tcW w:w="0" w:type="auto"/>
            <w:hideMark/>
          </w:tcPr>
          <w:p w14:paraId="49944E59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98E8B91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102.00 (4.29%)</w:t>
            </w:r>
          </w:p>
        </w:tc>
      </w:tr>
      <w:tr w:rsidR="00437B48" w:rsidRPr="005A60D0" w14:paraId="2B814D02" w14:textId="77777777" w:rsidTr="00437B48">
        <w:trPr>
          <w:trHeight w:val="60"/>
        </w:trPr>
        <w:tc>
          <w:tcPr>
            <w:tcW w:w="0" w:type="auto"/>
            <w:hideMark/>
          </w:tcPr>
          <w:p w14:paraId="5A6C298C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Secondary-level diploma</w:t>
            </w:r>
          </w:p>
        </w:tc>
        <w:tc>
          <w:tcPr>
            <w:tcW w:w="0" w:type="auto"/>
            <w:hideMark/>
          </w:tcPr>
          <w:p w14:paraId="0282C910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E681F2F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513.00 (21.60%)</w:t>
            </w:r>
          </w:p>
        </w:tc>
      </w:tr>
      <w:tr w:rsidR="00437B48" w:rsidRPr="005A60D0" w14:paraId="46E5F8EB" w14:textId="77777777" w:rsidTr="00437B48">
        <w:trPr>
          <w:trHeight w:val="60"/>
        </w:trPr>
        <w:tc>
          <w:tcPr>
            <w:tcW w:w="0" w:type="auto"/>
            <w:hideMark/>
          </w:tcPr>
          <w:p w14:paraId="1A7404BE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College-level diploma</w:t>
            </w:r>
          </w:p>
        </w:tc>
        <w:tc>
          <w:tcPr>
            <w:tcW w:w="0" w:type="auto"/>
            <w:hideMark/>
          </w:tcPr>
          <w:p w14:paraId="6FE6BDA5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2064DDE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601.00 (25.31%)</w:t>
            </w:r>
          </w:p>
        </w:tc>
      </w:tr>
      <w:tr w:rsidR="00437B48" w:rsidRPr="005A60D0" w14:paraId="29DA84A2" w14:textId="77777777" w:rsidTr="00437B48">
        <w:trPr>
          <w:trHeight w:val="60"/>
        </w:trPr>
        <w:tc>
          <w:tcPr>
            <w:tcW w:w="0" w:type="auto"/>
            <w:hideMark/>
          </w:tcPr>
          <w:p w14:paraId="7F8B1CD9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Undergraduate university diploma</w:t>
            </w:r>
          </w:p>
        </w:tc>
        <w:tc>
          <w:tcPr>
            <w:tcW w:w="0" w:type="auto"/>
            <w:hideMark/>
          </w:tcPr>
          <w:p w14:paraId="16DE9AA2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4DEFE9B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787.00 (33.14%)</w:t>
            </w:r>
          </w:p>
        </w:tc>
      </w:tr>
      <w:tr w:rsidR="00437B48" w:rsidRPr="005A60D0" w14:paraId="4272D459" w14:textId="77777777" w:rsidTr="00437B48">
        <w:trPr>
          <w:trHeight w:val="60"/>
        </w:trPr>
        <w:tc>
          <w:tcPr>
            <w:tcW w:w="0" w:type="auto"/>
            <w:hideMark/>
          </w:tcPr>
          <w:p w14:paraId="3F1F0C4D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Graduate degree</w:t>
            </w:r>
          </w:p>
        </w:tc>
        <w:tc>
          <w:tcPr>
            <w:tcW w:w="0" w:type="auto"/>
            <w:hideMark/>
          </w:tcPr>
          <w:p w14:paraId="2527AA76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DC32517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357.00 (15.03%)</w:t>
            </w:r>
          </w:p>
        </w:tc>
      </w:tr>
      <w:tr w:rsidR="00437B48" w:rsidRPr="005A60D0" w14:paraId="7983D79C" w14:textId="77777777" w:rsidTr="00437B48">
        <w:trPr>
          <w:trHeight w:val="60"/>
        </w:trPr>
        <w:tc>
          <w:tcPr>
            <w:tcW w:w="0" w:type="auto"/>
            <w:hideMark/>
          </w:tcPr>
          <w:p w14:paraId="4A4930E0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Other</w:t>
            </w:r>
          </w:p>
        </w:tc>
        <w:tc>
          <w:tcPr>
            <w:tcW w:w="0" w:type="auto"/>
            <w:hideMark/>
          </w:tcPr>
          <w:p w14:paraId="74E4D358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98CCC3C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15.00 (0.63%)</w:t>
            </w:r>
          </w:p>
        </w:tc>
      </w:tr>
      <w:tr w:rsidR="00437B48" w:rsidRPr="005A60D0" w14:paraId="4AFA27C4" w14:textId="77777777" w:rsidTr="00437B48">
        <w:trPr>
          <w:trHeight w:val="60"/>
        </w:trPr>
        <w:tc>
          <w:tcPr>
            <w:tcW w:w="0" w:type="auto"/>
            <w:hideMark/>
          </w:tcPr>
          <w:p w14:paraId="51F37641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Family income</w:t>
            </w:r>
          </w:p>
        </w:tc>
        <w:tc>
          <w:tcPr>
            <w:tcW w:w="0" w:type="auto"/>
            <w:hideMark/>
          </w:tcPr>
          <w:p w14:paraId="040C7BC0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2,344</w:t>
            </w:r>
          </w:p>
        </w:tc>
        <w:tc>
          <w:tcPr>
            <w:tcW w:w="0" w:type="auto"/>
            <w:hideMark/>
          </w:tcPr>
          <w:p w14:paraId="6DF429F2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0BD81DC1" w14:textId="77777777" w:rsidTr="00437B48">
        <w:trPr>
          <w:trHeight w:val="60"/>
        </w:trPr>
        <w:tc>
          <w:tcPr>
            <w:tcW w:w="0" w:type="auto"/>
            <w:hideMark/>
          </w:tcPr>
          <w:p w14:paraId="79D477F8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$10,000 or less</w:t>
            </w:r>
          </w:p>
        </w:tc>
        <w:tc>
          <w:tcPr>
            <w:tcW w:w="0" w:type="auto"/>
            <w:hideMark/>
          </w:tcPr>
          <w:p w14:paraId="670B6944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BD23F6D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19.00 (0.81%)</w:t>
            </w:r>
          </w:p>
        </w:tc>
      </w:tr>
      <w:tr w:rsidR="00437B48" w:rsidRPr="005A60D0" w14:paraId="2A0574DB" w14:textId="77777777" w:rsidTr="00437B48">
        <w:trPr>
          <w:trHeight w:val="60"/>
        </w:trPr>
        <w:tc>
          <w:tcPr>
            <w:tcW w:w="0" w:type="auto"/>
            <w:hideMark/>
          </w:tcPr>
          <w:p w14:paraId="7CFA30D4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Over $10,000 but under $20,000</w:t>
            </w:r>
          </w:p>
        </w:tc>
        <w:tc>
          <w:tcPr>
            <w:tcW w:w="0" w:type="auto"/>
            <w:hideMark/>
          </w:tcPr>
          <w:p w14:paraId="25302C4E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4206668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55.00 (2.35%)</w:t>
            </w:r>
          </w:p>
        </w:tc>
      </w:tr>
      <w:tr w:rsidR="00437B48" w:rsidRPr="005A60D0" w14:paraId="08386856" w14:textId="77777777" w:rsidTr="00437B48">
        <w:trPr>
          <w:trHeight w:val="60"/>
        </w:trPr>
        <w:tc>
          <w:tcPr>
            <w:tcW w:w="0" w:type="auto"/>
            <w:hideMark/>
          </w:tcPr>
          <w:p w14:paraId="2E60BD91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    Over $20,000 but under $30,000</w:t>
            </w:r>
          </w:p>
        </w:tc>
        <w:tc>
          <w:tcPr>
            <w:tcW w:w="0" w:type="auto"/>
            <w:hideMark/>
          </w:tcPr>
          <w:p w14:paraId="50552C81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E993FFB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87.00 (3.71%)</w:t>
            </w:r>
          </w:p>
        </w:tc>
      </w:tr>
      <w:tr w:rsidR="00437B48" w:rsidRPr="005A60D0" w14:paraId="4EED474C" w14:textId="77777777" w:rsidTr="00437B48">
        <w:trPr>
          <w:trHeight w:val="60"/>
        </w:trPr>
        <w:tc>
          <w:tcPr>
            <w:tcW w:w="0" w:type="auto"/>
            <w:hideMark/>
          </w:tcPr>
          <w:p w14:paraId="7707714C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Over $30,000 but under $40,000</w:t>
            </w:r>
          </w:p>
        </w:tc>
        <w:tc>
          <w:tcPr>
            <w:tcW w:w="0" w:type="auto"/>
            <w:hideMark/>
          </w:tcPr>
          <w:p w14:paraId="73926A71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30A5860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145.00 (6.19%)</w:t>
            </w:r>
          </w:p>
        </w:tc>
      </w:tr>
      <w:tr w:rsidR="00437B48" w:rsidRPr="005A60D0" w14:paraId="06657C7C" w14:textId="77777777" w:rsidTr="00437B48">
        <w:trPr>
          <w:trHeight w:val="60"/>
        </w:trPr>
        <w:tc>
          <w:tcPr>
            <w:tcW w:w="0" w:type="auto"/>
            <w:hideMark/>
          </w:tcPr>
          <w:p w14:paraId="7FD50213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Over $40,000 but under $50,000</w:t>
            </w:r>
          </w:p>
        </w:tc>
        <w:tc>
          <w:tcPr>
            <w:tcW w:w="0" w:type="auto"/>
            <w:hideMark/>
          </w:tcPr>
          <w:p w14:paraId="29BDA072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AC0ED88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170.00 (7.25%)</w:t>
            </w:r>
          </w:p>
        </w:tc>
      </w:tr>
      <w:tr w:rsidR="00437B48" w:rsidRPr="005A60D0" w14:paraId="14BCF407" w14:textId="77777777" w:rsidTr="00437B48">
        <w:trPr>
          <w:trHeight w:val="60"/>
        </w:trPr>
        <w:tc>
          <w:tcPr>
            <w:tcW w:w="0" w:type="auto"/>
            <w:hideMark/>
          </w:tcPr>
          <w:p w14:paraId="7E65611B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Over $50,000 but under $60,000</w:t>
            </w:r>
          </w:p>
        </w:tc>
        <w:tc>
          <w:tcPr>
            <w:tcW w:w="0" w:type="auto"/>
            <w:hideMark/>
          </w:tcPr>
          <w:p w14:paraId="124B54A1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EFA55DD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156.00 (6.66%)</w:t>
            </w:r>
          </w:p>
        </w:tc>
      </w:tr>
      <w:tr w:rsidR="00437B48" w:rsidRPr="005A60D0" w14:paraId="100417B3" w14:textId="77777777" w:rsidTr="00437B48">
        <w:trPr>
          <w:trHeight w:val="60"/>
        </w:trPr>
        <w:tc>
          <w:tcPr>
            <w:tcW w:w="0" w:type="auto"/>
            <w:hideMark/>
          </w:tcPr>
          <w:p w14:paraId="2FEA6405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Over $60,000 but under $70,000</w:t>
            </w:r>
          </w:p>
        </w:tc>
        <w:tc>
          <w:tcPr>
            <w:tcW w:w="0" w:type="auto"/>
            <w:hideMark/>
          </w:tcPr>
          <w:p w14:paraId="4E0BE57D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96FC5CD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135.00 (5.76%)</w:t>
            </w:r>
          </w:p>
        </w:tc>
      </w:tr>
      <w:tr w:rsidR="00437B48" w:rsidRPr="005A60D0" w14:paraId="6C87ECD0" w14:textId="77777777" w:rsidTr="00437B48">
        <w:trPr>
          <w:trHeight w:val="60"/>
        </w:trPr>
        <w:tc>
          <w:tcPr>
            <w:tcW w:w="0" w:type="auto"/>
            <w:hideMark/>
          </w:tcPr>
          <w:p w14:paraId="080DF9C9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Over $70,000 but under $80,000</w:t>
            </w:r>
          </w:p>
        </w:tc>
        <w:tc>
          <w:tcPr>
            <w:tcW w:w="0" w:type="auto"/>
            <w:hideMark/>
          </w:tcPr>
          <w:p w14:paraId="1B3439A3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D93DCBC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173.00 (7.38%)</w:t>
            </w:r>
          </w:p>
        </w:tc>
      </w:tr>
      <w:tr w:rsidR="00437B48" w:rsidRPr="005A60D0" w14:paraId="2347C0F7" w14:textId="77777777" w:rsidTr="00437B48">
        <w:trPr>
          <w:trHeight w:val="60"/>
        </w:trPr>
        <w:tc>
          <w:tcPr>
            <w:tcW w:w="0" w:type="auto"/>
            <w:hideMark/>
          </w:tcPr>
          <w:p w14:paraId="3594E392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Over $80,000 but under $100,000</w:t>
            </w:r>
          </w:p>
        </w:tc>
        <w:tc>
          <w:tcPr>
            <w:tcW w:w="0" w:type="auto"/>
            <w:hideMark/>
          </w:tcPr>
          <w:p w14:paraId="2BEB2332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6B1EFC1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355.00 (15.15%)</w:t>
            </w:r>
          </w:p>
        </w:tc>
      </w:tr>
      <w:tr w:rsidR="00437B48" w:rsidRPr="005A60D0" w14:paraId="0B9FE927" w14:textId="77777777" w:rsidTr="00437B48">
        <w:trPr>
          <w:trHeight w:val="60"/>
        </w:trPr>
        <w:tc>
          <w:tcPr>
            <w:tcW w:w="0" w:type="auto"/>
            <w:hideMark/>
          </w:tcPr>
          <w:p w14:paraId="12C29555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Over $100,000 but under $120,000</w:t>
            </w:r>
          </w:p>
        </w:tc>
        <w:tc>
          <w:tcPr>
            <w:tcW w:w="0" w:type="auto"/>
            <w:hideMark/>
          </w:tcPr>
          <w:p w14:paraId="4DE789F0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6A38E89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343.00 (14.63%)</w:t>
            </w:r>
          </w:p>
        </w:tc>
      </w:tr>
      <w:tr w:rsidR="00437B48" w:rsidRPr="005A60D0" w14:paraId="5CCADAD7" w14:textId="77777777" w:rsidTr="00437B48">
        <w:trPr>
          <w:trHeight w:val="60"/>
        </w:trPr>
        <w:tc>
          <w:tcPr>
            <w:tcW w:w="0" w:type="auto"/>
            <w:hideMark/>
          </w:tcPr>
          <w:p w14:paraId="10C0264F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$120,000 or more</w:t>
            </w:r>
          </w:p>
        </w:tc>
        <w:tc>
          <w:tcPr>
            <w:tcW w:w="0" w:type="auto"/>
            <w:hideMark/>
          </w:tcPr>
          <w:p w14:paraId="368A4D76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2CA7A83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670.00 (28.58%)</w:t>
            </w:r>
          </w:p>
        </w:tc>
      </w:tr>
      <w:tr w:rsidR="00437B48" w:rsidRPr="005A60D0" w14:paraId="58623EC6" w14:textId="77777777" w:rsidTr="00437B48">
        <w:trPr>
          <w:trHeight w:val="60"/>
        </w:trPr>
        <w:tc>
          <w:tcPr>
            <w:tcW w:w="0" w:type="auto"/>
            <w:hideMark/>
          </w:tcPr>
          <w:p w14:paraId="6D3A4FA2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Don’t know</w:t>
            </w:r>
          </w:p>
        </w:tc>
        <w:tc>
          <w:tcPr>
            <w:tcW w:w="0" w:type="auto"/>
            <w:hideMark/>
          </w:tcPr>
          <w:p w14:paraId="710DD869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B3416FA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36.00 (1.54%)</w:t>
            </w:r>
          </w:p>
        </w:tc>
      </w:tr>
      <w:tr w:rsidR="00437B48" w:rsidRPr="005A60D0" w14:paraId="5AAA2B71" w14:textId="77777777" w:rsidTr="00437B48">
        <w:trPr>
          <w:trHeight w:val="60"/>
        </w:trPr>
        <w:tc>
          <w:tcPr>
            <w:tcW w:w="0" w:type="auto"/>
            <w:hideMark/>
          </w:tcPr>
          <w:p w14:paraId="4C0F167C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Parental main occupation</w:t>
            </w:r>
          </w:p>
        </w:tc>
        <w:tc>
          <w:tcPr>
            <w:tcW w:w="0" w:type="auto"/>
            <w:hideMark/>
          </w:tcPr>
          <w:p w14:paraId="79DE63BE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2,381</w:t>
            </w:r>
          </w:p>
        </w:tc>
        <w:tc>
          <w:tcPr>
            <w:tcW w:w="0" w:type="auto"/>
            <w:hideMark/>
          </w:tcPr>
          <w:p w14:paraId="63A561EA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190F8793" w14:textId="77777777" w:rsidTr="00437B48">
        <w:trPr>
          <w:trHeight w:val="60"/>
        </w:trPr>
        <w:tc>
          <w:tcPr>
            <w:tcW w:w="0" w:type="auto"/>
            <w:hideMark/>
          </w:tcPr>
          <w:p w14:paraId="4D517B4C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Self-employed worker or freelancer</w:t>
            </w:r>
          </w:p>
        </w:tc>
        <w:tc>
          <w:tcPr>
            <w:tcW w:w="0" w:type="auto"/>
            <w:hideMark/>
          </w:tcPr>
          <w:p w14:paraId="49F3E601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CCB9493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202.00 (8.48%)</w:t>
            </w:r>
          </w:p>
        </w:tc>
      </w:tr>
      <w:tr w:rsidR="00437B48" w:rsidRPr="005A60D0" w14:paraId="37890232" w14:textId="77777777" w:rsidTr="00437B48">
        <w:trPr>
          <w:trHeight w:val="60"/>
        </w:trPr>
        <w:tc>
          <w:tcPr>
            <w:tcW w:w="0" w:type="auto"/>
            <w:hideMark/>
          </w:tcPr>
          <w:p w14:paraId="03D0C06A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Employee</w:t>
            </w:r>
          </w:p>
        </w:tc>
        <w:tc>
          <w:tcPr>
            <w:tcW w:w="0" w:type="auto"/>
            <w:hideMark/>
          </w:tcPr>
          <w:p w14:paraId="7A7243D9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CA1D585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1,877.00 (78.83%)</w:t>
            </w:r>
          </w:p>
        </w:tc>
      </w:tr>
      <w:tr w:rsidR="00437B48" w:rsidRPr="005A60D0" w14:paraId="2928887A" w14:textId="77777777" w:rsidTr="00437B48">
        <w:trPr>
          <w:trHeight w:val="60"/>
        </w:trPr>
        <w:tc>
          <w:tcPr>
            <w:tcW w:w="0" w:type="auto"/>
            <w:hideMark/>
          </w:tcPr>
          <w:p w14:paraId="1E25F874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Student</w:t>
            </w:r>
          </w:p>
        </w:tc>
        <w:tc>
          <w:tcPr>
            <w:tcW w:w="0" w:type="auto"/>
            <w:hideMark/>
          </w:tcPr>
          <w:p w14:paraId="31B94E23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CF75FF2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47.00 (1.97%)</w:t>
            </w:r>
          </w:p>
        </w:tc>
      </w:tr>
      <w:tr w:rsidR="00437B48" w:rsidRPr="005A60D0" w14:paraId="403C9FB6" w14:textId="77777777" w:rsidTr="00437B48">
        <w:trPr>
          <w:trHeight w:val="60"/>
        </w:trPr>
        <w:tc>
          <w:tcPr>
            <w:tcW w:w="0" w:type="auto"/>
            <w:hideMark/>
          </w:tcPr>
          <w:p w14:paraId="130887B1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On maternity/paternity/paternal leave</w:t>
            </w:r>
          </w:p>
        </w:tc>
        <w:tc>
          <w:tcPr>
            <w:tcW w:w="0" w:type="auto"/>
            <w:hideMark/>
          </w:tcPr>
          <w:p w14:paraId="494A3CD5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00CA5AC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71.00 (2.98%)</w:t>
            </w:r>
          </w:p>
        </w:tc>
      </w:tr>
      <w:tr w:rsidR="00437B48" w:rsidRPr="005A60D0" w14:paraId="04C3BF2E" w14:textId="77777777" w:rsidTr="00437B48">
        <w:trPr>
          <w:trHeight w:val="60"/>
        </w:trPr>
        <w:tc>
          <w:tcPr>
            <w:tcW w:w="0" w:type="auto"/>
            <w:hideMark/>
          </w:tcPr>
          <w:p w14:paraId="70C7D5FE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Homemaker (housewife, househusband) by choice</w:t>
            </w:r>
          </w:p>
        </w:tc>
        <w:tc>
          <w:tcPr>
            <w:tcW w:w="0" w:type="auto"/>
            <w:hideMark/>
          </w:tcPr>
          <w:p w14:paraId="3D69590D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D8A113B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95.00 (3.99%)</w:t>
            </w:r>
          </w:p>
        </w:tc>
      </w:tr>
      <w:tr w:rsidR="00437B48" w:rsidRPr="005A60D0" w14:paraId="0FADCDB7" w14:textId="77777777" w:rsidTr="00437B48">
        <w:trPr>
          <w:trHeight w:val="60"/>
        </w:trPr>
        <w:tc>
          <w:tcPr>
            <w:tcW w:w="0" w:type="auto"/>
            <w:hideMark/>
          </w:tcPr>
          <w:p w14:paraId="648A0AC5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Looking for work</w:t>
            </w:r>
          </w:p>
        </w:tc>
        <w:tc>
          <w:tcPr>
            <w:tcW w:w="0" w:type="auto"/>
            <w:hideMark/>
          </w:tcPr>
          <w:p w14:paraId="1ECC1736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6A33ED2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20.00 (0.84%)</w:t>
            </w:r>
          </w:p>
        </w:tc>
      </w:tr>
      <w:tr w:rsidR="00437B48" w:rsidRPr="005A60D0" w14:paraId="72821859" w14:textId="77777777" w:rsidTr="00437B48">
        <w:trPr>
          <w:trHeight w:val="60"/>
        </w:trPr>
        <w:tc>
          <w:tcPr>
            <w:tcW w:w="0" w:type="auto"/>
            <w:hideMark/>
          </w:tcPr>
          <w:p w14:paraId="19B9ADA4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Receiving social assistance</w:t>
            </w:r>
          </w:p>
        </w:tc>
        <w:tc>
          <w:tcPr>
            <w:tcW w:w="0" w:type="auto"/>
            <w:hideMark/>
          </w:tcPr>
          <w:p w14:paraId="03471CFC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A2FB00F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15.00 (0.63%)</w:t>
            </w:r>
          </w:p>
        </w:tc>
      </w:tr>
      <w:tr w:rsidR="00437B48" w:rsidRPr="005A60D0" w14:paraId="31D4C550" w14:textId="77777777" w:rsidTr="00437B48">
        <w:trPr>
          <w:trHeight w:val="70"/>
        </w:trPr>
        <w:tc>
          <w:tcPr>
            <w:tcW w:w="0" w:type="auto"/>
            <w:hideMark/>
          </w:tcPr>
          <w:p w14:paraId="03ED0A91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Other</w:t>
            </w:r>
          </w:p>
        </w:tc>
        <w:tc>
          <w:tcPr>
            <w:tcW w:w="0" w:type="auto"/>
            <w:hideMark/>
          </w:tcPr>
          <w:p w14:paraId="37BB1672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F58EEFB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54.00 (2.27%)</w:t>
            </w:r>
          </w:p>
        </w:tc>
      </w:tr>
      <w:tr w:rsidR="00437B48" w:rsidRPr="005A60D0" w14:paraId="75495907" w14:textId="77777777" w:rsidTr="00437B48">
        <w:trPr>
          <w:trHeight w:val="70"/>
        </w:trPr>
        <w:tc>
          <w:tcPr>
            <w:tcW w:w="0" w:type="auto"/>
            <w:hideMark/>
          </w:tcPr>
          <w:p w14:paraId="4AA25565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 age in years</w:t>
            </w:r>
          </w:p>
        </w:tc>
        <w:tc>
          <w:tcPr>
            <w:tcW w:w="0" w:type="auto"/>
            <w:hideMark/>
          </w:tcPr>
          <w:p w14:paraId="50B2DA88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2,392</w:t>
            </w:r>
          </w:p>
        </w:tc>
        <w:tc>
          <w:tcPr>
            <w:tcW w:w="0" w:type="auto"/>
            <w:hideMark/>
          </w:tcPr>
          <w:p w14:paraId="7876813F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9.89 (3.65)</w:t>
            </w:r>
          </w:p>
        </w:tc>
      </w:tr>
      <w:tr w:rsidR="00437B48" w:rsidRPr="005A60D0" w14:paraId="0F45DE72" w14:textId="77777777" w:rsidTr="00437B48">
        <w:trPr>
          <w:trHeight w:val="60"/>
        </w:trPr>
        <w:tc>
          <w:tcPr>
            <w:tcW w:w="0" w:type="auto"/>
            <w:hideMark/>
          </w:tcPr>
          <w:p w14:paraId="19E94739" w14:textId="77777777" w:rsidR="006B027E" w:rsidRPr="00AF2F6E" w:rsidRDefault="006B027E" w:rsidP="009357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Child sex</w:t>
            </w:r>
          </w:p>
        </w:tc>
        <w:tc>
          <w:tcPr>
            <w:tcW w:w="0" w:type="auto"/>
            <w:hideMark/>
          </w:tcPr>
          <w:p w14:paraId="255E1BEB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2,391</w:t>
            </w:r>
          </w:p>
        </w:tc>
        <w:tc>
          <w:tcPr>
            <w:tcW w:w="0" w:type="auto"/>
            <w:hideMark/>
          </w:tcPr>
          <w:p w14:paraId="2661C16B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7B48" w:rsidRPr="005A60D0" w14:paraId="2526C474" w14:textId="77777777" w:rsidTr="00437B48">
        <w:trPr>
          <w:trHeight w:val="60"/>
        </w:trPr>
        <w:tc>
          <w:tcPr>
            <w:tcW w:w="0" w:type="auto"/>
            <w:hideMark/>
          </w:tcPr>
          <w:p w14:paraId="06737437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Boy</w:t>
            </w:r>
          </w:p>
        </w:tc>
        <w:tc>
          <w:tcPr>
            <w:tcW w:w="0" w:type="auto"/>
            <w:hideMark/>
          </w:tcPr>
          <w:p w14:paraId="163E0952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4F85020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1,256.00 (52.53%)</w:t>
            </w:r>
          </w:p>
        </w:tc>
      </w:tr>
      <w:tr w:rsidR="00437B48" w:rsidRPr="005A60D0" w14:paraId="47F997A6" w14:textId="77777777" w:rsidTr="00437B48">
        <w:trPr>
          <w:trHeight w:val="60"/>
        </w:trPr>
        <w:tc>
          <w:tcPr>
            <w:tcW w:w="0" w:type="auto"/>
            <w:hideMark/>
          </w:tcPr>
          <w:p w14:paraId="5B4B4E09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Girl</w:t>
            </w:r>
          </w:p>
        </w:tc>
        <w:tc>
          <w:tcPr>
            <w:tcW w:w="0" w:type="auto"/>
            <w:hideMark/>
          </w:tcPr>
          <w:p w14:paraId="72FD9C70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667677B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1,121.00 (46.88%)</w:t>
            </w:r>
          </w:p>
        </w:tc>
      </w:tr>
      <w:tr w:rsidR="00437B48" w:rsidRPr="005A60D0" w14:paraId="7C71D3D4" w14:textId="77777777" w:rsidTr="00F117BE">
        <w:trPr>
          <w:trHeight w:val="60"/>
        </w:trPr>
        <w:tc>
          <w:tcPr>
            <w:tcW w:w="0" w:type="auto"/>
            <w:hideMark/>
          </w:tcPr>
          <w:p w14:paraId="4D3B9D76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Other</w:t>
            </w:r>
          </w:p>
        </w:tc>
        <w:tc>
          <w:tcPr>
            <w:tcW w:w="0" w:type="auto"/>
            <w:hideMark/>
          </w:tcPr>
          <w:p w14:paraId="03148FC3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6DBE1CA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12.00 (0.50%)</w:t>
            </w:r>
          </w:p>
        </w:tc>
      </w:tr>
      <w:tr w:rsidR="00437B48" w:rsidRPr="005A60D0" w14:paraId="00F0670D" w14:textId="77777777" w:rsidTr="00F117BE">
        <w:trPr>
          <w:trHeight w:val="6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5D86DDE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Prefer not to answer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AFBAF3F" w14:textId="77777777" w:rsidR="006B027E" w:rsidRPr="00AF2F6E" w:rsidRDefault="006B027E" w:rsidP="0093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47ED64F" w14:textId="77777777" w:rsidR="006B027E" w:rsidRPr="00AF2F6E" w:rsidRDefault="006B027E" w:rsidP="00B06213">
            <w:pPr>
              <w:tabs>
                <w:tab w:val="left" w:pos="4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2.00 (0.08%)</w:t>
            </w:r>
          </w:p>
        </w:tc>
      </w:tr>
      <w:tr w:rsidR="006B027E" w:rsidRPr="005A60D0" w14:paraId="2BABDC29" w14:textId="77777777" w:rsidTr="00F117BE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uto"/>
            </w:tcBorders>
            <w:hideMark/>
          </w:tcPr>
          <w:p w14:paraId="21AE02BD" w14:textId="77777777" w:rsidR="006B027E" w:rsidRPr="00AF2F6E" w:rsidRDefault="006B027E" w:rsidP="0093570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2F6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1</w:t>
            </w:r>
            <w:r w:rsidRPr="00AF2F6E">
              <w:rPr>
                <w:rFonts w:ascii="Times New Roman" w:hAnsi="Times New Roman" w:cs="Times New Roman"/>
                <w:sz w:val="24"/>
                <w:szCs w:val="24"/>
              </w:rPr>
              <w:t> Mean (SD); n (%)</w:t>
            </w:r>
          </w:p>
        </w:tc>
      </w:tr>
    </w:tbl>
    <w:p w14:paraId="3069D2CC" w14:textId="0669A6BE" w:rsidR="0045232E" w:rsidRDefault="006B027E">
      <w:pPr>
        <w:rPr>
          <w:lang w:val="fr-CA"/>
        </w:rPr>
      </w:pPr>
      <w:r w:rsidRPr="00B4439F">
        <w:rPr>
          <w:lang w:val="fr-CA"/>
        </w:rPr>
        <w:br w:type="page"/>
      </w:r>
    </w:p>
    <w:p w14:paraId="33EE0340" w14:textId="6B437772" w:rsidR="00F271AB" w:rsidRPr="00BA1E10" w:rsidRDefault="006C7926">
      <w:r>
        <w:lastRenderedPageBreak/>
        <w:t xml:space="preserve">Supplemental </w:t>
      </w:r>
      <w:r w:rsidR="00F271AB" w:rsidRPr="00BA1E10">
        <w:t xml:space="preserve">Table </w:t>
      </w:r>
      <w:r w:rsidR="009B4B97" w:rsidRPr="00BA1E10">
        <w:t>S</w:t>
      </w:r>
      <w:r w:rsidR="000936ED">
        <w:t>2</w:t>
      </w:r>
    </w:p>
    <w:p w14:paraId="75191B3E" w14:textId="0E90FCEB" w:rsidR="00F271AB" w:rsidRPr="00041090" w:rsidRDefault="00F271AB">
      <w:pPr>
        <w:rPr>
          <w:i/>
          <w:iCs/>
        </w:rPr>
      </w:pPr>
      <w:r w:rsidRPr="00041090">
        <w:rPr>
          <w:i/>
          <w:iCs/>
        </w:rPr>
        <w:t>Original item wording and their French translation.</w:t>
      </w:r>
    </w:p>
    <w:tbl>
      <w:tblPr>
        <w:tblStyle w:val="PlainTable3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5245"/>
        <w:gridCol w:w="7341"/>
      </w:tblGrid>
      <w:tr w:rsidR="00D11030" w:rsidRPr="00F271AB" w14:paraId="3E97AB0A" w14:textId="77777777" w:rsidTr="00F1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noWrap/>
            <w:hideMark/>
          </w:tcPr>
          <w:p w14:paraId="78935847" w14:textId="5980E1B1" w:rsidR="00583AA7" w:rsidRPr="006406B4" w:rsidRDefault="00F271AB" w:rsidP="006406B4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Item </w:t>
            </w:r>
            <w:r w:rsidR="00BA1E10" w:rsidRPr="00BA1E10">
              <w:rPr>
                <w:rFonts w:eastAsia="Times New Roman"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5245" w:type="dxa"/>
            <w:noWrap/>
            <w:hideMark/>
          </w:tcPr>
          <w:p w14:paraId="47AE8345" w14:textId="77777777" w:rsidR="00F271AB" w:rsidRPr="00F271AB" w:rsidRDefault="00F271AB" w:rsidP="00F271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English</w:t>
            </w:r>
          </w:p>
        </w:tc>
        <w:tc>
          <w:tcPr>
            <w:tcW w:w="7341" w:type="dxa"/>
            <w:noWrap/>
            <w:hideMark/>
          </w:tcPr>
          <w:p w14:paraId="0CEEC211" w14:textId="77777777" w:rsidR="00F271AB" w:rsidRPr="00F271AB" w:rsidRDefault="00F271AB" w:rsidP="00F271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French</w:t>
            </w:r>
          </w:p>
        </w:tc>
      </w:tr>
      <w:tr w:rsidR="0077570C" w:rsidRPr="003162E3" w14:paraId="69C10415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B89868F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245" w:type="dxa"/>
            <w:noWrap/>
            <w:vAlign w:val="center"/>
            <w:hideMark/>
          </w:tcPr>
          <w:p w14:paraId="45FBF351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Afraid of doing things in front of others</w:t>
            </w:r>
          </w:p>
        </w:tc>
        <w:tc>
          <w:tcPr>
            <w:tcW w:w="7341" w:type="dxa"/>
            <w:vAlign w:val="center"/>
            <w:hideMark/>
          </w:tcPr>
          <w:p w14:paraId="6DB23C52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peur de faire des choses devant d'autres personnes</w:t>
            </w:r>
          </w:p>
        </w:tc>
      </w:tr>
      <w:tr w:rsidR="003A05B6" w:rsidRPr="003162E3" w14:paraId="056763E1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CC681DB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245" w:type="dxa"/>
            <w:noWrap/>
            <w:vAlign w:val="center"/>
            <w:hideMark/>
          </w:tcPr>
          <w:p w14:paraId="56707B6F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Angry and resentful</w:t>
            </w:r>
          </w:p>
        </w:tc>
        <w:tc>
          <w:tcPr>
            <w:tcW w:w="7341" w:type="dxa"/>
            <w:noWrap/>
            <w:vAlign w:val="center"/>
            <w:hideMark/>
          </w:tcPr>
          <w:p w14:paraId="343C391A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fâché(e) et rancunier(ère)</w:t>
            </w:r>
          </w:p>
        </w:tc>
      </w:tr>
      <w:tr w:rsidR="0077570C" w:rsidRPr="003162E3" w14:paraId="039B5F7D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A6F6283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245" w:type="dxa"/>
            <w:noWrap/>
            <w:vAlign w:val="center"/>
            <w:hideMark/>
          </w:tcPr>
          <w:p w14:paraId="4E232922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Anxious or on edge</w:t>
            </w:r>
          </w:p>
        </w:tc>
        <w:tc>
          <w:tcPr>
            <w:tcW w:w="7341" w:type="dxa"/>
            <w:noWrap/>
            <w:vAlign w:val="center"/>
            <w:hideMark/>
          </w:tcPr>
          <w:p w14:paraId="35EDEC9F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anxieux(se) ou sur les nerfs</w:t>
            </w:r>
          </w:p>
        </w:tc>
      </w:tr>
      <w:tr w:rsidR="003A05B6" w:rsidRPr="003162E3" w14:paraId="0B26A85B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AAAFC13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245" w:type="dxa"/>
            <w:noWrap/>
            <w:vAlign w:val="center"/>
            <w:hideMark/>
          </w:tcPr>
          <w:p w14:paraId="0C95518D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Argues a lot with adults</w:t>
            </w:r>
          </w:p>
        </w:tc>
        <w:tc>
          <w:tcPr>
            <w:tcW w:w="7341" w:type="dxa"/>
            <w:noWrap/>
            <w:vAlign w:val="center"/>
            <w:hideMark/>
          </w:tcPr>
          <w:p w14:paraId="57665062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Conteste souvent ce que les adultes disent</w:t>
            </w:r>
          </w:p>
        </w:tc>
      </w:tr>
      <w:tr w:rsidR="0077570C" w:rsidRPr="003162E3" w14:paraId="683B7574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5155BFC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5245" w:type="dxa"/>
            <w:noWrap/>
            <w:vAlign w:val="center"/>
            <w:hideMark/>
          </w:tcPr>
          <w:p w14:paraId="7F76C3D6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Avoids school because of fear of separation from loved ones</w:t>
            </w:r>
          </w:p>
        </w:tc>
        <w:tc>
          <w:tcPr>
            <w:tcW w:w="7341" w:type="dxa"/>
            <w:noWrap/>
            <w:vAlign w:val="center"/>
            <w:hideMark/>
          </w:tcPr>
          <w:p w14:paraId="0A43DB29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 xml:space="preserve">Évite l'école parce qu'il/elle </w:t>
            </w:r>
            <w:proofErr w:type="gramStart"/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peur</w:t>
            </w:r>
            <w:proofErr w:type="gramEnd"/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 xml:space="preserve"> d'être séparé(e) de ses proches</w:t>
            </w:r>
          </w:p>
        </w:tc>
      </w:tr>
      <w:tr w:rsidR="003A05B6" w:rsidRPr="00F271AB" w14:paraId="00E915A2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C15E0DF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5245" w:type="dxa"/>
            <w:noWrap/>
            <w:vAlign w:val="center"/>
            <w:hideMark/>
          </w:tcPr>
          <w:p w14:paraId="7E609CE8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Avoids social situations</w:t>
            </w:r>
          </w:p>
        </w:tc>
        <w:tc>
          <w:tcPr>
            <w:tcW w:w="7341" w:type="dxa"/>
            <w:noWrap/>
            <w:vAlign w:val="center"/>
            <w:hideMark/>
          </w:tcPr>
          <w:p w14:paraId="5B705E93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Évite</w:t>
            </w:r>
            <w:proofErr w:type="spell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les situations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sociales</w:t>
            </w:r>
            <w:proofErr w:type="spellEnd"/>
          </w:p>
        </w:tc>
      </w:tr>
      <w:tr w:rsidR="0077570C" w:rsidRPr="003162E3" w14:paraId="7197ED45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8EF8E5E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5245" w:type="dxa"/>
            <w:noWrap/>
            <w:vAlign w:val="center"/>
            <w:hideMark/>
          </w:tcPr>
          <w:p w14:paraId="69356D8F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Blames others for own mistakes</w:t>
            </w:r>
          </w:p>
        </w:tc>
        <w:tc>
          <w:tcPr>
            <w:tcW w:w="7341" w:type="dxa"/>
            <w:noWrap/>
            <w:vAlign w:val="center"/>
            <w:hideMark/>
          </w:tcPr>
          <w:p w14:paraId="41B9023E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Blâme les autres pour ses propres erreurs</w:t>
            </w:r>
          </w:p>
        </w:tc>
      </w:tr>
      <w:tr w:rsidR="003A05B6" w:rsidRPr="003162E3" w14:paraId="3F38F7D1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C766DB8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5245" w:type="dxa"/>
            <w:noWrap/>
            <w:vAlign w:val="center"/>
            <w:hideMark/>
          </w:tcPr>
          <w:p w14:paraId="165C1D37" w14:textId="72B48010" w:rsidR="00F271AB" w:rsidRPr="00F271AB" w:rsidRDefault="00CA1A3F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Can’t</w:t>
            </w:r>
            <w:r w:rsidR="00F271AB"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concentrate, </w:t>
            </w: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can’t</w:t>
            </w:r>
            <w:r w:rsidR="00F271AB"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pay attention for long</w:t>
            </w:r>
          </w:p>
        </w:tc>
        <w:tc>
          <w:tcPr>
            <w:tcW w:w="7341" w:type="dxa"/>
            <w:noWrap/>
            <w:vAlign w:val="center"/>
            <w:hideMark/>
          </w:tcPr>
          <w:p w14:paraId="66D973B6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incapable de se concentrer, de maintenir son attention pour une longue période</w:t>
            </w:r>
          </w:p>
        </w:tc>
      </w:tr>
      <w:tr w:rsidR="0077570C" w:rsidRPr="003162E3" w14:paraId="4732B9BE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787D995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5245" w:type="dxa"/>
            <w:noWrap/>
            <w:vAlign w:val="center"/>
            <w:hideMark/>
          </w:tcPr>
          <w:p w14:paraId="01B2D5A4" w14:textId="2CE68C8A" w:rsidR="00F271AB" w:rsidRPr="00F271AB" w:rsidRDefault="00CA1A3F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Can’t</w:t>
            </w:r>
            <w:r w:rsidR="00F271AB"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stay seated when required to do so</w:t>
            </w:r>
          </w:p>
        </w:tc>
        <w:tc>
          <w:tcPr>
            <w:tcW w:w="7341" w:type="dxa"/>
            <w:noWrap/>
            <w:vAlign w:val="center"/>
            <w:hideMark/>
          </w:tcPr>
          <w:p w14:paraId="44BAA402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de la difficulté à rester assis quand il/elle le devrait.</w:t>
            </w:r>
          </w:p>
        </w:tc>
      </w:tr>
      <w:tr w:rsidR="003A05B6" w:rsidRPr="003162E3" w14:paraId="0809F10F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00C96C7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5245" w:type="dxa"/>
            <w:noWrap/>
            <w:vAlign w:val="center"/>
            <w:hideMark/>
          </w:tcPr>
          <w:p w14:paraId="7E010138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Changes in appetite</w:t>
            </w:r>
          </w:p>
        </w:tc>
        <w:tc>
          <w:tcPr>
            <w:tcW w:w="7341" w:type="dxa"/>
            <w:noWrap/>
            <w:vAlign w:val="center"/>
            <w:hideMark/>
          </w:tcPr>
          <w:p w14:paraId="0798B2A4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des changements dans son appétit</w:t>
            </w:r>
          </w:p>
        </w:tc>
      </w:tr>
      <w:tr w:rsidR="0077570C" w:rsidRPr="003162E3" w14:paraId="292EC8A1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07177C3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5245" w:type="dxa"/>
            <w:noWrap/>
            <w:vAlign w:val="center"/>
            <w:hideMark/>
          </w:tcPr>
          <w:p w14:paraId="1C0C26DE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Complains of feeling sick before separating from loved ones</w:t>
            </w:r>
          </w:p>
        </w:tc>
        <w:tc>
          <w:tcPr>
            <w:tcW w:w="7341" w:type="dxa"/>
            <w:noWrap/>
            <w:vAlign w:val="center"/>
            <w:hideMark/>
          </w:tcPr>
          <w:p w14:paraId="193BE0E1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Se plaint d'être malade avant d'être séparé de ses proches</w:t>
            </w:r>
          </w:p>
        </w:tc>
      </w:tr>
      <w:tr w:rsidR="003A05B6" w:rsidRPr="003162E3" w14:paraId="58FE685D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2D3A31E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5245" w:type="dxa"/>
            <w:noWrap/>
            <w:vAlign w:val="center"/>
            <w:hideMark/>
          </w:tcPr>
          <w:p w14:paraId="0C2570D5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Cruelty, bullying or meanness to others</w:t>
            </w:r>
          </w:p>
        </w:tc>
        <w:tc>
          <w:tcPr>
            <w:tcW w:w="7341" w:type="dxa"/>
            <w:noWrap/>
            <w:vAlign w:val="center"/>
            <w:hideMark/>
          </w:tcPr>
          <w:p w14:paraId="13665CAF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cruel, intimide ou est méchant envers les autres</w:t>
            </w:r>
          </w:p>
        </w:tc>
      </w:tr>
      <w:tr w:rsidR="0077570C" w:rsidRPr="003162E3" w14:paraId="3900B760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2F692F9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5245" w:type="dxa"/>
            <w:noWrap/>
            <w:vAlign w:val="center"/>
            <w:hideMark/>
          </w:tcPr>
          <w:p w14:paraId="38713678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Deliberately harms self or attempts suicide</w:t>
            </w:r>
          </w:p>
        </w:tc>
        <w:tc>
          <w:tcPr>
            <w:tcW w:w="7341" w:type="dxa"/>
            <w:noWrap/>
            <w:vAlign w:val="center"/>
            <w:hideMark/>
          </w:tcPr>
          <w:p w14:paraId="6A437587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Se blesse volontairement ou fait une tentative de suicide</w:t>
            </w:r>
          </w:p>
        </w:tc>
      </w:tr>
      <w:tr w:rsidR="003A05B6" w:rsidRPr="003162E3" w14:paraId="5634A825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B87B6F6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5245" w:type="dxa"/>
            <w:noWrap/>
            <w:vAlign w:val="center"/>
            <w:hideMark/>
          </w:tcPr>
          <w:p w14:paraId="5082FA72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Destroys things belonging to their family or other children</w:t>
            </w:r>
          </w:p>
        </w:tc>
        <w:tc>
          <w:tcPr>
            <w:tcW w:w="7341" w:type="dxa"/>
            <w:noWrap/>
            <w:vAlign w:val="center"/>
            <w:hideMark/>
          </w:tcPr>
          <w:p w14:paraId="4BCEC3A7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Détruit des objets qui appartiennent à sa famille ou à d'autres jeunes</w:t>
            </w:r>
          </w:p>
        </w:tc>
      </w:tr>
      <w:tr w:rsidR="0077570C" w:rsidRPr="003162E3" w14:paraId="49A6F730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D238269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5245" w:type="dxa"/>
            <w:noWrap/>
            <w:vAlign w:val="center"/>
            <w:hideMark/>
          </w:tcPr>
          <w:p w14:paraId="164ED05C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Distractible, has trouble sticking to any activity</w:t>
            </w:r>
          </w:p>
        </w:tc>
        <w:tc>
          <w:tcPr>
            <w:tcW w:w="7341" w:type="dxa"/>
            <w:noWrap/>
            <w:vAlign w:val="center"/>
            <w:hideMark/>
          </w:tcPr>
          <w:p w14:paraId="689C2792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facilement distrait, a de la difficulté à se concentrer sur une activité</w:t>
            </w:r>
          </w:p>
        </w:tc>
      </w:tr>
      <w:tr w:rsidR="003A05B6" w:rsidRPr="003162E3" w14:paraId="27D5D8A1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565BC8A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5245" w:type="dxa"/>
            <w:noWrap/>
            <w:vAlign w:val="center"/>
            <w:hideMark/>
          </w:tcPr>
          <w:p w14:paraId="4AFEB447" w14:textId="3F9E3A02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Doesn</w:t>
            </w:r>
            <w:r w:rsidR="0017192E">
              <w:rPr>
                <w:rFonts w:eastAsia="Times New Roman"/>
                <w:color w:val="000000"/>
                <w:kern w:val="0"/>
                <w14:ligatures w14:val="none"/>
              </w:rPr>
              <w:t>’</w:t>
            </w: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t like to be with people they don</w:t>
            </w:r>
            <w:r w:rsidR="0017192E">
              <w:rPr>
                <w:rFonts w:eastAsia="Times New Roman"/>
                <w:color w:val="000000"/>
                <w:kern w:val="0"/>
                <w14:ligatures w14:val="none"/>
              </w:rPr>
              <w:t>’</w:t>
            </w: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t know</w:t>
            </w:r>
          </w:p>
        </w:tc>
        <w:tc>
          <w:tcPr>
            <w:tcW w:w="7341" w:type="dxa"/>
            <w:noWrap/>
            <w:vAlign w:val="center"/>
            <w:hideMark/>
          </w:tcPr>
          <w:p w14:paraId="2856DFD6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N'aime pas être avec des gens qu'il/elle ne connait pas</w:t>
            </w:r>
          </w:p>
        </w:tc>
      </w:tr>
      <w:tr w:rsidR="0077570C" w:rsidRPr="003162E3" w14:paraId="38038A3A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1E461B1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5245" w:type="dxa"/>
            <w:noWrap/>
            <w:vAlign w:val="center"/>
            <w:hideMark/>
          </w:tcPr>
          <w:p w14:paraId="4184AEE6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Easily annoyed by others</w:t>
            </w:r>
          </w:p>
        </w:tc>
        <w:tc>
          <w:tcPr>
            <w:tcW w:w="7341" w:type="dxa"/>
            <w:noWrap/>
            <w:vAlign w:val="center"/>
            <w:hideMark/>
          </w:tcPr>
          <w:p w14:paraId="1A36811A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facilement irrité(e) par les autres</w:t>
            </w:r>
          </w:p>
        </w:tc>
      </w:tr>
      <w:tr w:rsidR="003A05B6" w:rsidRPr="003162E3" w14:paraId="175D855F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ADAAD5B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5245" w:type="dxa"/>
            <w:noWrap/>
            <w:vAlign w:val="center"/>
            <w:hideMark/>
          </w:tcPr>
          <w:p w14:paraId="3239778B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Fails to finish things they start</w:t>
            </w:r>
          </w:p>
        </w:tc>
        <w:tc>
          <w:tcPr>
            <w:tcW w:w="7341" w:type="dxa"/>
            <w:noWrap/>
            <w:vAlign w:val="center"/>
            <w:hideMark/>
          </w:tcPr>
          <w:p w14:paraId="61ABD028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Ne réussit pas à finir les choses qu'il/elle commence</w:t>
            </w:r>
          </w:p>
        </w:tc>
      </w:tr>
      <w:tr w:rsidR="0077570C" w:rsidRPr="003162E3" w14:paraId="711A510E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9D24422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5245" w:type="dxa"/>
            <w:noWrap/>
            <w:vAlign w:val="center"/>
            <w:hideMark/>
          </w:tcPr>
          <w:p w14:paraId="128CB627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Feels worthless or inferior</w:t>
            </w:r>
          </w:p>
        </w:tc>
        <w:tc>
          <w:tcPr>
            <w:tcW w:w="7341" w:type="dxa"/>
            <w:noWrap/>
            <w:vAlign w:val="center"/>
            <w:hideMark/>
          </w:tcPr>
          <w:p w14:paraId="3B34BBED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Se sent inutile ou inférieur</w:t>
            </w:r>
          </w:p>
        </w:tc>
      </w:tr>
      <w:tr w:rsidR="003A05B6" w:rsidRPr="00F271AB" w14:paraId="7C965DD1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9A47DC0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5245" w:type="dxa"/>
            <w:noWrap/>
            <w:vAlign w:val="center"/>
            <w:hideMark/>
          </w:tcPr>
          <w:p w14:paraId="5678E55F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Fidgets</w:t>
            </w:r>
          </w:p>
        </w:tc>
        <w:tc>
          <w:tcPr>
            <w:tcW w:w="7341" w:type="dxa"/>
            <w:noWrap/>
            <w:vAlign w:val="center"/>
            <w:hideMark/>
          </w:tcPr>
          <w:p w14:paraId="7704574F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Remue</w:t>
            </w:r>
            <w:proofErr w:type="spell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sans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arrêt</w:t>
            </w:r>
            <w:proofErr w:type="spellEnd"/>
          </w:p>
        </w:tc>
      </w:tr>
      <w:tr w:rsidR="0077570C" w:rsidRPr="003162E3" w14:paraId="388C807E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F9A1F53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5245" w:type="dxa"/>
            <w:noWrap/>
            <w:vAlign w:val="center"/>
            <w:hideMark/>
          </w:tcPr>
          <w:p w14:paraId="46B08B7E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Finds it hard to stop worrying</w:t>
            </w:r>
          </w:p>
        </w:tc>
        <w:tc>
          <w:tcPr>
            <w:tcW w:w="7341" w:type="dxa"/>
            <w:noWrap/>
            <w:vAlign w:val="center"/>
            <w:hideMark/>
          </w:tcPr>
          <w:p w14:paraId="7DE44087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de la difficulté à contrôler ses inquiétudes</w:t>
            </w:r>
          </w:p>
        </w:tc>
      </w:tr>
      <w:tr w:rsidR="003A05B6" w:rsidRPr="003162E3" w14:paraId="134285A2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12A2896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5245" w:type="dxa"/>
            <w:noWrap/>
            <w:vAlign w:val="center"/>
            <w:hideMark/>
          </w:tcPr>
          <w:p w14:paraId="4963A88E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Gets anxious about meeting new people</w:t>
            </w:r>
          </w:p>
        </w:tc>
        <w:tc>
          <w:tcPr>
            <w:tcW w:w="7341" w:type="dxa"/>
            <w:noWrap/>
            <w:vAlign w:val="center"/>
            <w:hideMark/>
          </w:tcPr>
          <w:p w14:paraId="0F4633EB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anxieux(se) à l'idée de rencontrer de nouvelles personnes</w:t>
            </w:r>
          </w:p>
        </w:tc>
      </w:tr>
      <w:tr w:rsidR="0077570C" w:rsidRPr="00F271AB" w14:paraId="6AE28924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A0D415C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5245" w:type="dxa"/>
            <w:noWrap/>
            <w:vAlign w:val="center"/>
            <w:hideMark/>
          </w:tcPr>
          <w:p w14:paraId="69915863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Gets back at people</w:t>
            </w:r>
          </w:p>
        </w:tc>
        <w:tc>
          <w:tcPr>
            <w:tcW w:w="7341" w:type="dxa"/>
            <w:noWrap/>
            <w:vAlign w:val="center"/>
            <w:hideMark/>
          </w:tcPr>
          <w:p w14:paraId="07F8B273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Se </w:t>
            </w:r>
            <w:proofErr w:type="gram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venge</w:t>
            </w:r>
            <w:proofErr w:type="gramEnd"/>
          </w:p>
        </w:tc>
      </w:tr>
      <w:tr w:rsidR="003A05B6" w:rsidRPr="00F271AB" w14:paraId="4CCE1D52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FB42018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5245" w:type="dxa"/>
            <w:noWrap/>
            <w:vAlign w:val="center"/>
            <w:hideMark/>
          </w:tcPr>
          <w:p w14:paraId="0C3FEF7F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Gets in many fights</w:t>
            </w:r>
          </w:p>
        </w:tc>
        <w:tc>
          <w:tcPr>
            <w:tcW w:w="7341" w:type="dxa"/>
            <w:noWrap/>
            <w:vAlign w:val="center"/>
            <w:hideMark/>
          </w:tcPr>
          <w:p w14:paraId="0BD38626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Se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bagarre</w:t>
            </w:r>
            <w:proofErr w:type="spell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souvent</w:t>
            </w:r>
            <w:proofErr w:type="spellEnd"/>
          </w:p>
        </w:tc>
      </w:tr>
      <w:tr w:rsidR="0077570C" w:rsidRPr="003162E3" w14:paraId="0384BFEE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A47B180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5245" w:type="dxa"/>
            <w:noWrap/>
            <w:vAlign w:val="center"/>
            <w:hideMark/>
          </w:tcPr>
          <w:p w14:paraId="4B7145C1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Gets no pleasure from usual activities</w:t>
            </w:r>
          </w:p>
        </w:tc>
        <w:tc>
          <w:tcPr>
            <w:tcW w:w="7341" w:type="dxa"/>
            <w:noWrap/>
            <w:vAlign w:val="center"/>
            <w:hideMark/>
          </w:tcPr>
          <w:p w14:paraId="538DD72D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Ne retire pas de plaisir de ses activités habituelles</w:t>
            </w:r>
          </w:p>
        </w:tc>
      </w:tr>
      <w:tr w:rsidR="003A05B6" w:rsidRPr="003162E3" w14:paraId="4891EDC4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6C3B420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lastRenderedPageBreak/>
              <w:t>26</w:t>
            </w:r>
          </w:p>
        </w:tc>
        <w:tc>
          <w:tcPr>
            <w:tcW w:w="5245" w:type="dxa"/>
            <w:noWrap/>
            <w:vAlign w:val="center"/>
            <w:hideMark/>
          </w:tcPr>
          <w:p w14:paraId="6CE1FEF9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Has been physically cruel to others</w:t>
            </w:r>
          </w:p>
        </w:tc>
        <w:tc>
          <w:tcPr>
            <w:tcW w:w="7341" w:type="dxa"/>
            <w:noWrap/>
            <w:vAlign w:val="center"/>
            <w:hideMark/>
          </w:tcPr>
          <w:p w14:paraId="34FF7E02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fait preuve de cruauté physique envers d'autres personnes</w:t>
            </w:r>
          </w:p>
        </w:tc>
      </w:tr>
      <w:tr w:rsidR="0077570C" w:rsidRPr="003162E3" w14:paraId="72523DFA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15B4648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5245" w:type="dxa"/>
            <w:noWrap/>
            <w:vAlign w:val="center"/>
            <w:hideMark/>
          </w:tcPr>
          <w:p w14:paraId="45A3F5F9" w14:textId="6DEEF6F3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Has broken into someone else</w:t>
            </w:r>
            <w:r w:rsidR="0017192E">
              <w:rPr>
                <w:rFonts w:eastAsia="Times New Roman"/>
                <w:color w:val="000000"/>
                <w:kern w:val="0"/>
                <w14:ligatures w14:val="none"/>
              </w:rPr>
              <w:t>’</w:t>
            </w: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 house, building or car</w:t>
            </w:r>
          </w:p>
        </w:tc>
        <w:tc>
          <w:tcPr>
            <w:tcW w:w="7341" w:type="dxa"/>
            <w:noWrap/>
            <w:vAlign w:val="center"/>
            <w:hideMark/>
          </w:tcPr>
          <w:p w14:paraId="3E2025AD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entré(e) par effraction dans une maison, un bâtiment ou une voiture qui appartient à quelqu'un d'autre</w:t>
            </w:r>
          </w:p>
        </w:tc>
      </w:tr>
      <w:tr w:rsidR="003A05B6" w:rsidRPr="003162E3" w14:paraId="612F144F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820A1BF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5245" w:type="dxa"/>
            <w:noWrap/>
            <w:vAlign w:val="center"/>
            <w:hideMark/>
          </w:tcPr>
          <w:p w14:paraId="76E9F506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Has difficulty awaiting turn in games or groups</w:t>
            </w:r>
          </w:p>
        </w:tc>
        <w:tc>
          <w:tcPr>
            <w:tcW w:w="7341" w:type="dxa"/>
            <w:noWrap/>
            <w:vAlign w:val="center"/>
            <w:hideMark/>
          </w:tcPr>
          <w:p w14:paraId="0869E2D1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du mal à attendre son tour dans des jeux ou en groupes</w:t>
            </w:r>
          </w:p>
        </w:tc>
      </w:tr>
      <w:tr w:rsidR="0077570C" w:rsidRPr="003162E3" w14:paraId="60D2E02D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62B173A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5245" w:type="dxa"/>
            <w:noWrap/>
            <w:vAlign w:val="center"/>
            <w:hideMark/>
          </w:tcPr>
          <w:p w14:paraId="1E2707EE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Has nightmares about being separated from loved ones</w:t>
            </w:r>
          </w:p>
        </w:tc>
        <w:tc>
          <w:tcPr>
            <w:tcW w:w="7341" w:type="dxa"/>
            <w:noWrap/>
            <w:vAlign w:val="center"/>
            <w:hideMark/>
          </w:tcPr>
          <w:p w14:paraId="5A67F29A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Fait des cauchemars dans lesquels il/elle est séparé(e) de ses proches</w:t>
            </w:r>
          </w:p>
        </w:tc>
      </w:tr>
      <w:tr w:rsidR="003A05B6" w:rsidRPr="003162E3" w14:paraId="1D469220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4EEFD36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5245" w:type="dxa"/>
            <w:noWrap/>
            <w:vAlign w:val="center"/>
            <w:hideMark/>
          </w:tcPr>
          <w:p w14:paraId="2F74B272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Has trouble enjoying self</w:t>
            </w:r>
          </w:p>
        </w:tc>
        <w:tc>
          <w:tcPr>
            <w:tcW w:w="7341" w:type="dxa"/>
            <w:noWrap/>
            <w:vAlign w:val="center"/>
            <w:hideMark/>
          </w:tcPr>
          <w:p w14:paraId="2AEE913D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de la difficulté à s'amuser</w:t>
            </w:r>
          </w:p>
        </w:tc>
      </w:tr>
      <w:tr w:rsidR="0077570C" w:rsidRPr="003162E3" w14:paraId="3D3B9B31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7609B9C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5245" w:type="dxa"/>
            <w:noWrap/>
            <w:vAlign w:val="center"/>
            <w:hideMark/>
          </w:tcPr>
          <w:p w14:paraId="103E7C2D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Impulsive or acts without thinking</w:t>
            </w:r>
          </w:p>
        </w:tc>
        <w:tc>
          <w:tcPr>
            <w:tcW w:w="7341" w:type="dxa"/>
            <w:noWrap/>
            <w:vAlign w:val="center"/>
            <w:hideMark/>
          </w:tcPr>
          <w:p w14:paraId="482E8F48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impulsif(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ve</w:t>
            </w:r>
            <w:proofErr w:type="spellEnd"/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), agit sans réfléchir</w:t>
            </w:r>
          </w:p>
        </w:tc>
      </w:tr>
      <w:tr w:rsidR="003A05B6" w:rsidRPr="003162E3" w14:paraId="524A4A8B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2BD7F11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5245" w:type="dxa"/>
            <w:noWrap/>
            <w:vAlign w:val="center"/>
            <w:hideMark/>
          </w:tcPr>
          <w:p w14:paraId="2AC087F8" w14:textId="47AA0F6F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Is nervous with people they don</w:t>
            </w:r>
            <w:r w:rsidR="0017192E">
              <w:rPr>
                <w:rFonts w:eastAsia="Times New Roman"/>
                <w:color w:val="000000"/>
                <w:kern w:val="0"/>
                <w14:ligatures w14:val="none"/>
              </w:rPr>
              <w:t>’</w:t>
            </w: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t know</w:t>
            </w:r>
          </w:p>
        </w:tc>
        <w:tc>
          <w:tcPr>
            <w:tcW w:w="7341" w:type="dxa"/>
            <w:noWrap/>
            <w:vAlign w:val="center"/>
            <w:hideMark/>
          </w:tcPr>
          <w:p w14:paraId="372CF1F0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nerveux(se) avec des personnes qu'il/elle ne connait pas</w:t>
            </w:r>
          </w:p>
        </w:tc>
      </w:tr>
      <w:tr w:rsidR="0077570C" w:rsidRPr="00F271AB" w14:paraId="6BE52779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71AA5D8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5245" w:type="dxa"/>
            <w:noWrap/>
            <w:vAlign w:val="center"/>
            <w:hideMark/>
          </w:tcPr>
          <w:p w14:paraId="2458FFCD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Loses temper</w:t>
            </w:r>
          </w:p>
        </w:tc>
        <w:tc>
          <w:tcPr>
            <w:tcW w:w="7341" w:type="dxa"/>
            <w:noWrap/>
            <w:vAlign w:val="center"/>
            <w:hideMark/>
          </w:tcPr>
          <w:p w14:paraId="055A1506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Se</w:t>
            </w:r>
            <w:proofErr w:type="spell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met en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colère</w:t>
            </w:r>
            <w:proofErr w:type="spellEnd"/>
          </w:p>
        </w:tc>
      </w:tr>
      <w:tr w:rsidR="003A05B6" w:rsidRPr="00F271AB" w14:paraId="15C83F2D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12831CF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5245" w:type="dxa"/>
            <w:noWrap/>
            <w:vAlign w:val="center"/>
            <w:hideMark/>
          </w:tcPr>
          <w:p w14:paraId="0E0BBEEC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Makes careless mistakes</w:t>
            </w:r>
          </w:p>
        </w:tc>
        <w:tc>
          <w:tcPr>
            <w:tcW w:w="7341" w:type="dxa"/>
            <w:noWrap/>
            <w:vAlign w:val="center"/>
            <w:hideMark/>
          </w:tcPr>
          <w:p w14:paraId="73A82CB6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Fait des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erreurs</w:t>
            </w:r>
            <w:proofErr w:type="spell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d'inattention</w:t>
            </w:r>
            <w:proofErr w:type="spellEnd"/>
          </w:p>
        </w:tc>
      </w:tr>
      <w:tr w:rsidR="0077570C" w:rsidRPr="003162E3" w14:paraId="0BAA6C5A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E2C5AF8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5245" w:type="dxa"/>
            <w:noWrap/>
            <w:vAlign w:val="center"/>
            <w:hideMark/>
          </w:tcPr>
          <w:p w14:paraId="46AAA9B8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Nervous, </w:t>
            </w:r>
            <w:proofErr w:type="gram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high-strung</w:t>
            </w:r>
            <w:proofErr w:type="gram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or tense</w:t>
            </w:r>
          </w:p>
        </w:tc>
        <w:tc>
          <w:tcPr>
            <w:tcW w:w="7341" w:type="dxa"/>
            <w:noWrap/>
            <w:vAlign w:val="center"/>
            <w:hideMark/>
          </w:tcPr>
          <w:p w14:paraId="1C3DD894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nerveux, fébrile ou tendu</w:t>
            </w:r>
          </w:p>
        </w:tc>
      </w:tr>
      <w:tr w:rsidR="003A05B6" w:rsidRPr="003162E3" w14:paraId="6145A368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40B7038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5245" w:type="dxa"/>
            <w:noWrap/>
            <w:vAlign w:val="center"/>
            <w:hideMark/>
          </w:tcPr>
          <w:p w14:paraId="65DCDEAC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Overly upset when leaving loved ones</w:t>
            </w:r>
          </w:p>
        </w:tc>
        <w:tc>
          <w:tcPr>
            <w:tcW w:w="7341" w:type="dxa"/>
            <w:noWrap/>
            <w:vAlign w:val="center"/>
            <w:hideMark/>
          </w:tcPr>
          <w:p w14:paraId="65574D84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bouleversé(e) de façon exagérée quand il/elle quitte ses proches</w:t>
            </w:r>
          </w:p>
        </w:tc>
      </w:tr>
      <w:tr w:rsidR="0077570C" w:rsidRPr="003162E3" w14:paraId="4C901ADD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79AC08C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5245" w:type="dxa"/>
            <w:noWrap/>
            <w:vAlign w:val="center"/>
            <w:hideMark/>
          </w:tcPr>
          <w:p w14:paraId="16D986B1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Overtired or lacks energy</w:t>
            </w:r>
          </w:p>
        </w:tc>
        <w:tc>
          <w:tcPr>
            <w:tcW w:w="7341" w:type="dxa"/>
            <w:noWrap/>
            <w:vAlign w:val="center"/>
            <w:hideMark/>
          </w:tcPr>
          <w:p w14:paraId="3210E0E2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Très fatigué(e) ou manque d'énergie</w:t>
            </w:r>
          </w:p>
        </w:tc>
      </w:tr>
      <w:tr w:rsidR="003A05B6" w:rsidRPr="00F271AB" w14:paraId="2CBAA0D8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F63652E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5245" w:type="dxa"/>
            <w:noWrap/>
            <w:vAlign w:val="center"/>
            <w:hideMark/>
          </w:tcPr>
          <w:p w14:paraId="332D67D5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Runs away from home</w:t>
            </w:r>
          </w:p>
        </w:tc>
        <w:tc>
          <w:tcPr>
            <w:tcW w:w="7341" w:type="dxa"/>
            <w:noWrap/>
            <w:vAlign w:val="center"/>
            <w:hideMark/>
          </w:tcPr>
          <w:p w14:paraId="6FF53336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S'enfuit</w:t>
            </w:r>
            <w:proofErr w:type="spell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de la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maison</w:t>
            </w:r>
            <w:proofErr w:type="spellEnd"/>
          </w:p>
        </w:tc>
      </w:tr>
      <w:tr w:rsidR="0077570C" w:rsidRPr="003162E3" w14:paraId="6765CD96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EB94C9F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5245" w:type="dxa"/>
            <w:noWrap/>
            <w:vAlign w:val="center"/>
            <w:hideMark/>
          </w:tcPr>
          <w:p w14:paraId="75BD348B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Scared to go to sleep without parents being near</w:t>
            </w:r>
          </w:p>
        </w:tc>
        <w:tc>
          <w:tcPr>
            <w:tcW w:w="7341" w:type="dxa"/>
            <w:noWrap/>
            <w:vAlign w:val="center"/>
            <w:hideMark/>
          </w:tcPr>
          <w:p w14:paraId="7695AEF4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peur d'aller dormir quand ses parents ne sont pas proches</w:t>
            </w:r>
          </w:p>
        </w:tc>
      </w:tr>
      <w:tr w:rsidR="003A05B6" w:rsidRPr="00F271AB" w14:paraId="5C449474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78CD293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5245" w:type="dxa"/>
            <w:noWrap/>
            <w:vAlign w:val="center"/>
            <w:hideMark/>
          </w:tcPr>
          <w:p w14:paraId="00773E81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Sets fires</w:t>
            </w:r>
          </w:p>
        </w:tc>
        <w:tc>
          <w:tcPr>
            <w:tcW w:w="7341" w:type="dxa"/>
            <w:noWrap/>
            <w:vAlign w:val="center"/>
            <w:hideMark/>
          </w:tcPr>
          <w:p w14:paraId="79A579F5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A mis le feu</w:t>
            </w:r>
          </w:p>
        </w:tc>
      </w:tr>
      <w:tr w:rsidR="0077570C" w:rsidRPr="003162E3" w14:paraId="758BC84B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4E001376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5245" w:type="dxa"/>
            <w:noWrap/>
            <w:vAlign w:val="center"/>
            <w:hideMark/>
          </w:tcPr>
          <w:p w14:paraId="73F7703A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Stays out at night despite being told not to</w:t>
            </w:r>
          </w:p>
        </w:tc>
        <w:tc>
          <w:tcPr>
            <w:tcW w:w="7341" w:type="dxa"/>
            <w:noWrap/>
            <w:vAlign w:val="center"/>
            <w:hideMark/>
          </w:tcPr>
          <w:p w14:paraId="76996384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Reste dehors tard le soir, même si on lui a dit de ne pas le faire</w:t>
            </w:r>
          </w:p>
        </w:tc>
      </w:tr>
      <w:tr w:rsidR="003A05B6" w:rsidRPr="003162E3" w14:paraId="248DD378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0E8FE381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5245" w:type="dxa"/>
            <w:noWrap/>
            <w:vAlign w:val="center"/>
            <w:hideMark/>
          </w:tcPr>
          <w:p w14:paraId="411781E3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Steals outside the home</w:t>
            </w:r>
          </w:p>
        </w:tc>
        <w:tc>
          <w:tcPr>
            <w:tcW w:w="7341" w:type="dxa"/>
            <w:noWrap/>
            <w:vAlign w:val="center"/>
            <w:hideMark/>
          </w:tcPr>
          <w:p w14:paraId="3DDEB9E1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Vole des choses hors de la maison</w:t>
            </w:r>
          </w:p>
        </w:tc>
      </w:tr>
      <w:tr w:rsidR="0077570C" w:rsidRPr="00F271AB" w14:paraId="738C8CDC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6FF65731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5245" w:type="dxa"/>
            <w:noWrap/>
            <w:vAlign w:val="center"/>
            <w:hideMark/>
          </w:tcPr>
          <w:p w14:paraId="587BE045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Talks about killing self</w:t>
            </w:r>
          </w:p>
        </w:tc>
        <w:tc>
          <w:tcPr>
            <w:tcW w:w="7341" w:type="dxa"/>
            <w:noWrap/>
            <w:vAlign w:val="center"/>
            <w:hideMark/>
          </w:tcPr>
          <w:p w14:paraId="23579F72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Parle de se 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tuer</w:t>
            </w:r>
            <w:proofErr w:type="spellEnd"/>
          </w:p>
        </w:tc>
      </w:tr>
      <w:tr w:rsidR="003A05B6" w:rsidRPr="003162E3" w14:paraId="154F7966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204D9D1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5245" w:type="dxa"/>
            <w:noWrap/>
            <w:vAlign w:val="center"/>
            <w:hideMark/>
          </w:tcPr>
          <w:p w14:paraId="3F25178B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Too fearful or anxious</w:t>
            </w:r>
          </w:p>
        </w:tc>
        <w:tc>
          <w:tcPr>
            <w:tcW w:w="7341" w:type="dxa"/>
            <w:noWrap/>
            <w:vAlign w:val="center"/>
            <w:hideMark/>
          </w:tcPr>
          <w:p w14:paraId="0D0509A3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Trop craintif(</w:t>
            </w:r>
            <w:proofErr w:type="spellStart"/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ve</w:t>
            </w:r>
            <w:proofErr w:type="spellEnd"/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) ou anxieux(se)</w:t>
            </w:r>
          </w:p>
        </w:tc>
      </w:tr>
      <w:tr w:rsidR="0077570C" w:rsidRPr="003162E3" w14:paraId="6DEDCD3F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4F106F6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5245" w:type="dxa"/>
            <w:noWrap/>
            <w:vAlign w:val="center"/>
            <w:hideMark/>
          </w:tcPr>
          <w:p w14:paraId="4DA4DB17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Trouble sleeping</w:t>
            </w:r>
          </w:p>
        </w:tc>
        <w:tc>
          <w:tcPr>
            <w:tcW w:w="7341" w:type="dxa"/>
            <w:noWrap/>
            <w:vAlign w:val="center"/>
            <w:hideMark/>
          </w:tcPr>
          <w:p w14:paraId="4875E562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A de la difficulté à dormir</w:t>
            </w:r>
          </w:p>
        </w:tc>
      </w:tr>
      <w:tr w:rsidR="003A05B6" w:rsidRPr="003162E3" w14:paraId="12068F77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6E7D243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5245" w:type="dxa"/>
            <w:noWrap/>
            <w:vAlign w:val="center"/>
            <w:hideMark/>
          </w:tcPr>
          <w:p w14:paraId="167A2F3B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Truancy, skips school</w:t>
            </w:r>
          </w:p>
        </w:tc>
        <w:tc>
          <w:tcPr>
            <w:tcW w:w="7341" w:type="dxa"/>
            <w:noWrap/>
            <w:vAlign w:val="center"/>
            <w:hideMark/>
          </w:tcPr>
          <w:p w14:paraId="6872AA92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Fait l'école buissonnière, s'absente de l'école</w:t>
            </w:r>
          </w:p>
        </w:tc>
      </w:tr>
      <w:tr w:rsidR="0077570C" w:rsidRPr="003162E3" w14:paraId="044F6CE7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20BA7557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5245" w:type="dxa"/>
            <w:noWrap/>
            <w:vAlign w:val="center"/>
            <w:hideMark/>
          </w:tcPr>
          <w:p w14:paraId="2C344B6C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Unhappy, </w:t>
            </w:r>
            <w:proofErr w:type="gram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sad</w:t>
            </w:r>
            <w:proofErr w:type="gram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or depressed</w:t>
            </w:r>
          </w:p>
        </w:tc>
        <w:tc>
          <w:tcPr>
            <w:tcW w:w="7341" w:type="dxa"/>
            <w:noWrap/>
            <w:vAlign w:val="center"/>
            <w:hideMark/>
          </w:tcPr>
          <w:p w14:paraId="6D3E2647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malheureux(se), triste ou déprimé(e)</w:t>
            </w:r>
          </w:p>
        </w:tc>
      </w:tr>
      <w:tr w:rsidR="003A05B6" w:rsidRPr="003162E3" w14:paraId="0406D3BD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6119E2D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5245" w:type="dxa"/>
            <w:noWrap/>
            <w:vAlign w:val="center"/>
            <w:hideMark/>
          </w:tcPr>
          <w:p w14:paraId="1CEE1066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Uses weapons when fighting</w:t>
            </w:r>
          </w:p>
        </w:tc>
        <w:tc>
          <w:tcPr>
            <w:tcW w:w="7341" w:type="dxa"/>
            <w:noWrap/>
            <w:vAlign w:val="center"/>
            <w:hideMark/>
          </w:tcPr>
          <w:p w14:paraId="73F7C9D5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Utilise des armes lors d'une bagarre</w:t>
            </w:r>
          </w:p>
        </w:tc>
      </w:tr>
      <w:tr w:rsidR="0077570C" w:rsidRPr="003162E3" w14:paraId="189F66B0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14F5A7BE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5245" w:type="dxa"/>
            <w:noWrap/>
            <w:vAlign w:val="center"/>
            <w:hideMark/>
          </w:tcPr>
          <w:p w14:paraId="2F30F2B3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When anxious, their mind goes blank</w:t>
            </w:r>
          </w:p>
        </w:tc>
        <w:tc>
          <w:tcPr>
            <w:tcW w:w="7341" w:type="dxa"/>
            <w:noWrap/>
            <w:vAlign w:val="center"/>
            <w:hideMark/>
          </w:tcPr>
          <w:p w14:paraId="03DB8C3B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Est incapable de penser quand il/elle est anxieux(se)</w:t>
            </w:r>
          </w:p>
        </w:tc>
      </w:tr>
      <w:tr w:rsidR="003A05B6" w:rsidRPr="003162E3" w14:paraId="729C8BD0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36332AB5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5245" w:type="dxa"/>
            <w:noWrap/>
            <w:vAlign w:val="center"/>
            <w:hideMark/>
          </w:tcPr>
          <w:p w14:paraId="63FA2124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Worries about doing better at things</w:t>
            </w:r>
          </w:p>
        </w:tc>
        <w:tc>
          <w:tcPr>
            <w:tcW w:w="7341" w:type="dxa"/>
            <w:noWrap/>
            <w:vAlign w:val="center"/>
            <w:hideMark/>
          </w:tcPr>
          <w:p w14:paraId="0DD6558C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S'inquiète de mieux faire les choses</w:t>
            </w:r>
          </w:p>
        </w:tc>
      </w:tr>
      <w:tr w:rsidR="0077570C" w:rsidRPr="003162E3" w14:paraId="0C52AD55" w14:textId="77777777" w:rsidTr="00775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7AAC8DFD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5245" w:type="dxa"/>
            <w:noWrap/>
            <w:vAlign w:val="center"/>
            <w:hideMark/>
          </w:tcPr>
          <w:p w14:paraId="48D0249C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Worries that bad things will happen to </w:t>
            </w:r>
            <w:proofErr w:type="gramStart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loved</w:t>
            </w:r>
            <w:proofErr w:type="gramEnd"/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 xml:space="preserve"> ones</w:t>
            </w:r>
          </w:p>
        </w:tc>
        <w:tc>
          <w:tcPr>
            <w:tcW w:w="7341" w:type="dxa"/>
            <w:vAlign w:val="center"/>
            <w:hideMark/>
          </w:tcPr>
          <w:p w14:paraId="74195EB1" w14:textId="77777777" w:rsidR="00F271AB" w:rsidRPr="00F271AB" w:rsidRDefault="00F271AB" w:rsidP="00FA7B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S'inquiète que des choses négatives vont arriver à ses proches</w:t>
            </w:r>
          </w:p>
        </w:tc>
      </w:tr>
      <w:tr w:rsidR="008A5451" w:rsidRPr="003162E3" w14:paraId="2B5CEC7C" w14:textId="77777777" w:rsidTr="00F11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14:paraId="5AD04143" w14:textId="77777777" w:rsidR="00F271AB" w:rsidRPr="00F271AB" w:rsidRDefault="00F271AB" w:rsidP="00520BD9">
            <w:pPr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5245" w:type="dxa"/>
            <w:noWrap/>
            <w:vAlign w:val="center"/>
            <w:hideMark/>
          </w:tcPr>
          <w:p w14:paraId="026487B4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14:ligatures w14:val="none"/>
              </w:rPr>
              <w:t>Worries that something bad will cause separation from loved ones</w:t>
            </w:r>
          </w:p>
        </w:tc>
        <w:tc>
          <w:tcPr>
            <w:tcW w:w="7341" w:type="dxa"/>
            <w:noWrap/>
            <w:vAlign w:val="center"/>
            <w:hideMark/>
          </w:tcPr>
          <w:p w14:paraId="65B6A821" w14:textId="77777777" w:rsidR="00F271AB" w:rsidRPr="00F271AB" w:rsidRDefault="00F271AB" w:rsidP="00FA7B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</w:pPr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 xml:space="preserve">S'inquiète que quelque chose de négatif </w:t>
            </w:r>
            <w:proofErr w:type="gramStart"/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>va</w:t>
            </w:r>
            <w:proofErr w:type="gramEnd"/>
            <w:r w:rsidRPr="00F271AB">
              <w:rPr>
                <w:rFonts w:eastAsia="Times New Roman"/>
                <w:color w:val="000000"/>
                <w:kern w:val="0"/>
                <w:lang w:val="fr-CA"/>
                <w14:ligatures w14:val="none"/>
              </w:rPr>
              <w:t xml:space="preserve"> le/la séparer de ses proches</w:t>
            </w:r>
          </w:p>
        </w:tc>
      </w:tr>
      <w:tr w:rsidR="008E5A4D" w:rsidRPr="008E5A4D" w14:paraId="464A10D1" w14:textId="77777777" w:rsidTr="00B06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20" w:type="dxa"/>
            <w:gridSpan w:val="3"/>
            <w:noWrap/>
          </w:tcPr>
          <w:p w14:paraId="42440394" w14:textId="5D101000" w:rsidR="008E5A4D" w:rsidRPr="0028762B" w:rsidRDefault="008E5A4D" w:rsidP="00F271AB">
            <w:pPr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</w:pPr>
            <w:r w:rsidRPr="0028762B">
              <w:rPr>
                <w:rFonts w:eastAsia="Times New Roman"/>
                <w:b w:val="0"/>
                <w:bCs w:val="0"/>
                <w:i/>
                <w:iCs/>
                <w:caps w:val="0"/>
                <w:color w:val="000000"/>
                <w:kern w:val="0"/>
                <w14:ligatures w14:val="none"/>
              </w:rPr>
              <w:t>Note.</w:t>
            </w:r>
            <w:r w:rsidRPr="0028762B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 </w:t>
            </w:r>
            <w:r w:rsidR="00F921AF" w:rsidRPr="0028762B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Refer to </w:t>
            </w:r>
            <w:r w:rsidRPr="0030033F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>Supplemental Table S</w:t>
            </w:r>
            <w:r w:rsidR="0030033F" w:rsidRPr="0030033F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>5</w:t>
            </w:r>
            <w:r w:rsidRPr="0030033F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 to </w:t>
            </w:r>
            <w:r w:rsidR="00F921AF" w:rsidRPr="0030033F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>see</w:t>
            </w:r>
            <w:r w:rsidR="00F921AF" w:rsidRPr="0028762B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 the correspondence of each item in each subscale.</w:t>
            </w:r>
            <w:r w:rsidR="00D373E7">
              <w:t xml:space="preserve"> </w:t>
            </w:r>
            <w:r w:rsidR="00D373E7" w:rsidRPr="00D373E7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>Scale items in Supplemental Table S2 originally appeared in [</w:t>
            </w:r>
            <w:r w:rsidR="00A356B4" w:rsidRPr="00A356B4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Duncan, L., Georgiades, K., Wang, L., Comeau, J., Ferro, M. A., Van Lieshout, R. J., Szatmari, P., Bennett, K., MacMillan, H. L., Lipman, E. L., Janus, M., Kata, A., &amp; Boyle, M. H. (2019). The 2014 Ontario Child Health Study Emotional </w:t>
            </w:r>
            <w:proofErr w:type="spellStart"/>
            <w:r w:rsidR="00A356B4" w:rsidRPr="00A356B4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>Behavioural</w:t>
            </w:r>
            <w:proofErr w:type="spellEnd"/>
            <w:r w:rsidR="00A356B4" w:rsidRPr="00A356B4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 </w:t>
            </w:r>
            <w:r w:rsidR="00A356B4" w:rsidRPr="00A356B4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lastRenderedPageBreak/>
              <w:t xml:space="preserve">Scales (OCHS-EBS) Part I: A Checklist for Dimensional Measurement of Selected DSM-5 Disorders. </w:t>
            </w:r>
            <w:r w:rsidR="00A356B4" w:rsidRPr="00D10044">
              <w:rPr>
                <w:rFonts w:eastAsia="Times New Roman"/>
                <w:b w:val="0"/>
                <w:bCs w:val="0"/>
                <w:i/>
                <w:iCs/>
                <w:caps w:val="0"/>
                <w:color w:val="000000"/>
                <w:kern w:val="0"/>
                <w14:ligatures w14:val="none"/>
              </w:rPr>
              <w:t>Canadian Journal of Psychiatry</w:t>
            </w:r>
            <w:r w:rsidR="00A356B4" w:rsidRPr="00A356B4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, </w:t>
            </w:r>
            <w:r w:rsidR="00A356B4" w:rsidRPr="00EE29DF">
              <w:rPr>
                <w:rFonts w:eastAsia="Times New Roman"/>
                <w:b w:val="0"/>
                <w:bCs w:val="0"/>
                <w:i/>
                <w:iCs/>
                <w:caps w:val="0"/>
                <w:color w:val="000000"/>
                <w:kern w:val="0"/>
                <w14:ligatures w14:val="none"/>
              </w:rPr>
              <w:t>64</w:t>
            </w:r>
            <w:r w:rsidR="00A356B4" w:rsidRPr="00A356B4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>(6), 423–433. https://doi.org/10.1177/0706743718808250</w:t>
            </w:r>
            <w:r w:rsidR="00D373E7" w:rsidRPr="00D373E7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>]. No permission needed according to CC-BY-NC license</w:t>
            </w:r>
            <w:r w:rsidR="00096E47">
              <w:rPr>
                <w:rFonts w:eastAsia="Times New Roman"/>
                <w:b w:val="0"/>
                <w:bCs w:val="0"/>
                <w:caps w:val="0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6EFC2D81" w14:textId="38B0DD73" w:rsidR="00CE6A1C" w:rsidRDefault="00F271AB">
      <w:r w:rsidRPr="008E5A4D">
        <w:lastRenderedPageBreak/>
        <w:br w:type="page"/>
      </w:r>
    </w:p>
    <w:p w14:paraId="21FCB19B" w14:textId="63175D83" w:rsidR="00CE6A1C" w:rsidRDefault="00CE6A1C" w:rsidP="00CE6A1C">
      <w:r>
        <w:lastRenderedPageBreak/>
        <w:t>Supplemental Table S3</w:t>
      </w:r>
    </w:p>
    <w:p w14:paraId="76363E14" w14:textId="77777777" w:rsidR="00CE6A1C" w:rsidRPr="009F58FE" w:rsidRDefault="00CE6A1C" w:rsidP="00CE6A1C">
      <w:pPr>
        <w:spacing w:after="0"/>
        <w:rPr>
          <w:i/>
          <w:iCs/>
          <w:lang w:val="en-CA"/>
        </w:rPr>
      </w:pPr>
      <w:r w:rsidRPr="009F58FE">
        <w:rPr>
          <w:i/>
          <w:iCs/>
          <w:lang w:val="en-CA"/>
        </w:rPr>
        <w:t>Fit indices</w:t>
      </w:r>
      <w:r>
        <w:rPr>
          <w:i/>
          <w:iCs/>
          <w:lang w:val="en-CA"/>
        </w:rPr>
        <w:t xml:space="preserve"> of the confirmatory factor analysis models including the metric models</w:t>
      </w:r>
    </w:p>
    <w:tbl>
      <w:tblPr>
        <w:tblStyle w:val="TableGrid"/>
        <w:tblW w:w="12751" w:type="dxa"/>
        <w:tblLook w:val="04A0" w:firstRow="1" w:lastRow="0" w:firstColumn="1" w:lastColumn="0" w:noHBand="0" w:noVBand="1"/>
      </w:tblPr>
      <w:tblGrid>
        <w:gridCol w:w="3853"/>
        <w:gridCol w:w="1196"/>
        <w:gridCol w:w="746"/>
        <w:gridCol w:w="681"/>
        <w:gridCol w:w="681"/>
        <w:gridCol w:w="1117"/>
        <w:gridCol w:w="1431"/>
        <w:gridCol w:w="854"/>
        <w:gridCol w:w="853"/>
        <w:gridCol w:w="1339"/>
      </w:tblGrid>
      <w:tr w:rsidR="00CE6A1C" w:rsidRPr="00FD7C74" w14:paraId="7CC45A4F" w14:textId="77777777" w:rsidTr="00603243"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87D01" w14:textId="77777777" w:rsidR="00CE6A1C" w:rsidRPr="00FD7C74" w:rsidRDefault="00CE6A1C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04D07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χ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7F230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</w:pPr>
            <w:proofErr w:type="spellStart"/>
            <w:r w:rsidRPr="00FD7C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303F7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CFI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BDD32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17F10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RMSEA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44F9F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90%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F5331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∆ CFI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73CC4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∆ TLI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30D5D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∆ RMSEA</w:t>
            </w:r>
          </w:p>
        </w:tc>
      </w:tr>
      <w:tr w:rsidR="00CE6A1C" w:rsidRPr="00FD7C74" w14:paraId="2233DAF0" w14:textId="77777777" w:rsidTr="00603243"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98B61" w14:textId="77777777" w:rsidR="00CE6A1C" w:rsidRPr="00FD7C74" w:rsidRDefault="00CE6A1C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4B353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6854.69*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03BA4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CB6CE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DC776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A9F6C6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CDBF9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[.044, .046]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FDBB0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BCF13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3C11B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E6A1C" w:rsidRPr="00FD7C74" w14:paraId="1D8967BB" w14:textId="77777777" w:rsidTr="00603243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3A62F085" w14:textId="77777777" w:rsidR="00CE6A1C" w:rsidRPr="00FD7C74" w:rsidRDefault="00CE6A1C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2a. Sex – Configural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1F52A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7180.6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16ED60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9D60A7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91D7BC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0E24E2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A9C6EC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[.042, .044]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4116E3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17E36D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7C81B9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E6A1C" w:rsidRPr="00FD7C74" w14:paraId="6D716DA7" w14:textId="77777777" w:rsidTr="00603243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3B5D3C63" w14:textId="77777777" w:rsidR="00CE6A1C" w:rsidRPr="00FD7C74" w:rsidRDefault="00CE6A1C" w:rsidP="00603243">
            <w:pPr>
              <w:rPr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. Sex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Metric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E27870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330554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603A8A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B29480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F7E092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6F146F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6FC688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2031F1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28988E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</w:tr>
      <w:tr w:rsidR="00CE6A1C" w:rsidRPr="00FD7C74" w14:paraId="32624AD8" w14:textId="77777777" w:rsidTr="00603243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3388995A" w14:textId="77777777" w:rsidR="00CE6A1C" w:rsidRPr="00FD7C74" w:rsidRDefault="00CE6A1C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 Sex – Scalar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FEAF0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7249.6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94B97A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9C5151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85BA7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10FD99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D8796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[.041, .043]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A75763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D05F42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+.002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E34F34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-.001</w:t>
            </w:r>
          </w:p>
        </w:tc>
      </w:tr>
      <w:tr w:rsidR="00CE6A1C" w:rsidRPr="00FD7C74" w14:paraId="76E031E1" w14:textId="77777777" w:rsidTr="00603243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7FDE08D9" w14:textId="77777777" w:rsidR="00CE6A1C" w:rsidRPr="00FD7C74" w:rsidRDefault="00CE6A1C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3a. Age – Configural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065882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6847.3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7E2775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C57C5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7FF71D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37D625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1F35A3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[.040, .042]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5599324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6EBF9E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B9EDB0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CE6A1C" w:rsidRPr="00FD7C74" w14:paraId="0B24B950" w14:textId="77777777" w:rsidTr="00603243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11E686BE" w14:textId="77777777" w:rsidR="00CE6A1C" w:rsidRPr="00FD7C74" w:rsidRDefault="00CE6A1C" w:rsidP="00603243">
            <w:pPr>
              <w:rPr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b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. Age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Metric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BE031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4A858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9B0B10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044F83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6B213F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E71A65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EC6A7D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BDF010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AF678F" w14:textId="77777777" w:rsidR="00CE6A1C" w:rsidRPr="00FD7C74" w:rsidRDefault="00CE6A1C" w:rsidP="00603243">
            <w:pPr>
              <w:jc w:val="center"/>
              <w:rPr>
                <w:lang w:val="en-CA"/>
              </w:rPr>
            </w:pPr>
          </w:p>
        </w:tc>
      </w:tr>
      <w:tr w:rsidR="00CE6A1C" w:rsidRPr="00FD7C74" w14:paraId="417D9DE2" w14:textId="77777777" w:rsidTr="00603243"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5D5CE" w14:textId="77777777" w:rsidR="00CE6A1C" w:rsidRPr="00FD7C74" w:rsidRDefault="00CE6A1C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Model 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c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 Age – Scalar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80BF6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7187.79*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FCB30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2BCC9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16EBF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5574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5023B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[.041, .043]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36907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0F1FC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00C1E" w14:textId="77777777" w:rsidR="00CE6A1C" w:rsidRPr="00FD7C74" w:rsidRDefault="00CE6A1C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+.001</w:t>
            </w:r>
          </w:p>
        </w:tc>
      </w:tr>
      <w:tr w:rsidR="00CE6A1C" w:rsidRPr="00FD7C74" w14:paraId="3815D59E" w14:textId="77777777" w:rsidTr="00603243">
        <w:tc>
          <w:tcPr>
            <w:tcW w:w="127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ECFC8" w14:textId="77777777" w:rsidR="00CE6A1C" w:rsidRPr="00FD7C74" w:rsidRDefault="00CE6A1C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D7C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 xml:space="preserve">Note. * p </w:t>
            </w:r>
            <w:r w:rsidRPr="00FD7C7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&lt; .05. CFI = Comparative Fit Index. TLI = Tucker-Lewis Index. RMSEA = Root-mean square error of approximation. 90% CI = 90% confidence interval. ∆ = change in fit index (CFI, TLI or RMSEA) compared to the previous, less restrictive model.</w:t>
            </w:r>
            <w:r w:rsidRPr="00FD7C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CA"/>
              </w:rPr>
              <w:t xml:space="preserve"> </w:t>
            </w:r>
          </w:p>
        </w:tc>
      </w:tr>
    </w:tbl>
    <w:p w14:paraId="6D16E283" w14:textId="77777777" w:rsidR="008A5451" w:rsidRDefault="008A5451">
      <w:pPr>
        <w:sectPr w:rsidR="008A5451" w:rsidSect="00590889">
          <w:pgSz w:w="15840" w:h="12240" w:orient="landscape"/>
          <w:pgMar w:top="1060" w:right="1060" w:bottom="1060" w:left="1060" w:header="720" w:footer="720" w:gutter="0"/>
          <w:cols w:space="720"/>
          <w:docGrid w:linePitch="360"/>
        </w:sectPr>
      </w:pPr>
    </w:p>
    <w:p w14:paraId="0569E7E3" w14:textId="39DC2E3C" w:rsidR="000936ED" w:rsidRPr="0052750F" w:rsidRDefault="000936ED" w:rsidP="000936ED">
      <w:r w:rsidRPr="0052750F">
        <w:lastRenderedPageBreak/>
        <w:t>Supplemental Table S</w:t>
      </w:r>
      <w:r w:rsidR="00CE6A1C">
        <w:t>4</w:t>
      </w:r>
    </w:p>
    <w:p w14:paraId="4AF1A7BC" w14:textId="77777777" w:rsidR="000936ED" w:rsidRPr="00041090" w:rsidRDefault="000936ED" w:rsidP="000936ED">
      <w:pPr>
        <w:rPr>
          <w:i/>
          <w:iCs/>
        </w:rPr>
      </w:pPr>
      <w:r w:rsidRPr="00041090">
        <w:rPr>
          <w:i/>
          <w:iCs/>
        </w:rPr>
        <w:t>Item-level descriptive statistics (n = 2171)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6"/>
        <w:gridCol w:w="1063"/>
        <w:gridCol w:w="1623"/>
        <w:gridCol w:w="1076"/>
        <w:gridCol w:w="990"/>
      </w:tblGrid>
      <w:tr w:rsidR="000936ED" w:rsidRPr="00DB58F5" w14:paraId="1A88F226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CC0F2" w14:textId="77777777" w:rsidR="000936ED" w:rsidRPr="00DB58F5" w:rsidRDefault="000936ED" w:rsidP="00C27749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2E219" w14:textId="77777777" w:rsidR="000936ED" w:rsidRDefault="000936ED" w:rsidP="00A2644C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Never or</w:t>
            </w:r>
          </w:p>
          <w:p w14:paraId="7FE8BF48" w14:textId="77777777" w:rsidR="000936ED" w:rsidRPr="00DB58F5" w:rsidRDefault="000936ED" w:rsidP="00A2644C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not 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F2412" w14:textId="77777777" w:rsidR="000936ED" w:rsidRDefault="000936ED" w:rsidP="00A2644C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Sometimes or</w:t>
            </w:r>
          </w:p>
          <w:p w14:paraId="3D178435" w14:textId="77777777" w:rsidR="000936ED" w:rsidRPr="00DB58F5" w:rsidRDefault="000936ED" w:rsidP="00A2644C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somewhat 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7AB89" w14:textId="77777777" w:rsidR="000936ED" w:rsidRDefault="000936ED" w:rsidP="00A2644C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Often or</w:t>
            </w:r>
          </w:p>
          <w:p w14:paraId="54BC8F25" w14:textId="77777777" w:rsidR="000936ED" w:rsidRPr="00DB58F5" w:rsidRDefault="000936ED" w:rsidP="00A2644C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very true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C5941" w14:textId="77777777" w:rsidR="000936ED" w:rsidRPr="00DB58F5" w:rsidRDefault="000936ED" w:rsidP="00A2644C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Missing</w:t>
            </w:r>
          </w:p>
        </w:tc>
      </w:tr>
      <w:tr w:rsidR="000936ED" w:rsidRPr="00DB58F5" w14:paraId="55BD6B50" w14:textId="77777777" w:rsidTr="00C2774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65FD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47A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21.98%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494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62.65%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F573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15.37%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E94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0.23%</w:t>
            </w:r>
          </w:p>
        </w:tc>
      </w:tr>
      <w:tr w:rsidR="000936ED" w:rsidRPr="00DB58F5" w14:paraId="1039D259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C094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CE2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31.68%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6BBC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54.01%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B11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14.31%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7B4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0.55%</w:t>
            </w:r>
          </w:p>
        </w:tc>
      </w:tr>
      <w:tr w:rsidR="000936ED" w:rsidRPr="00DB58F5" w14:paraId="638BD3B4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505D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C3D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20.85%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66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48.61%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2D6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30.54%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0A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0.60%</w:t>
            </w:r>
          </w:p>
        </w:tc>
      </w:tr>
      <w:tr w:rsidR="000936ED" w:rsidRPr="00DB58F5" w14:paraId="5C4FD365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9A74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037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19.60%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F12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50.23%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6DF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30.17%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968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0.14%</w:t>
            </w:r>
          </w:p>
        </w:tc>
      </w:tr>
      <w:tr w:rsidR="000936ED" w:rsidRPr="00DB58F5" w14:paraId="28034F9A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AA6C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DE2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88.05%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68C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3FB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1.95%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A25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0.55%</w:t>
            </w:r>
          </w:p>
        </w:tc>
      </w:tr>
      <w:tr w:rsidR="000936ED" w:rsidRPr="00DB58F5" w14:paraId="0D82C5F3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DAE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11AC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64.70%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B593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28.33%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83D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6.98%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EAB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0.32%</w:t>
            </w:r>
          </w:p>
        </w:tc>
      </w:tr>
      <w:tr w:rsidR="000936ED" w:rsidRPr="00DB58F5" w14:paraId="0543FBB4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A47C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258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35.11%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47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46.67%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617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18.22%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C99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0.41%</w:t>
            </w:r>
          </w:p>
        </w:tc>
      </w:tr>
      <w:tr w:rsidR="000936ED" w:rsidRPr="00DB58F5" w14:paraId="5811CA4B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EB4E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CAA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37.06%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49A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42.41%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80C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20.54%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ED3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0.18%</w:t>
            </w:r>
          </w:p>
        </w:tc>
      </w:tr>
      <w:tr w:rsidR="000936ED" w:rsidRPr="00DB58F5" w14:paraId="004289E8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90B0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89E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46.42%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28B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36.77%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78E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16.81%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04E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0.28%</w:t>
            </w:r>
          </w:p>
        </w:tc>
      </w:tr>
      <w:tr w:rsidR="000936ED" w:rsidRPr="00DB58F5" w14:paraId="5EA7723A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2C20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8CD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55.10%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B5D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35.01%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9D9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9.88%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03B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0.28%</w:t>
            </w:r>
          </w:p>
        </w:tc>
      </w:tr>
      <w:tr w:rsidR="000936ED" w:rsidRPr="00DB58F5" w14:paraId="64513371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F75F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E00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82.67%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A20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12.99%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711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4.34%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0A2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0.32%</w:t>
            </w:r>
          </w:p>
        </w:tc>
      </w:tr>
      <w:tr w:rsidR="000936ED" w:rsidRPr="00DB58F5" w14:paraId="2CAD2909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60C0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726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81.44%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AC4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16.39%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68A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2.17%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8DD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0.23%</w:t>
            </w:r>
          </w:p>
        </w:tc>
      </w:tr>
      <w:tr w:rsidR="000936ED" w:rsidRPr="00DB58F5" w14:paraId="5985C3B0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F845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12D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93.17%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5B5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6DF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1.48%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B5B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0.23%</w:t>
            </w:r>
          </w:p>
        </w:tc>
      </w:tr>
      <w:tr w:rsidR="000936ED" w:rsidRPr="00DB58F5" w14:paraId="5A70B3C3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2155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B76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84.24%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0E0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12.89%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242C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2.87%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689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0.32%</w:t>
            </w:r>
          </w:p>
        </w:tc>
      </w:tr>
      <w:tr w:rsidR="000936ED" w:rsidRPr="00DB58F5" w14:paraId="250B3E99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152F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81A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36.86%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5B0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43.42%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DFE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19.72%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AD7C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0.28%</w:t>
            </w:r>
          </w:p>
        </w:tc>
      </w:tr>
      <w:tr w:rsidR="000936ED" w:rsidRPr="00DB58F5" w14:paraId="13376A44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312C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4AA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40.89%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21E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42.73%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024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16.38%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CDC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0.18%</w:t>
            </w:r>
          </w:p>
        </w:tc>
      </w:tr>
      <w:tr w:rsidR="000936ED" w:rsidRPr="00DB58F5" w14:paraId="55891B21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5D90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34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46.38%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2B9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40.33%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235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13.29%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3C8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0.18%</w:t>
            </w:r>
          </w:p>
        </w:tc>
      </w:tr>
      <w:tr w:rsidR="000936ED" w:rsidRPr="00DB58F5" w14:paraId="0C93E918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B176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A1A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41.39%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C4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47.58%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7EF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11.04%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133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0.28%</w:t>
            </w:r>
          </w:p>
        </w:tc>
      </w:tr>
      <w:tr w:rsidR="000936ED" w:rsidRPr="00DB58F5" w14:paraId="72E9DDF5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F578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B57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55.89%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6AE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35.10%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DD2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9.01%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4A8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0.28%</w:t>
            </w:r>
          </w:p>
        </w:tc>
      </w:tr>
      <w:tr w:rsidR="000936ED" w:rsidRPr="00DB58F5" w14:paraId="53D14F66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FEF0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E54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52.09%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8F1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33.30%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24F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14.61%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201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0.69%</w:t>
            </w:r>
          </w:p>
        </w:tc>
      </w:tr>
      <w:tr w:rsidR="000936ED" w:rsidRPr="00DB58F5" w14:paraId="386E85A1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E09C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915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33.75%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50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44.61%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1E1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21.64%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5F6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0.37%</w:t>
            </w:r>
          </w:p>
        </w:tc>
      </w:tr>
      <w:tr w:rsidR="000936ED" w:rsidRPr="00DB58F5" w14:paraId="4FC59540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51B3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C33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48.36%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DE8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36.04%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0C7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15.60%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94F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0.18%</w:t>
            </w:r>
          </w:p>
        </w:tc>
      </w:tr>
      <w:tr w:rsidR="000936ED" w:rsidRPr="00DB58F5" w14:paraId="5F5ED027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9ED3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F80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68.78%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8D5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25.39%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509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5.83%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B92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0.41%</w:t>
            </w:r>
          </w:p>
        </w:tc>
      </w:tr>
      <w:tr w:rsidR="000936ED" w:rsidRPr="00DB58F5" w14:paraId="101A4856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50D8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3EC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83.66%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C0C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13.79%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1DC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936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0.46%</w:t>
            </w:r>
          </w:p>
        </w:tc>
      </w:tr>
      <w:tr w:rsidR="000936ED" w:rsidRPr="00DB58F5" w14:paraId="41F30A35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B906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F45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72.38%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B3A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23.83%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E5C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3.79%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31D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0.28%</w:t>
            </w:r>
          </w:p>
        </w:tc>
      </w:tr>
      <w:tr w:rsidR="000936ED" w:rsidRPr="00DB58F5" w14:paraId="0F0E56C9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770F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523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91.16%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F02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7.45%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C80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1.39%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EB5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0.46%</w:t>
            </w:r>
          </w:p>
        </w:tc>
      </w:tr>
      <w:tr w:rsidR="000936ED" w:rsidRPr="00DB58F5" w14:paraId="6A455F2A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0422" w14:textId="2A218174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lastRenderedPageBreak/>
              <w:t>ebs27</w:t>
            </w:r>
            <w:r w:rsidR="002247E1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5F2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99.08%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03A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149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0F8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0.32%</w:t>
            </w:r>
          </w:p>
        </w:tc>
      </w:tr>
      <w:tr w:rsidR="000936ED" w:rsidRPr="00DB58F5" w14:paraId="60FC8619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BAE8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184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62.54%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D01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29.70%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C5FC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7.76%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3C0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0.28%</w:t>
            </w:r>
          </w:p>
        </w:tc>
      </w:tr>
      <w:tr w:rsidR="000936ED" w:rsidRPr="00DB58F5" w14:paraId="03B8E26D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57B4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806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81.29%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1FA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16.16%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2BB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2.55%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BE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0.78%</w:t>
            </w:r>
          </w:p>
        </w:tc>
      </w:tr>
      <w:tr w:rsidR="000936ED" w:rsidRPr="00DB58F5" w14:paraId="3942E47A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2817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F8E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71.58%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D477" w14:textId="77777777" w:rsidR="000936ED" w:rsidRPr="0052750F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val="en-CA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25.51%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C08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2.91%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F3E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0.32%</w:t>
            </w:r>
          </w:p>
        </w:tc>
      </w:tr>
      <w:tr w:rsidR="000936ED" w:rsidRPr="00DB58F5" w14:paraId="572AE991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EF44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E07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44.14%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0A2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37.53%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3FB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18.33%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5F3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0.23%</w:t>
            </w:r>
          </w:p>
        </w:tc>
      </w:tr>
      <w:tr w:rsidR="000936ED" w:rsidRPr="00DB58F5" w14:paraId="6211A916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40B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E0D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46.90%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96C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39.65%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62F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13.45%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301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0.32%</w:t>
            </w:r>
          </w:p>
        </w:tc>
      </w:tr>
      <w:tr w:rsidR="000936ED" w:rsidRPr="00DB58F5" w14:paraId="1B0C0BA3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9CD0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C00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28.31%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14D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52.41%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8A8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19.28%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220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0.60%</w:t>
            </w:r>
          </w:p>
        </w:tc>
      </w:tr>
      <w:tr w:rsidR="000936ED" w:rsidRPr="00DB58F5" w14:paraId="562E8514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1C52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40C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22.19%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7EC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54.24%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08E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23.58%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899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0.55%</w:t>
            </w:r>
          </w:p>
        </w:tc>
      </w:tr>
      <w:tr w:rsidR="000936ED" w:rsidRPr="00DB58F5" w14:paraId="17073291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29A8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E043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42.00%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0FB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45.20%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44E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12.80%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7F8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0.64%</w:t>
            </w:r>
          </w:p>
        </w:tc>
      </w:tr>
      <w:tr w:rsidR="000936ED" w:rsidRPr="00DB58F5" w14:paraId="397A18A2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93F6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001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81.66%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1CE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14.40%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1D7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3.94%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492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0.55%</w:t>
            </w:r>
          </w:p>
        </w:tc>
      </w:tr>
      <w:tr w:rsidR="000936ED" w:rsidRPr="00DB58F5" w14:paraId="01CA391C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C7AF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4D55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61.40%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77A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30.61%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A10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7.99%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757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0.23%</w:t>
            </w:r>
          </w:p>
        </w:tc>
      </w:tr>
      <w:tr w:rsidR="000936ED" w:rsidRPr="00DB58F5" w14:paraId="0A6D8B2A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E78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3D6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95.65%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B6A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3.70%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637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3E7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0.37%</w:t>
            </w:r>
          </w:p>
        </w:tc>
      </w:tr>
      <w:tr w:rsidR="000936ED" w:rsidRPr="00DB58F5" w14:paraId="4218487A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09E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C66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71.21%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4DE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18.39%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835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10.40%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9A2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0.32%</w:t>
            </w:r>
          </w:p>
        </w:tc>
      </w:tr>
      <w:tr w:rsidR="000936ED" w:rsidRPr="00DB58F5" w14:paraId="75593F79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3687" w14:textId="286D1473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ebs40</w:t>
            </w:r>
            <w:r w:rsidR="00093588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BA7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99.26%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ACB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A14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EE7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0.46%</w:t>
            </w:r>
          </w:p>
        </w:tc>
      </w:tr>
      <w:tr w:rsidR="000936ED" w:rsidRPr="00DB58F5" w14:paraId="785B3476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EDC7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EFF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96.62%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B11F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2.78%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E7E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4349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0.46%</w:t>
            </w:r>
          </w:p>
        </w:tc>
      </w:tr>
      <w:tr w:rsidR="000936ED" w:rsidRPr="00DB58F5" w14:paraId="3CEF28DB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971D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244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96.26%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85F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3.37%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7FCC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5C9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0.37%</w:t>
            </w:r>
          </w:p>
        </w:tc>
      </w:tr>
      <w:tr w:rsidR="000936ED" w:rsidRPr="00DB58F5" w14:paraId="75A4F803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3A24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561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91.66%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702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7.60%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1ED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0.74%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062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0.55%</w:t>
            </w:r>
          </w:p>
        </w:tc>
      </w:tr>
      <w:tr w:rsidR="000936ED" w:rsidRPr="00DB58F5" w14:paraId="00696105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7B1B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A9E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58.75%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D14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29.17%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4A2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12.08%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CC6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0.51%</w:t>
            </w:r>
          </w:p>
        </w:tc>
      </w:tr>
      <w:tr w:rsidR="000936ED" w:rsidRPr="00DB58F5" w14:paraId="252AB9C0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B41D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985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55.78%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7D9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32.52%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2693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11.70%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BBC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0.41%</w:t>
            </w:r>
          </w:p>
        </w:tc>
      </w:tr>
      <w:tr w:rsidR="000936ED" w:rsidRPr="00DB58F5" w14:paraId="06F7E146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BE1C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1D53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94.95%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DB62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3.85%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1D7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1.21%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101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0.64%</w:t>
            </w:r>
          </w:p>
        </w:tc>
      </w:tr>
      <w:tr w:rsidR="000936ED" w:rsidRPr="00DB58F5" w14:paraId="07F3405B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FB64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17A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69.62%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1481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26.18%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456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4.20%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234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0.23%</w:t>
            </w:r>
          </w:p>
        </w:tc>
      </w:tr>
      <w:tr w:rsidR="000936ED" w:rsidRPr="00DB58F5" w14:paraId="744C1DD4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8E72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656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99.03%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374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5E7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579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0.32%</w:t>
            </w:r>
          </w:p>
        </w:tc>
      </w:tr>
      <w:tr w:rsidR="000936ED" w:rsidRPr="00DB58F5" w14:paraId="2558E1F6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B39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914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58.04%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A316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31.54%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647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10.42%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5BD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0.55%</w:t>
            </w:r>
          </w:p>
        </w:tc>
      </w:tr>
      <w:tr w:rsidR="000936ED" w:rsidRPr="00DB58F5" w14:paraId="62BA6DC2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6871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9B3B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40.35%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FAA8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47.26%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B8CE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12.38%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6C0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0.69%</w:t>
            </w:r>
          </w:p>
        </w:tc>
      </w:tr>
      <w:tr w:rsidR="000936ED" w:rsidRPr="00DB58F5" w14:paraId="2C651F34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992C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03D4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58.31%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A38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33.23%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23E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8.47%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AD9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0.46%</w:t>
            </w:r>
          </w:p>
        </w:tc>
      </w:tr>
      <w:tr w:rsidR="000936ED" w:rsidRPr="00DB58F5" w14:paraId="29407823" w14:textId="77777777" w:rsidTr="00C2774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AC616" w14:textId="77777777" w:rsidR="000936ED" w:rsidRPr="00DB58F5" w:rsidRDefault="000936ED" w:rsidP="00C2774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ebs52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E1CAD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68.36%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ED4CA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25.57%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62F37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6.07%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DFEB0" w14:textId="77777777" w:rsidR="000936ED" w:rsidRPr="00DB58F5" w:rsidRDefault="000936ED" w:rsidP="0052750F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DB58F5">
              <w:rPr>
                <w:rFonts w:eastAsia="Times New Roman"/>
                <w:color w:val="000000"/>
                <w:kern w:val="0"/>
                <w14:ligatures w14:val="none"/>
              </w:rPr>
              <w:t>0.55%</w:t>
            </w:r>
          </w:p>
        </w:tc>
      </w:tr>
    </w:tbl>
    <w:p w14:paraId="2B3094C2" w14:textId="68595D71" w:rsidR="001759E7" w:rsidRPr="001759E7" w:rsidRDefault="001759E7" w:rsidP="001759E7">
      <w:pPr>
        <w:tabs>
          <w:tab w:val="left" w:pos="3069"/>
        </w:tabs>
        <w:sectPr w:rsidR="001759E7" w:rsidRPr="001759E7" w:rsidSect="00590889">
          <w:headerReference w:type="default" r:id="rId8"/>
          <w:pgSz w:w="15840" w:h="12240" w:orient="landscape"/>
          <w:pgMar w:top="1060" w:right="1060" w:bottom="1060" w:left="1060" w:header="720" w:footer="720" w:gutter="0"/>
          <w:cols w:space="720"/>
          <w:docGrid w:linePitch="360"/>
        </w:sectPr>
      </w:pPr>
      <w:r>
        <w:tab/>
      </w:r>
    </w:p>
    <w:p w14:paraId="1D7E501E" w14:textId="03108F38" w:rsidR="0028451E" w:rsidRPr="00BA1E10" w:rsidRDefault="00A505B6">
      <w:r>
        <w:lastRenderedPageBreak/>
        <w:t xml:space="preserve">Supplemental </w:t>
      </w:r>
      <w:r w:rsidR="00387538" w:rsidRPr="00BA1E10">
        <w:t xml:space="preserve">Table </w:t>
      </w:r>
      <w:r w:rsidR="009B4B97" w:rsidRPr="00BA1E10">
        <w:t>S</w:t>
      </w:r>
      <w:r>
        <w:t>5</w:t>
      </w:r>
      <w:r w:rsidR="00387538" w:rsidRPr="00BA1E10">
        <w:t xml:space="preserve"> </w:t>
      </w:r>
    </w:p>
    <w:p w14:paraId="359A7CB6" w14:textId="3DAC7E84" w:rsidR="00387538" w:rsidRPr="00A80FD3" w:rsidRDefault="00387538">
      <w:pPr>
        <w:rPr>
          <w:i/>
          <w:iCs/>
        </w:rPr>
      </w:pPr>
      <w:r w:rsidRPr="00A80FD3">
        <w:rPr>
          <w:i/>
          <w:iCs/>
        </w:rPr>
        <w:t>Standardized factor loadings and their 95% confidence intervals (95% CI)</w:t>
      </w:r>
      <w:r w:rsidR="0028451E" w:rsidRPr="00A80FD3">
        <w:rPr>
          <w:i/>
          <w:iCs/>
        </w:rPr>
        <w:t xml:space="preserve"> for Model 1 (7-factor model)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7"/>
        <w:gridCol w:w="709"/>
        <w:gridCol w:w="1506"/>
        <w:gridCol w:w="222"/>
        <w:gridCol w:w="1422"/>
        <w:gridCol w:w="945"/>
        <w:gridCol w:w="2008"/>
      </w:tblGrid>
      <w:tr w:rsidR="00D9489F" w:rsidRPr="00BA1E10" w14:paraId="34F327C6" w14:textId="77777777" w:rsidTr="00B0621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F9B1E" w14:textId="77777777" w:rsidR="006D7566" w:rsidRPr="006D7566" w:rsidRDefault="006D7566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EA0C6" w14:textId="6792343B" w:rsidR="006D7566" w:rsidRPr="006D7566" w:rsidRDefault="003244B7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A7B5D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5170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0771" w14:textId="77777777" w:rsidR="006D7566" w:rsidRPr="006D7566" w:rsidRDefault="006D7566" w:rsidP="00F117B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A24AF" w14:textId="6EEAA8D4" w:rsidR="006D7566" w:rsidRPr="006D7566" w:rsidRDefault="003244B7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E34FB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95% CI</w:t>
            </w:r>
          </w:p>
        </w:tc>
      </w:tr>
      <w:tr w:rsidR="006D7566" w:rsidRPr="006D7566" w14:paraId="02A47827" w14:textId="77777777" w:rsidTr="0028451E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9F4F" w14:textId="77777777" w:rsidR="006D7566" w:rsidRPr="006D7566" w:rsidRDefault="006D7566" w:rsidP="00613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Generalized Anxiety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855E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6819" w14:textId="77777777" w:rsidR="006D7566" w:rsidRPr="006D7566" w:rsidRDefault="006D7566" w:rsidP="00613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Attention Deficit/Hyperactivity Disorder</w:t>
            </w:r>
          </w:p>
        </w:tc>
      </w:tr>
      <w:tr w:rsidR="00D9489F" w:rsidRPr="00BA1E10" w14:paraId="75D54A47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2763" w14:textId="5799D62F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FC26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2009" w14:textId="68C25FA9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84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D821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422E" w14:textId="43BABBDD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B089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38BB" w14:textId="03DCD7F3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81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86]</w:t>
            </w:r>
          </w:p>
        </w:tc>
      </w:tr>
      <w:tr w:rsidR="00D9489F" w:rsidRPr="00BA1E10" w14:paraId="4ABE602A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78A9" w14:textId="6DC5F19D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B068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446C" w14:textId="4A553AED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87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B761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DD68" w14:textId="5DD2F631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9819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F590" w14:textId="42C27209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71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76]</w:t>
            </w:r>
          </w:p>
        </w:tc>
      </w:tr>
      <w:tr w:rsidR="00D9489F" w:rsidRPr="00BA1E10" w14:paraId="75DF5C96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6B5" w14:textId="013B8DD8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E35D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36CE" w14:textId="389D983D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86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7CBD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3AE5" w14:textId="64BD5B5A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5408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A5E0" w14:textId="10E63541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85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89]</w:t>
            </w:r>
          </w:p>
        </w:tc>
      </w:tr>
      <w:tr w:rsidR="00D9489F" w:rsidRPr="00BA1E10" w14:paraId="32566829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DB02" w14:textId="4F667B44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A096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718F" w14:textId="6A95B0F6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89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5757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56A9" w14:textId="2993B067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51C2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5A71" w14:textId="0BB2CFF9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77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82]</w:t>
            </w:r>
          </w:p>
        </w:tc>
      </w:tr>
      <w:tr w:rsidR="00D9489F" w:rsidRPr="00BA1E10" w14:paraId="18AA045C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AED5" w14:textId="21E32AF3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F53A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6F5D" w14:textId="65E12792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83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0C97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D379" w14:textId="22F3635A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A1E6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F55" w14:textId="09B7FB03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73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79]</w:t>
            </w:r>
          </w:p>
        </w:tc>
      </w:tr>
      <w:tr w:rsidR="00D9489F" w:rsidRPr="00BA1E10" w14:paraId="7823886E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0727" w14:textId="6E373A93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32D1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58FC" w14:textId="722555F0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54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AC51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6111" w14:textId="57CF1329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8125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5C94" w14:textId="1D5ECCB4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59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67]</w:t>
            </w:r>
          </w:p>
        </w:tc>
      </w:tr>
      <w:tr w:rsidR="006D7566" w:rsidRPr="006D7566" w14:paraId="71470466" w14:textId="77777777" w:rsidTr="00F20BBC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EF08" w14:textId="77777777" w:rsidR="006D7566" w:rsidRPr="006D7566" w:rsidRDefault="006D7566" w:rsidP="00613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Separation Anxiety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BE2D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AE00" w14:textId="3E1EEC2E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EDD2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777F" w14:textId="58DFDA40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88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92]</w:t>
            </w:r>
          </w:p>
        </w:tc>
      </w:tr>
      <w:tr w:rsidR="00D9489F" w:rsidRPr="00BA1E10" w14:paraId="54D1FF37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9EE9" w14:textId="435763D9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332C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19B7" w14:textId="1EC4A052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69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6FB4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075B" w14:textId="0A9E4C15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2C64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B53E" w14:textId="78471FCF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73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78]</w:t>
            </w:r>
          </w:p>
        </w:tc>
      </w:tr>
      <w:tr w:rsidR="006D7566" w:rsidRPr="006D7566" w14:paraId="1EC09D1A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B162" w14:textId="75D989B5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AC41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2789" w14:textId="5B9C46FA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68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783A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3186" w14:textId="77777777" w:rsidR="006D7566" w:rsidRPr="006D7566" w:rsidRDefault="006D7566" w:rsidP="00613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Oppositional Defiant Disorder</w:t>
            </w:r>
          </w:p>
        </w:tc>
      </w:tr>
      <w:tr w:rsidR="00D9489F" w:rsidRPr="00BA1E10" w14:paraId="0C61794E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A37E" w14:textId="3584DAEB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09B0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9AE1" w14:textId="155BCB8D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66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5977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1F1E" w14:textId="44CF2E15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A985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B89" w14:textId="7D9C94D2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66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73]</w:t>
            </w:r>
          </w:p>
        </w:tc>
      </w:tr>
      <w:tr w:rsidR="00D9489F" w:rsidRPr="00BA1E10" w14:paraId="5F372ADD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5358" w14:textId="5B27A4C2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1EAE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62B" w14:textId="7B0629C2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81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89]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98DC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1693" w14:textId="1AE88B1C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D98D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A906" w14:textId="367CDFDA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</w:t>
            </w:r>
            <w:r w:rsidR="00813E84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76]</w:t>
            </w:r>
          </w:p>
        </w:tc>
      </w:tr>
      <w:tr w:rsidR="00D9489F" w:rsidRPr="00BA1E10" w14:paraId="3D005730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3866" w14:textId="662D6279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9246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4C84" w14:textId="6FA48915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51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2990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4957" w14:textId="7627A9B9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41C7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71D1" w14:textId="162BD122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64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</w:t>
            </w:r>
            <w:r w:rsidR="00813E84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]</w:t>
            </w:r>
          </w:p>
        </w:tc>
      </w:tr>
      <w:tr w:rsidR="00D9489F" w:rsidRPr="00BA1E10" w14:paraId="23CDF859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945E" w14:textId="6AA72261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C25F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A9C0" w14:textId="2A02CB69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12AC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4E37" w14:textId="28DECCF7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65E1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30AB" w14:textId="48424E9D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82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87]</w:t>
            </w:r>
          </w:p>
        </w:tc>
      </w:tr>
      <w:tr w:rsidR="00D9489F" w:rsidRPr="00BA1E10" w14:paraId="72B1BC1A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3B36" w14:textId="0669DE86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4809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456" w14:textId="32CEC436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D161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63CA" w14:textId="268A7666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DF13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B992" w14:textId="414A2A0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71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78]</w:t>
            </w:r>
          </w:p>
        </w:tc>
      </w:tr>
      <w:tr w:rsidR="006D7566" w:rsidRPr="006D7566" w14:paraId="17E1C0A5" w14:textId="77777777" w:rsidTr="00F20BBC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15C7" w14:textId="697D0C59" w:rsidR="006D7566" w:rsidRPr="006D7566" w:rsidRDefault="006D7566" w:rsidP="00613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Social </w:t>
            </w:r>
            <w:r w:rsidR="006130EA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Phobia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4616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AF2D" w14:textId="28ECF7FB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54D9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DA47" w14:textId="553B2349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82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87]</w:t>
            </w:r>
          </w:p>
        </w:tc>
      </w:tr>
      <w:tr w:rsidR="006130EA" w:rsidRPr="006D7566" w14:paraId="3CB669B3" w14:textId="77777777" w:rsidTr="00B011B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2E51" w14:textId="25F21241" w:rsidR="006130EA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130EA" w:rsidRPr="006D7566">
              <w:rPr>
                <w:rFonts w:eastAsia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B1FE" w14:textId="77777777" w:rsidR="006130EA" w:rsidRPr="006D7566" w:rsidRDefault="006130EA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2B93" w14:textId="58C59211" w:rsidR="006130EA" w:rsidRPr="006D7566" w:rsidRDefault="006130EA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57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791F" w14:textId="77777777" w:rsidR="006130EA" w:rsidRPr="006D7566" w:rsidRDefault="006130EA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B7F0" w14:textId="115A002B" w:rsidR="006130EA" w:rsidRPr="006D7566" w:rsidRDefault="006130EA" w:rsidP="00613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Conduct Disorder</w:t>
            </w:r>
          </w:p>
        </w:tc>
      </w:tr>
      <w:tr w:rsidR="00D9489F" w:rsidRPr="00BA1E10" w14:paraId="1D4F0BBC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C714" w14:textId="52B318AF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15F2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A9EC" w14:textId="2E817B41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75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A7BC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D1CD" w14:textId="3BC6DFF2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A513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B08E" w14:textId="386247BA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79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87]</w:t>
            </w:r>
          </w:p>
        </w:tc>
      </w:tr>
      <w:tr w:rsidR="00D9489F" w:rsidRPr="00BA1E10" w14:paraId="65A1D891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DE18" w14:textId="578A0FBE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44C5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B65" w14:textId="2D667F9E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75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5384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AFEB" w14:textId="668ADB24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905C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D68F" w14:textId="503A8A18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74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83]</w:t>
            </w:r>
          </w:p>
        </w:tc>
      </w:tr>
      <w:tr w:rsidR="00D9489F" w:rsidRPr="00BA1E10" w14:paraId="43DDE771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261B" w14:textId="7805DC3A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9980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861D" w14:textId="70D08F4F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93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CC5E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1714" w14:textId="13DE8958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2785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D735" w14:textId="0C16CCAD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67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77]</w:t>
            </w:r>
          </w:p>
        </w:tc>
      </w:tr>
      <w:tr w:rsidR="00D9489F" w:rsidRPr="00BA1E10" w14:paraId="739CE1E0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B610" w14:textId="5B47BA93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5FC0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1DB9" w14:textId="61B6CFCE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94]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F4EF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4D8A" w14:textId="69CD8FC9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835E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9DFE" w14:textId="3D4EEC33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78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88]</w:t>
            </w:r>
          </w:p>
        </w:tc>
      </w:tr>
      <w:tr w:rsidR="006130EA" w:rsidRPr="006D7566" w14:paraId="76871F5C" w14:textId="77777777" w:rsidTr="00307863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B4CA" w14:textId="07FCAECC" w:rsidR="006130EA" w:rsidRPr="006D7566" w:rsidRDefault="006130EA" w:rsidP="006130E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Major Depressive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9487" w14:textId="77777777" w:rsidR="006130EA" w:rsidRPr="006D7566" w:rsidRDefault="006130EA" w:rsidP="006D7566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F581" w14:textId="0E1211ED" w:rsidR="006130EA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130EA" w:rsidRPr="006D7566">
              <w:rPr>
                <w:rFonts w:eastAsia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3672" w14:textId="77777777" w:rsidR="006130EA" w:rsidRPr="006D7566" w:rsidRDefault="006130EA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926C" w14:textId="17C83C9E" w:rsidR="006130EA" w:rsidRPr="006D7566" w:rsidRDefault="006130EA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61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84]</w:t>
            </w:r>
          </w:p>
        </w:tc>
      </w:tr>
      <w:tr w:rsidR="00D9489F" w:rsidRPr="00BA1E10" w14:paraId="71606278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FC5E" w14:textId="664666E5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6402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93F7" w14:textId="77CA35F0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56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5282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0EA7" w14:textId="35E64911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D2B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E83D" w14:textId="23842F6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61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78]</w:t>
            </w:r>
          </w:p>
        </w:tc>
      </w:tr>
      <w:tr w:rsidR="00D9489F" w:rsidRPr="00BA1E10" w14:paraId="3CB052AD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8E9B" w14:textId="5E8DDDE7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9145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F06A" w14:textId="211B3599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58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DF02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3B07" w14:textId="0386C0C3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3337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9D40" w14:textId="2BE3E462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</w:t>
            </w:r>
            <w:r w:rsidR="00813E84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79]</w:t>
            </w:r>
          </w:p>
        </w:tc>
      </w:tr>
      <w:tr w:rsidR="00D9489F" w:rsidRPr="00BA1E10" w14:paraId="2C29CB3C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9A0D" w14:textId="639DA426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D172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CB65" w14:textId="60BD471C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76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B863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6783" w14:textId="31AF1F32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D33F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FCBD" w14:textId="585DF043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52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]</w:t>
            </w:r>
          </w:p>
        </w:tc>
      </w:tr>
      <w:tr w:rsidR="00D9489F" w:rsidRPr="00BA1E10" w14:paraId="572F1653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77D7" w14:textId="264C8F64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520B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28CB" w14:textId="26D7142E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68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172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1A1D" w14:textId="6225BB14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B35B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AEC1" w14:textId="242DFA63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52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0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]</w:t>
            </w:r>
          </w:p>
        </w:tc>
      </w:tr>
      <w:tr w:rsidR="00D9489F" w:rsidRPr="00BA1E10" w14:paraId="0ABD11B7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63CA" w14:textId="5C86E09B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1CF7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0EBD" w14:textId="12EB5AFE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75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4ECA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4F6" w14:textId="3D637B31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1971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E95B" w14:textId="6A0E907F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56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73]</w:t>
            </w:r>
          </w:p>
        </w:tc>
      </w:tr>
      <w:tr w:rsidR="00D9489F" w:rsidRPr="00BA1E10" w14:paraId="582B41BE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622A" w14:textId="2C79DB52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A014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E94C" w14:textId="4BCA4A41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64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CDC5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B26" w14:textId="59DFAE6E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1657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07E3" w14:textId="2A8F6B98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45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71]</w:t>
            </w:r>
          </w:p>
        </w:tc>
      </w:tr>
      <w:tr w:rsidR="00D9489F" w:rsidRPr="00BA1E10" w14:paraId="50B8B918" w14:textId="77777777" w:rsidTr="00F20B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EB4C" w14:textId="7533A366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6AD9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CF11" w14:textId="5B1F60BD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61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768D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BB9D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5F50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3B7B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D9489F" w:rsidRPr="00BA1E10" w14:paraId="1449D932" w14:textId="77777777" w:rsidTr="0028451E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BEA2" w14:textId="59108068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42CA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57B" w14:textId="5DCF072E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68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75]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B7D9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C118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9793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C4EF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D9489F" w:rsidRPr="00BA1E10" w14:paraId="17945681" w14:textId="77777777" w:rsidTr="00F117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E1ADE" w14:textId="691AF576" w:rsidR="006D7566" w:rsidRPr="006D7566" w:rsidRDefault="00F01552" w:rsidP="006130E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ebs</w:t>
            </w:r>
            <w:r w:rsidR="006D7566" w:rsidRPr="006D7566">
              <w:rPr>
                <w:rFonts w:eastAsia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9B055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E861D" w14:textId="6A53455A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[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76</w:t>
            </w:r>
            <w:r w:rsidR="00CE1F94">
              <w:rPr>
                <w:rFonts w:eastAsia="Times New Roman"/>
                <w:color w:val="000000"/>
                <w:kern w:val="0"/>
                <w14:ligatures w14:val="none"/>
              </w:rPr>
              <w:t>,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 w:rsidR="00D9489F" w:rsidRPr="00BA1E10">
              <w:rPr>
                <w:rFonts w:eastAsia="Times New Roman"/>
                <w:color w:val="000000"/>
                <w:kern w:val="0"/>
                <w14:ligatures w14:val="none"/>
              </w:rPr>
              <w:t>.</w:t>
            </w:r>
            <w:r w:rsidRPr="006D7566">
              <w:rPr>
                <w:rFonts w:eastAsia="Times New Roman"/>
                <w:color w:val="000000"/>
                <w:kern w:val="0"/>
                <w14:ligatures w14:val="none"/>
              </w:rPr>
              <w:t>82]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138D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6DC5E" w14:textId="77777777" w:rsidR="006D7566" w:rsidRPr="006D7566" w:rsidRDefault="006D7566" w:rsidP="006D7566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DB50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A6BBF" w14:textId="77777777" w:rsidR="006D7566" w:rsidRPr="006D7566" w:rsidRDefault="006D7566" w:rsidP="006D7566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586107" w:rsidRPr="00BA1E10" w14:paraId="5EE56E9C" w14:textId="77777777" w:rsidTr="00F117BE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3016BE" w14:textId="4A47AE59" w:rsidR="00586107" w:rsidRPr="00586107" w:rsidRDefault="00586107" w:rsidP="006D7566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  <w:r>
              <w:rPr>
                <w:rFonts w:eastAsia="Times New Roman"/>
                <w:i/>
                <w:iCs/>
                <w:kern w:val="0"/>
                <w14:ligatures w14:val="none"/>
              </w:rPr>
              <w:t xml:space="preserve">Note. </w:t>
            </w:r>
            <w:r w:rsidR="00F01552" w:rsidRPr="0052750F">
              <w:rPr>
                <w:rFonts w:eastAsia="Times New Roman"/>
                <w:kern w:val="0"/>
                <w14:ligatures w14:val="none"/>
              </w:rPr>
              <w:t>β</w:t>
            </w:r>
            <w:r>
              <w:rPr>
                <w:rFonts w:eastAsia="Times New Roman"/>
                <w:kern w:val="0"/>
                <w14:ligatures w14:val="none"/>
              </w:rPr>
              <w:t xml:space="preserve"> = standardized factor loading. 95% CI = 95% confidence interval.</w:t>
            </w:r>
          </w:p>
        </w:tc>
      </w:tr>
    </w:tbl>
    <w:p w14:paraId="5749853D" w14:textId="4F9CDBC4" w:rsidR="00472538" w:rsidRPr="0052750F" w:rsidRDefault="00586107">
      <w:pPr>
        <w:rPr>
          <w:i/>
          <w:iCs/>
        </w:rPr>
        <w:sectPr w:rsidR="00472538" w:rsidRPr="0052750F" w:rsidSect="00590889">
          <w:pgSz w:w="12240" w:h="15840"/>
          <w:pgMar w:top="1060" w:right="1060" w:bottom="1060" w:left="1060" w:header="720" w:footer="720" w:gutter="0"/>
          <w:cols w:space="720"/>
          <w:docGrid w:linePitch="360"/>
        </w:sectPr>
      </w:pPr>
      <w:r w:rsidRPr="0052750F">
        <w:rPr>
          <w:i/>
          <w:iCs/>
        </w:rPr>
        <w:t xml:space="preserve"> </w:t>
      </w:r>
    </w:p>
    <w:p w14:paraId="699FD9C0" w14:textId="0030CB59" w:rsidR="00821C43" w:rsidRPr="00BA1E10" w:rsidRDefault="00A505B6">
      <w:pPr>
        <w:rPr>
          <w:lang w:val="fr-CA"/>
        </w:rPr>
      </w:pPr>
      <w:proofErr w:type="spellStart"/>
      <w:r>
        <w:rPr>
          <w:lang w:val="fr-CA"/>
        </w:rPr>
        <w:lastRenderedPageBreak/>
        <w:t>Supplemental</w:t>
      </w:r>
      <w:proofErr w:type="spellEnd"/>
      <w:r>
        <w:rPr>
          <w:lang w:val="fr-CA"/>
        </w:rPr>
        <w:t xml:space="preserve"> </w:t>
      </w:r>
      <w:r w:rsidR="006A703A" w:rsidRPr="00BA1E10">
        <w:rPr>
          <w:lang w:val="fr-CA"/>
        </w:rPr>
        <w:t xml:space="preserve">Table </w:t>
      </w:r>
      <w:r w:rsidR="009B4B97" w:rsidRPr="00BA1E10">
        <w:rPr>
          <w:lang w:val="fr-CA"/>
        </w:rPr>
        <w:t>S</w:t>
      </w:r>
      <w:r>
        <w:rPr>
          <w:lang w:val="fr-CA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0"/>
        <w:gridCol w:w="1899"/>
        <w:gridCol w:w="1871"/>
        <w:gridCol w:w="1706"/>
        <w:gridCol w:w="344"/>
        <w:gridCol w:w="1876"/>
        <w:gridCol w:w="1852"/>
        <w:gridCol w:w="1692"/>
      </w:tblGrid>
      <w:tr w:rsidR="00AF18AC" w:rsidRPr="00BA1E10" w14:paraId="41950800" w14:textId="77777777" w:rsidTr="00B06213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EA916" w14:textId="0DD25095" w:rsidR="00AF18AC" w:rsidRPr="004B5C65" w:rsidRDefault="00AF18AC" w:rsidP="00072F6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</w:pPr>
            <w:r w:rsidRPr="004B5C65"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 xml:space="preserve">Means and standard deviations (in parentheses) for the sum </w:t>
            </w:r>
            <w:r w:rsidR="00CC673A" w:rsidRPr="004B5C65"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>sub</w:t>
            </w:r>
            <w:r w:rsidRPr="004B5C65"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 xml:space="preserve">scale </w:t>
            </w:r>
            <w:proofErr w:type="gramStart"/>
            <w:r w:rsidRPr="004B5C65"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>scores</w:t>
            </w:r>
            <w:proofErr w:type="gramEnd"/>
          </w:p>
          <w:p w14:paraId="0436B39C" w14:textId="1759E2BB" w:rsidR="00CE1F94" w:rsidRPr="00BA1E10" w:rsidRDefault="00CE1F94" w:rsidP="00072F6E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F45169" w:rsidRPr="00BA1E10" w14:paraId="09A28335" w14:textId="77777777" w:rsidTr="00B0621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0CC87" w14:textId="77777777" w:rsidR="00072F6E" w:rsidRPr="00BA1E10" w:rsidRDefault="00072F6E" w:rsidP="00072F6E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32052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Age 4-11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BDC5C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15E7B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Age 12-17</w:t>
            </w:r>
          </w:p>
        </w:tc>
      </w:tr>
      <w:tr w:rsidR="00F45169" w:rsidRPr="00BA1E10" w14:paraId="77484F51" w14:textId="77777777" w:rsidTr="00772A44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038A9" w14:textId="2B00411D" w:rsidR="00072F6E" w:rsidRPr="00BA1E10" w:rsidRDefault="00CC673A" w:rsidP="00072F6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Subscale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8CA32" w14:textId="77777777" w:rsidR="00CE1F94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Overall, </w:t>
            </w:r>
          </w:p>
          <w:p w14:paraId="49DA6BE8" w14:textId="439646D9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1,564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E7DFC" w14:textId="77777777" w:rsidR="00CE1F94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Female, </w:t>
            </w:r>
          </w:p>
          <w:p w14:paraId="5B6A8C2E" w14:textId="7C0A54A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80E0B" w14:textId="77777777" w:rsidR="00CE1F94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Male, </w:t>
            </w:r>
          </w:p>
          <w:p w14:paraId="2190A5F1" w14:textId="3F32F9DB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AD13D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467C0" w14:textId="77777777" w:rsidR="00CE1F94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Overall, </w:t>
            </w:r>
          </w:p>
          <w:p w14:paraId="7C79DDF5" w14:textId="0F5D6FBD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0B2DA" w14:textId="77777777" w:rsidR="00CE1F94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Female, </w:t>
            </w:r>
          </w:p>
          <w:p w14:paraId="6A45072C" w14:textId="06F3BC05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C7EC8" w14:textId="77777777" w:rsidR="00CE1F94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Male, </w:t>
            </w:r>
          </w:p>
          <w:p w14:paraId="753116E5" w14:textId="0A0E6605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411</w:t>
            </w:r>
          </w:p>
        </w:tc>
      </w:tr>
      <w:tr w:rsidR="00F45169" w:rsidRPr="00BA1E10" w14:paraId="2595BD0A" w14:textId="77777777" w:rsidTr="00772A44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7C7A5" w14:textId="65CBD07B" w:rsidR="00072F6E" w:rsidRPr="00BA1E10" w:rsidRDefault="0082215A" w:rsidP="00072F6E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GAD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2CA1A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4.17 (3.20)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01406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4.20 (3.23)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F616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4.14 (3.17)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95D8B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67622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4.94 (3.43)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EF1FC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5.67 (3.42)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61F26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4.25 (3.28)</w:t>
            </w:r>
          </w:p>
        </w:tc>
      </w:tr>
      <w:tr w:rsidR="00F45169" w:rsidRPr="00BA1E10" w14:paraId="2034DFB4" w14:textId="77777777" w:rsidTr="00772A44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1E000" w14:textId="478854D4" w:rsidR="00072F6E" w:rsidRPr="00BA1E10" w:rsidRDefault="0082215A" w:rsidP="00072F6E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SAD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691F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2.28 (2.66)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8D53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2.45 (2.88)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6726F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2.13 (2.45)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0D886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8277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1.63 (2.33)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FDC1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1.92 (2.49)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8597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1.36 (2.13)</w:t>
            </w:r>
          </w:p>
        </w:tc>
      </w:tr>
      <w:tr w:rsidR="00F45169" w:rsidRPr="00BA1E10" w14:paraId="7FF5891E" w14:textId="77777777" w:rsidTr="00772A44">
        <w:trPr>
          <w:trHeight w:val="1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6BAF5" w14:textId="740F7685" w:rsidR="00072F6E" w:rsidRPr="00BA1E10" w:rsidRDefault="0082215A" w:rsidP="00072F6E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162F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3.16 (2.44)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2BFFF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3.31 (2.48)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C78F3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3.04 (2.40)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8B78E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7BAE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3.94 (2.96)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3ABC8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4.43 (3.01)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153D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3.47 (2.83)</w:t>
            </w:r>
          </w:p>
        </w:tc>
      </w:tr>
      <w:tr w:rsidR="00F45169" w:rsidRPr="00BA1E10" w14:paraId="54AB9C84" w14:textId="77777777" w:rsidTr="00772A44">
        <w:trPr>
          <w:trHeight w:val="1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A3A70" w14:textId="149434B8" w:rsidR="00072F6E" w:rsidRPr="00BA1E10" w:rsidRDefault="0082215A" w:rsidP="00072F6E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MDD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9BF2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2.67 (2.71)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B9B23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2.58 (2.72)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B49E3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2.74 (2.70)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E3779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2E4A9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4.22 (3.64)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B2115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4.95 (3.82)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D582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3.51 (3.32)</w:t>
            </w:r>
          </w:p>
        </w:tc>
      </w:tr>
      <w:tr w:rsidR="00F45169" w:rsidRPr="00BA1E10" w14:paraId="5EC3F4DC" w14:textId="77777777" w:rsidTr="00772A44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047F2" w14:textId="71D9D611" w:rsidR="00072F6E" w:rsidRPr="00BA1E10" w:rsidRDefault="00772A44" w:rsidP="00072F6E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ADHD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50081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6.21 (4.18)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13CCB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5.29 (4.09)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5E8BF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6.99 (4.10)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EDFA5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AB3D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5.28 (4.03)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40507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5.12 (4.03)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840E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5.45 (4.02)</w:t>
            </w:r>
          </w:p>
        </w:tc>
      </w:tr>
      <w:tr w:rsidR="00F45169" w:rsidRPr="00BA1E10" w14:paraId="510026CD" w14:textId="77777777" w:rsidTr="00772A44">
        <w:trPr>
          <w:trHeight w:val="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958BCB" w14:textId="17893D60" w:rsidR="00072F6E" w:rsidRPr="00BA1E10" w:rsidRDefault="0082215A" w:rsidP="00072F6E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ODD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A20A57D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4.90 (2.88)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17995D7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4.54 (2.82)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75FC06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5.20 (2.90)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523E62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301087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4.31 (3.06)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F6E1D0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4.51 (3.09)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B41A913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4.11 (3.02)</w:t>
            </w:r>
          </w:p>
        </w:tc>
      </w:tr>
      <w:tr w:rsidR="00F45169" w:rsidRPr="00BA1E10" w14:paraId="05628E4B" w14:textId="77777777" w:rsidTr="0082215A">
        <w:trPr>
          <w:trHeight w:val="33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D6BB4" w14:textId="61441320" w:rsidR="00072F6E" w:rsidRPr="00BA1E10" w:rsidRDefault="0082215A" w:rsidP="00072F6E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99B15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0.94 (1.72)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F1B12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0.63 (1.40)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E3BFD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1.20 (1.91)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0171A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31126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0.83 (1.64)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583F9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0.85 (1.68)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49E87" w14:textId="77777777" w:rsidR="00072F6E" w:rsidRPr="00BA1E10" w:rsidRDefault="00072F6E" w:rsidP="00072F6E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0.81 (1.61)</w:t>
            </w:r>
          </w:p>
        </w:tc>
      </w:tr>
      <w:tr w:rsidR="0082215A" w:rsidRPr="00BA1E10" w14:paraId="0C9C3C74" w14:textId="77777777" w:rsidTr="0082215A">
        <w:trPr>
          <w:trHeight w:val="334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E7F819D" w14:textId="177B23A9" w:rsidR="0082215A" w:rsidRPr="0082215A" w:rsidRDefault="0082215A" w:rsidP="0082215A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 xml:space="preserve">Note.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GAD = Generalized anxiety disorder. SAD = Separation anxiety disorder. SP = Social Phobia. MDD = Major depressive disorder. </w:t>
            </w:r>
            <w:r w:rsidR="00F45169">
              <w:rPr>
                <w:rFonts w:eastAsia="Times New Roman"/>
                <w:color w:val="000000"/>
                <w:kern w:val="0"/>
                <w14:ligatures w14:val="none"/>
              </w:rPr>
              <w:t xml:space="preserve">ADHD = </w:t>
            </w:r>
            <w:r w:rsidR="00092803">
              <w:rPr>
                <w:rFonts w:eastAsia="Times New Roman"/>
                <w:color w:val="000000"/>
                <w:kern w:val="0"/>
                <w14:ligatures w14:val="none"/>
              </w:rPr>
              <w:t>A</w:t>
            </w:r>
            <w:r w:rsidR="00F45169">
              <w:rPr>
                <w:rFonts w:eastAsia="Times New Roman"/>
                <w:color w:val="000000"/>
                <w:kern w:val="0"/>
                <w14:ligatures w14:val="none"/>
              </w:rPr>
              <w:t>ttention-deficit/hyperactivity disorder. ODD = Opposition</w:t>
            </w:r>
            <w:r w:rsidR="00092803">
              <w:rPr>
                <w:rFonts w:eastAsia="Times New Roman"/>
                <w:color w:val="000000"/>
                <w:kern w:val="0"/>
                <w14:ligatures w14:val="none"/>
              </w:rPr>
              <w:t>al</w:t>
            </w:r>
            <w:r w:rsidR="00F45169">
              <w:rPr>
                <w:rFonts w:eastAsia="Times New Roman"/>
                <w:color w:val="000000"/>
                <w:kern w:val="0"/>
                <w14:ligatures w14:val="none"/>
              </w:rPr>
              <w:t xml:space="preserve"> defiant disorder. CD = Conduct disorder.</w:t>
            </w:r>
          </w:p>
        </w:tc>
      </w:tr>
    </w:tbl>
    <w:p w14:paraId="43EE7C2E" w14:textId="6AC36A92" w:rsidR="00772A44" w:rsidRPr="0082215A" w:rsidRDefault="00772A44"/>
    <w:p w14:paraId="65DC4C76" w14:textId="77777777" w:rsidR="00772A44" w:rsidRPr="0082215A" w:rsidRDefault="00772A44">
      <w:r w:rsidRPr="0082215A">
        <w:br w:type="page"/>
      </w:r>
    </w:p>
    <w:p w14:paraId="7EA06804" w14:textId="13CFFB14" w:rsidR="006A703A" w:rsidRPr="00BA1E10" w:rsidRDefault="00A505B6">
      <w:pPr>
        <w:rPr>
          <w:lang w:val="fr-CA"/>
        </w:rPr>
      </w:pPr>
      <w:proofErr w:type="spellStart"/>
      <w:r>
        <w:rPr>
          <w:lang w:val="fr-CA"/>
        </w:rPr>
        <w:lastRenderedPageBreak/>
        <w:t>Supplemental</w:t>
      </w:r>
      <w:proofErr w:type="spellEnd"/>
      <w:r>
        <w:rPr>
          <w:lang w:val="fr-CA"/>
        </w:rPr>
        <w:t xml:space="preserve"> </w:t>
      </w:r>
      <w:r w:rsidR="007D6CEE" w:rsidRPr="00BA1E10">
        <w:rPr>
          <w:lang w:val="fr-CA"/>
        </w:rPr>
        <w:t xml:space="preserve">Table </w:t>
      </w:r>
      <w:r w:rsidR="009B4B97" w:rsidRPr="00BA1E10">
        <w:rPr>
          <w:lang w:val="fr-CA"/>
        </w:rPr>
        <w:t>S</w:t>
      </w:r>
      <w:r>
        <w:rPr>
          <w:lang w:val="fr-CA"/>
        </w:rPr>
        <w:t>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2"/>
        <w:gridCol w:w="1908"/>
        <w:gridCol w:w="1876"/>
        <w:gridCol w:w="1706"/>
        <w:gridCol w:w="342"/>
        <w:gridCol w:w="1877"/>
        <w:gridCol w:w="1851"/>
        <w:gridCol w:w="1688"/>
      </w:tblGrid>
      <w:tr w:rsidR="00A34A71" w:rsidRPr="00BA1E10" w14:paraId="178683CE" w14:textId="77777777" w:rsidTr="00B06213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E4206" w14:textId="0F76C297" w:rsidR="00A34A71" w:rsidRPr="004B5C65" w:rsidRDefault="00AF18AC" w:rsidP="007D6CEE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</w:pPr>
            <w:r w:rsidRPr="004B5C65"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 xml:space="preserve">Means and standard deviations (in parentheses) for the mean </w:t>
            </w:r>
            <w:r w:rsidR="00CC673A" w:rsidRPr="004B5C65"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>sub</w:t>
            </w:r>
            <w:r w:rsidRPr="004B5C65"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 xml:space="preserve">scale </w:t>
            </w:r>
            <w:proofErr w:type="gramStart"/>
            <w:r w:rsidRPr="004B5C65"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>scores</w:t>
            </w:r>
            <w:proofErr w:type="gramEnd"/>
          </w:p>
          <w:p w14:paraId="23809951" w14:textId="0C582EC4" w:rsidR="00CE1F94" w:rsidRPr="00BA1E10" w:rsidRDefault="00CE1F94" w:rsidP="007D6CEE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</w:tr>
      <w:tr w:rsidR="00CC673A" w:rsidRPr="00BA1E10" w14:paraId="41981B07" w14:textId="77777777" w:rsidTr="00B06213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4556" w14:textId="77777777" w:rsidR="007D6CEE" w:rsidRPr="00BA1E10" w:rsidRDefault="007D6CEE" w:rsidP="007D6CEE">
            <w:pPr>
              <w:spacing w:after="0" w:line="240" w:lineRule="auto"/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FC35D" w14:textId="77777777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Age 4-11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BFCC" w14:textId="77777777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41CF8" w14:textId="3C1E9304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Age 12-17</w:t>
            </w:r>
          </w:p>
        </w:tc>
      </w:tr>
      <w:tr w:rsidR="00CC673A" w:rsidRPr="00BA1E10" w14:paraId="097F0804" w14:textId="77777777" w:rsidTr="00DD628D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1B995" w14:textId="6360156F" w:rsidR="007D6CEE" w:rsidRPr="00BA1E10" w:rsidRDefault="00CC673A" w:rsidP="007D6CE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Subscale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FDF95" w14:textId="77777777" w:rsidR="00CE1F94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Overall, </w:t>
            </w:r>
          </w:p>
          <w:p w14:paraId="71493B07" w14:textId="341468A9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1,564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10E5E" w14:textId="77777777" w:rsidR="00CE1F94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Female, </w:t>
            </w:r>
          </w:p>
          <w:p w14:paraId="216A7AB3" w14:textId="23FDAF76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DEF16" w14:textId="77777777" w:rsidR="00CE1F94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Male, </w:t>
            </w:r>
          </w:p>
          <w:p w14:paraId="0CF1F8E0" w14:textId="62E10DDE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566AB" w14:textId="77777777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5618E" w14:textId="77777777" w:rsidR="00CE1F94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Overall, </w:t>
            </w:r>
          </w:p>
          <w:p w14:paraId="30A077ED" w14:textId="06F84400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812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A4A54" w14:textId="77777777" w:rsidR="00CE1F94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Female, </w:t>
            </w:r>
          </w:p>
          <w:p w14:paraId="172595B8" w14:textId="2D9DCCE5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9B9B9" w14:textId="77777777" w:rsidR="00CE1F94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 xml:space="preserve">Male, </w:t>
            </w:r>
          </w:p>
          <w:p w14:paraId="17ED666C" w14:textId="3B9BF243" w:rsidR="007D6CEE" w:rsidRPr="00BA1E10" w:rsidRDefault="007D6CEE" w:rsidP="007D6CE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  <w:t>N = 411</w:t>
            </w:r>
          </w:p>
        </w:tc>
      </w:tr>
      <w:tr w:rsidR="00CC673A" w:rsidRPr="00BA1E10" w14:paraId="64CE51E7" w14:textId="77777777" w:rsidTr="00DD628D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3F91" w14:textId="40E2CC70" w:rsidR="0082215A" w:rsidRPr="00BA1E10" w:rsidRDefault="0082215A" w:rsidP="008221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GAD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A8DC5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0.69 (0.53)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D8E38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0.70 (0.54)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5B10C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0.69 (0.53)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BD67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FDA0E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0.82 (0.57)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D406C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0.94 (0.57)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5A4E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0.71 (0.55)</w:t>
            </w:r>
          </w:p>
        </w:tc>
      </w:tr>
      <w:tr w:rsidR="00CC673A" w:rsidRPr="00BA1E10" w14:paraId="354EE018" w14:textId="77777777" w:rsidTr="00DD628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8F684" w14:textId="7134B77F" w:rsidR="0082215A" w:rsidRPr="00BA1E10" w:rsidRDefault="0082215A" w:rsidP="008221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SAD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5F97F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0.33 (0.38)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16B48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0.35 (0.41)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D8398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0.30 (0.35)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4145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AF936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0.23 (0.33)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8448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0.27 (0.36)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A74C7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0.19 (0.30)</w:t>
            </w:r>
          </w:p>
        </w:tc>
      </w:tr>
      <w:tr w:rsidR="00CC673A" w:rsidRPr="00BA1E10" w14:paraId="50921A53" w14:textId="77777777" w:rsidTr="00DD628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BE7A" w14:textId="0D34D4BD" w:rsidR="0082215A" w:rsidRPr="00BA1E10" w:rsidRDefault="0082215A" w:rsidP="008221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32C49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0.30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69774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0.29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D1A0E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0.30 (0.30)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478D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EDC78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0.47 (0.40)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C9EF8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0.55 (0.42)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B4C7D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0.39 (0.37)</w:t>
            </w:r>
          </w:p>
        </w:tc>
      </w:tr>
      <w:tr w:rsidR="00CC673A" w:rsidRPr="00BA1E10" w14:paraId="57B85F2A" w14:textId="77777777" w:rsidTr="00DD628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B480" w14:textId="1B06D073" w:rsidR="0082215A" w:rsidRPr="00BA1E10" w:rsidRDefault="0082215A" w:rsidP="008221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MDD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15DE1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0.63 (0.49)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503E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0.66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2034A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0.61 (0.48)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4DA2A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26483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0.79 (0.59)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6B4C1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0.89 (0.60)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12EAC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0.69 (0.57)</w:t>
            </w:r>
          </w:p>
        </w:tc>
      </w:tr>
      <w:tr w:rsidR="00CC673A" w:rsidRPr="00BA1E10" w14:paraId="6C830360" w14:textId="77777777" w:rsidTr="00DD628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7B090" w14:textId="58847953" w:rsidR="0082215A" w:rsidRPr="00BA1E10" w:rsidRDefault="0082215A" w:rsidP="008221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ADHD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D6A24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0.78 (0.52)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DBB26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0.66 (0.51)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17301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0.87 (0.51)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5AACF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67894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0.66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9423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0.64 (0.50)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C02C4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0.68 (0.50)</w:t>
            </w:r>
          </w:p>
        </w:tc>
      </w:tr>
      <w:tr w:rsidR="00CC673A" w:rsidRPr="00BA1E10" w14:paraId="02104BC5" w14:textId="77777777" w:rsidTr="00DD628D">
        <w:trPr>
          <w:trHeight w:val="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925628C" w14:textId="4A0BD6E0" w:rsidR="0082215A" w:rsidRPr="00BA1E10" w:rsidRDefault="0082215A" w:rsidP="008221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ODD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428B9F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0.82 (0.48)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5F328DA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0.76 (0.47)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C732815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0.87 (0.48)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8D59542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CBC08B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0.72 (0.51)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A67DD9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0.75 (0.52)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36B025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0.69 (0.50)</w:t>
            </w:r>
          </w:p>
        </w:tc>
      </w:tr>
      <w:tr w:rsidR="00CC673A" w:rsidRPr="00BA1E10" w14:paraId="5AAAB7F2" w14:textId="77777777" w:rsidTr="00F45169">
        <w:trPr>
          <w:trHeight w:val="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76D41" w14:textId="68090111" w:rsidR="0082215A" w:rsidRPr="00BA1E10" w:rsidRDefault="0082215A" w:rsidP="0082215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7224B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0.09 (0.16)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9B7342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0.06 (0.13)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186EA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0.11 (0.17)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193FA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6B6E9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0.08 (0.15)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3E15B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0.08 (0.15)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962A9" w14:textId="77777777" w:rsidR="0082215A" w:rsidRPr="00BA1E10" w:rsidRDefault="0082215A" w:rsidP="0082215A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BA1E10">
              <w:rPr>
                <w:rFonts w:eastAsia="Times New Roman"/>
                <w:color w:val="000000"/>
                <w:kern w:val="0"/>
                <w14:ligatures w14:val="none"/>
              </w:rPr>
              <w:t>0.07 (0.15)</w:t>
            </w:r>
          </w:p>
        </w:tc>
      </w:tr>
      <w:tr w:rsidR="00F45169" w:rsidRPr="00BA1E10" w14:paraId="1D09833B" w14:textId="77777777" w:rsidTr="00103894">
        <w:trPr>
          <w:trHeight w:val="80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24DB9B" w14:textId="3DFF7192" w:rsidR="00F45169" w:rsidRPr="00BA1E10" w:rsidRDefault="00F45169" w:rsidP="00F45169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i/>
                <w:iCs/>
                <w:color w:val="000000"/>
                <w:kern w:val="0"/>
                <w14:ligatures w14:val="none"/>
              </w:rPr>
              <w:t xml:space="preserve">Note.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GAD = Generalized anxiety disorder. SAD = Separation anxiety disorder. SP = Social Phobia. MDD = Major depressive disorder. ADHD = </w:t>
            </w:r>
            <w:r w:rsidR="00092803">
              <w:rPr>
                <w:rFonts w:eastAsia="Times New Roman"/>
                <w:color w:val="000000"/>
                <w:kern w:val="0"/>
                <w14:ligatures w14:val="none"/>
              </w:rPr>
              <w:t>A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ttention-deficit/hyperactivity disorder. ODD = Opposition</w:t>
            </w:r>
            <w:r w:rsidR="00CB38DB">
              <w:rPr>
                <w:rFonts w:eastAsia="Times New Roman"/>
                <w:color w:val="000000"/>
                <w:kern w:val="0"/>
                <w14:ligatures w14:val="none"/>
              </w:rPr>
              <w:t>al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defiant disorder. CD = Conduct disorder.</w:t>
            </w:r>
          </w:p>
        </w:tc>
      </w:tr>
    </w:tbl>
    <w:p w14:paraId="7133F982" w14:textId="312F6282" w:rsidR="00927AE1" w:rsidRDefault="00927AE1"/>
    <w:p w14:paraId="01E2D837" w14:textId="77777777" w:rsidR="00927AE1" w:rsidRDefault="00927AE1">
      <w:r>
        <w:br w:type="page"/>
      </w:r>
    </w:p>
    <w:p w14:paraId="768D784A" w14:textId="41D85807" w:rsidR="00927AE1" w:rsidRDefault="00927AE1" w:rsidP="00927AE1">
      <w:pPr>
        <w:rPr>
          <w:lang w:val="en-CA"/>
        </w:rPr>
      </w:pPr>
      <w:r>
        <w:rPr>
          <w:lang w:val="en-CA"/>
        </w:rPr>
        <w:lastRenderedPageBreak/>
        <w:t>Supplemental Table S</w:t>
      </w:r>
      <w:r w:rsidR="00A505B6">
        <w:rPr>
          <w:lang w:val="en-CA"/>
        </w:rPr>
        <w:t>8</w:t>
      </w:r>
    </w:p>
    <w:p w14:paraId="2C4CA593" w14:textId="77777777" w:rsidR="00927AE1" w:rsidRDefault="00927AE1" w:rsidP="00927AE1">
      <w:pPr>
        <w:rPr>
          <w:lang w:val="en-CA"/>
        </w:rPr>
      </w:pPr>
      <w:r>
        <w:rPr>
          <w:lang w:val="en-CA"/>
        </w:rPr>
        <w:t>Internal consistency and skewness kurtosis for the scales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0"/>
        <w:gridCol w:w="1716"/>
        <w:gridCol w:w="516"/>
        <w:gridCol w:w="1270"/>
        <w:gridCol w:w="1270"/>
        <w:gridCol w:w="1163"/>
        <w:gridCol w:w="1066"/>
        <w:gridCol w:w="1163"/>
        <w:gridCol w:w="1066"/>
      </w:tblGrid>
      <w:tr w:rsidR="00927AE1" w:rsidRPr="00A16023" w14:paraId="541C278F" w14:textId="77777777" w:rsidTr="00603243">
        <w:trPr>
          <w:trHeight w:val="43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78B82B" w14:textId="77777777" w:rsidR="00927AE1" w:rsidRPr="00A16023" w:rsidRDefault="00927AE1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3E1334" w14:textId="77777777" w:rsidR="00927AE1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proofErr w:type="gramStart"/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ω</w:t>
            </w:r>
            <w:r w:rsidRPr="00A16023" w:rsidDel="0092279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with</w:t>
            </w:r>
            <w:proofErr w:type="gramEnd"/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</w:p>
          <w:p w14:paraId="7D737399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tau equivalence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26C03F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ω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56AA20E7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Skewness</w:t>
            </w:r>
          </w:p>
          <w:p w14:paraId="57BD2CF6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(WLSMV)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0F72BA8D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Kurtosis</w:t>
            </w:r>
          </w:p>
          <w:p w14:paraId="3F6B7D41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(WLSMV)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19B0EBC6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Skewness (MLR)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3351D782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Kurtosis (MLR)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14:paraId="65C56220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∆ Skewness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605265E7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∆ Kurtosis</w:t>
            </w:r>
          </w:p>
        </w:tc>
      </w:tr>
      <w:tr w:rsidR="00927AE1" w:rsidRPr="00A16023" w14:paraId="4D40DB37" w14:textId="77777777" w:rsidTr="00603243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</w:tcPr>
          <w:p w14:paraId="57266E37" w14:textId="77777777" w:rsidR="00927AE1" w:rsidRPr="00A16023" w:rsidRDefault="00927AE1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 GAD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5F28F1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B29424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.89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5EEA2D2D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.22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58D3FA2D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40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14:paraId="57318097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.59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14:paraId="211EFE71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-.57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409DF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B7B2A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27AE1" w:rsidRPr="00A16023" w14:paraId="421647F4" w14:textId="77777777" w:rsidTr="00A505B6">
        <w:trPr>
          <w:trHeight w:val="269"/>
        </w:trPr>
        <w:tc>
          <w:tcPr>
            <w:tcW w:w="0" w:type="auto"/>
          </w:tcPr>
          <w:p w14:paraId="4C26A878" w14:textId="77777777" w:rsidR="00927AE1" w:rsidRPr="00A16023" w:rsidRDefault="00927AE1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2. SAD</w:t>
            </w:r>
          </w:p>
        </w:tc>
        <w:tc>
          <w:tcPr>
            <w:tcW w:w="0" w:type="auto"/>
          </w:tcPr>
          <w:p w14:paraId="0219D51F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.83</w:t>
            </w:r>
          </w:p>
        </w:tc>
        <w:tc>
          <w:tcPr>
            <w:tcW w:w="0" w:type="auto"/>
          </w:tcPr>
          <w:p w14:paraId="3411AB5A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.87</w:t>
            </w:r>
          </w:p>
        </w:tc>
        <w:tc>
          <w:tcPr>
            <w:tcW w:w="1081" w:type="dxa"/>
          </w:tcPr>
          <w:p w14:paraId="24E7722B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.45</w:t>
            </w:r>
          </w:p>
        </w:tc>
        <w:tc>
          <w:tcPr>
            <w:tcW w:w="1066" w:type="dxa"/>
          </w:tcPr>
          <w:p w14:paraId="5E139743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-.28</w:t>
            </w:r>
          </w:p>
        </w:tc>
        <w:tc>
          <w:tcPr>
            <w:tcW w:w="1081" w:type="dxa"/>
          </w:tcPr>
          <w:p w14:paraId="309ED5A9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1.3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</w:t>
            </w:r>
          </w:p>
        </w:tc>
        <w:tc>
          <w:tcPr>
            <w:tcW w:w="1066" w:type="dxa"/>
          </w:tcPr>
          <w:p w14:paraId="58777295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1.17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73B530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FAE454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</w:tr>
      <w:tr w:rsidR="00927AE1" w:rsidRPr="00A16023" w14:paraId="68FE7286" w14:textId="77777777" w:rsidTr="00603243">
        <w:trPr>
          <w:trHeight w:val="255"/>
        </w:trPr>
        <w:tc>
          <w:tcPr>
            <w:tcW w:w="0" w:type="auto"/>
          </w:tcPr>
          <w:p w14:paraId="6BD32285" w14:textId="77777777" w:rsidR="00927AE1" w:rsidRPr="00A16023" w:rsidRDefault="00927AE1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3. SP</w:t>
            </w:r>
          </w:p>
        </w:tc>
        <w:tc>
          <w:tcPr>
            <w:tcW w:w="0" w:type="auto"/>
          </w:tcPr>
          <w:p w14:paraId="1DE04214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.78</w:t>
            </w:r>
          </w:p>
        </w:tc>
        <w:tc>
          <w:tcPr>
            <w:tcW w:w="0" w:type="auto"/>
          </w:tcPr>
          <w:p w14:paraId="3F53B330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.86</w:t>
            </w:r>
          </w:p>
        </w:tc>
        <w:tc>
          <w:tcPr>
            <w:tcW w:w="1081" w:type="dxa"/>
          </w:tcPr>
          <w:p w14:paraId="090DFB94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</w:t>
            </w:r>
          </w:p>
        </w:tc>
        <w:tc>
          <w:tcPr>
            <w:tcW w:w="1066" w:type="dxa"/>
          </w:tcPr>
          <w:p w14:paraId="787906A6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-.3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</w:t>
            </w:r>
          </w:p>
        </w:tc>
        <w:tc>
          <w:tcPr>
            <w:tcW w:w="1081" w:type="dxa"/>
          </w:tcPr>
          <w:p w14:paraId="5600FCBF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</w:t>
            </w:r>
          </w:p>
        </w:tc>
        <w:tc>
          <w:tcPr>
            <w:tcW w:w="1066" w:type="dxa"/>
          </w:tcPr>
          <w:p w14:paraId="7EED21B2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-.5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2A299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4A804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-0.17</w:t>
            </w:r>
          </w:p>
        </w:tc>
      </w:tr>
      <w:tr w:rsidR="00927AE1" w:rsidRPr="00A16023" w14:paraId="631C5FF4" w14:textId="77777777" w:rsidTr="00603243">
        <w:trPr>
          <w:trHeight w:val="269"/>
        </w:trPr>
        <w:tc>
          <w:tcPr>
            <w:tcW w:w="0" w:type="auto"/>
          </w:tcPr>
          <w:p w14:paraId="047C6D0E" w14:textId="77777777" w:rsidR="00927AE1" w:rsidRPr="00A16023" w:rsidRDefault="00927AE1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4. MDD</w:t>
            </w:r>
          </w:p>
        </w:tc>
        <w:tc>
          <w:tcPr>
            <w:tcW w:w="0" w:type="auto"/>
          </w:tcPr>
          <w:p w14:paraId="3470548E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.82</w:t>
            </w:r>
          </w:p>
        </w:tc>
        <w:tc>
          <w:tcPr>
            <w:tcW w:w="0" w:type="auto"/>
          </w:tcPr>
          <w:p w14:paraId="54689457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.85</w:t>
            </w:r>
          </w:p>
        </w:tc>
        <w:tc>
          <w:tcPr>
            <w:tcW w:w="1081" w:type="dxa"/>
          </w:tcPr>
          <w:p w14:paraId="4B0FB5C1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.28</w:t>
            </w:r>
          </w:p>
        </w:tc>
        <w:tc>
          <w:tcPr>
            <w:tcW w:w="1066" w:type="dxa"/>
          </w:tcPr>
          <w:p w14:paraId="34BC9963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-.22</w:t>
            </w:r>
          </w:p>
        </w:tc>
        <w:tc>
          <w:tcPr>
            <w:tcW w:w="1081" w:type="dxa"/>
          </w:tcPr>
          <w:p w14:paraId="42553080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</w:t>
            </w:r>
          </w:p>
        </w:tc>
        <w:tc>
          <w:tcPr>
            <w:tcW w:w="1066" w:type="dxa"/>
          </w:tcPr>
          <w:p w14:paraId="5932678E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.75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BB903E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99CAD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</w:tr>
      <w:tr w:rsidR="00927AE1" w:rsidRPr="00A16023" w14:paraId="0C42B3E5" w14:textId="77777777" w:rsidTr="00603243">
        <w:trPr>
          <w:trHeight w:val="255"/>
        </w:trPr>
        <w:tc>
          <w:tcPr>
            <w:tcW w:w="0" w:type="auto"/>
          </w:tcPr>
          <w:p w14:paraId="5299FBF1" w14:textId="77777777" w:rsidR="00927AE1" w:rsidRPr="00A16023" w:rsidRDefault="00927AE1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5. ADHD</w:t>
            </w:r>
          </w:p>
        </w:tc>
        <w:tc>
          <w:tcPr>
            <w:tcW w:w="0" w:type="auto"/>
          </w:tcPr>
          <w:p w14:paraId="78632064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</w:t>
            </w:r>
          </w:p>
        </w:tc>
        <w:tc>
          <w:tcPr>
            <w:tcW w:w="0" w:type="auto"/>
          </w:tcPr>
          <w:p w14:paraId="0DDEA659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.88</w:t>
            </w:r>
          </w:p>
        </w:tc>
        <w:tc>
          <w:tcPr>
            <w:tcW w:w="1081" w:type="dxa"/>
          </w:tcPr>
          <w:p w14:paraId="31A06E4A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.11</w:t>
            </w:r>
          </w:p>
        </w:tc>
        <w:tc>
          <w:tcPr>
            <w:tcW w:w="1066" w:type="dxa"/>
          </w:tcPr>
          <w:p w14:paraId="72B3CB12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-.4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</w:t>
            </w:r>
          </w:p>
        </w:tc>
        <w:tc>
          <w:tcPr>
            <w:tcW w:w="1081" w:type="dxa"/>
          </w:tcPr>
          <w:p w14:paraId="76826899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.37</w:t>
            </w:r>
          </w:p>
        </w:tc>
        <w:tc>
          <w:tcPr>
            <w:tcW w:w="1066" w:type="dxa"/>
          </w:tcPr>
          <w:p w14:paraId="03F3A78D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-.7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F8A57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AF557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-0.37</w:t>
            </w:r>
          </w:p>
        </w:tc>
      </w:tr>
      <w:tr w:rsidR="00927AE1" w:rsidRPr="00A16023" w14:paraId="15B1AB8B" w14:textId="77777777" w:rsidTr="00603243">
        <w:trPr>
          <w:trHeight w:val="255"/>
        </w:trPr>
        <w:tc>
          <w:tcPr>
            <w:tcW w:w="0" w:type="auto"/>
          </w:tcPr>
          <w:p w14:paraId="75FC0EE3" w14:textId="77777777" w:rsidR="00927AE1" w:rsidRPr="00A16023" w:rsidRDefault="00927AE1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6. ODD</w:t>
            </w:r>
          </w:p>
        </w:tc>
        <w:tc>
          <w:tcPr>
            <w:tcW w:w="0" w:type="auto"/>
          </w:tcPr>
          <w:p w14:paraId="61D40B3B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8</w:t>
            </w:r>
          </w:p>
        </w:tc>
        <w:tc>
          <w:tcPr>
            <w:tcW w:w="0" w:type="auto"/>
          </w:tcPr>
          <w:p w14:paraId="1EBFBE83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.84</w:t>
            </w:r>
          </w:p>
        </w:tc>
        <w:tc>
          <w:tcPr>
            <w:tcW w:w="1081" w:type="dxa"/>
          </w:tcPr>
          <w:p w14:paraId="3CFC6688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.19</w:t>
            </w:r>
          </w:p>
        </w:tc>
        <w:tc>
          <w:tcPr>
            <w:tcW w:w="1066" w:type="dxa"/>
          </w:tcPr>
          <w:p w14:paraId="39F63910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-.24</w:t>
            </w:r>
          </w:p>
        </w:tc>
        <w:tc>
          <w:tcPr>
            <w:tcW w:w="1081" w:type="dxa"/>
          </w:tcPr>
          <w:p w14:paraId="35F7E37E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</w:t>
            </w:r>
          </w:p>
        </w:tc>
        <w:tc>
          <w:tcPr>
            <w:tcW w:w="1066" w:type="dxa"/>
          </w:tcPr>
          <w:p w14:paraId="01DF39F6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10</w:t>
            </w:r>
          </w:p>
        </w:tc>
        <w:tc>
          <w:tcPr>
            <w:tcW w:w="108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BF3608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88BC6F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  <w:tr w:rsidR="00927AE1" w:rsidRPr="00A16023" w14:paraId="63DF71B7" w14:textId="77777777" w:rsidTr="00A505B6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</w:tcPr>
          <w:p w14:paraId="5C0EB655" w14:textId="77777777" w:rsidR="00927AE1" w:rsidRPr="00A16023" w:rsidRDefault="00927AE1" w:rsidP="00603243">
            <w:p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 CD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75B59E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C546F7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.87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4404009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5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2FE545A1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-.1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4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9ACF959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1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4BE6863A" w14:textId="77777777" w:rsidR="00927AE1" w:rsidRPr="00A16023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A16023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7.46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B83011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18E393" w14:textId="77777777" w:rsidR="00927AE1" w:rsidRPr="005E6BA5" w:rsidRDefault="00927AE1" w:rsidP="00603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5E6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7.60</w:t>
            </w:r>
          </w:p>
        </w:tc>
      </w:tr>
    </w:tbl>
    <w:p w14:paraId="2236F3B0" w14:textId="77777777" w:rsidR="007D6CEE" w:rsidRPr="00092803" w:rsidRDefault="007D6CEE"/>
    <w:sectPr w:rsidR="007D6CEE" w:rsidRPr="00092803" w:rsidSect="0059088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784A7" w14:textId="77777777" w:rsidR="00590889" w:rsidRDefault="00590889" w:rsidP="004C30DD">
      <w:pPr>
        <w:spacing w:after="0" w:line="240" w:lineRule="auto"/>
      </w:pPr>
      <w:r>
        <w:separator/>
      </w:r>
    </w:p>
  </w:endnote>
  <w:endnote w:type="continuationSeparator" w:id="0">
    <w:p w14:paraId="3EED14D6" w14:textId="77777777" w:rsidR="00590889" w:rsidRDefault="00590889" w:rsidP="004C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5741B" w14:textId="77777777" w:rsidR="00590889" w:rsidRDefault="00590889" w:rsidP="004C30DD">
      <w:pPr>
        <w:spacing w:after="0" w:line="240" w:lineRule="auto"/>
      </w:pPr>
      <w:r>
        <w:separator/>
      </w:r>
    </w:p>
  </w:footnote>
  <w:footnote w:type="continuationSeparator" w:id="0">
    <w:p w14:paraId="7E382FEF" w14:textId="77777777" w:rsidR="00590889" w:rsidRDefault="00590889" w:rsidP="004C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7850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7A7B31" w14:textId="55F3C022" w:rsidR="004C30DD" w:rsidRDefault="004C30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EAD1C" w14:textId="77777777" w:rsidR="004C30DD" w:rsidRDefault="004C3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2604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AFE187" w14:textId="77777777" w:rsidR="000936ED" w:rsidRDefault="000936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6BBBC6" w14:textId="77777777" w:rsidR="000936ED" w:rsidRDefault="000936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1MjE3tjQ1MjQyMTVV0lEKTi0uzszPAykwrAUArQbhUSwAAAA="/>
  </w:docVars>
  <w:rsids>
    <w:rsidRoot w:val="007103BA"/>
    <w:rsid w:val="000253AF"/>
    <w:rsid w:val="0003722B"/>
    <w:rsid w:val="00041090"/>
    <w:rsid w:val="00042AF2"/>
    <w:rsid w:val="000629F8"/>
    <w:rsid w:val="00063252"/>
    <w:rsid w:val="00066D3A"/>
    <w:rsid w:val="00072F6E"/>
    <w:rsid w:val="00076ED2"/>
    <w:rsid w:val="00083D6B"/>
    <w:rsid w:val="00090586"/>
    <w:rsid w:val="00092803"/>
    <w:rsid w:val="00093588"/>
    <w:rsid w:val="000936ED"/>
    <w:rsid w:val="00093AFB"/>
    <w:rsid w:val="00096E47"/>
    <w:rsid w:val="000B2957"/>
    <w:rsid w:val="000C12AF"/>
    <w:rsid w:val="000C3F25"/>
    <w:rsid w:val="000D4B62"/>
    <w:rsid w:val="001005F1"/>
    <w:rsid w:val="00136548"/>
    <w:rsid w:val="00155068"/>
    <w:rsid w:val="00160517"/>
    <w:rsid w:val="0017192E"/>
    <w:rsid w:val="001759E7"/>
    <w:rsid w:val="001951ED"/>
    <w:rsid w:val="001B01B1"/>
    <w:rsid w:val="001C508A"/>
    <w:rsid w:val="001C6621"/>
    <w:rsid w:val="001D7AFF"/>
    <w:rsid w:val="001E175C"/>
    <w:rsid w:val="0020356F"/>
    <w:rsid w:val="0020752B"/>
    <w:rsid w:val="0022148F"/>
    <w:rsid w:val="002247E1"/>
    <w:rsid w:val="00251B57"/>
    <w:rsid w:val="002716C4"/>
    <w:rsid w:val="00282FC9"/>
    <w:rsid w:val="0028451E"/>
    <w:rsid w:val="00284FE5"/>
    <w:rsid w:val="0028762B"/>
    <w:rsid w:val="002A4AA1"/>
    <w:rsid w:val="002A4D1A"/>
    <w:rsid w:val="002B7538"/>
    <w:rsid w:val="0030033F"/>
    <w:rsid w:val="00304186"/>
    <w:rsid w:val="00311272"/>
    <w:rsid w:val="00315A0E"/>
    <w:rsid w:val="003162E3"/>
    <w:rsid w:val="003244B7"/>
    <w:rsid w:val="003315F7"/>
    <w:rsid w:val="003723F1"/>
    <w:rsid w:val="003746B6"/>
    <w:rsid w:val="00386540"/>
    <w:rsid w:val="00387538"/>
    <w:rsid w:val="003A05B6"/>
    <w:rsid w:val="003C0630"/>
    <w:rsid w:val="003C4101"/>
    <w:rsid w:val="003E46AF"/>
    <w:rsid w:val="003E6F23"/>
    <w:rsid w:val="003E7A32"/>
    <w:rsid w:val="00401D0C"/>
    <w:rsid w:val="00403656"/>
    <w:rsid w:val="00413C64"/>
    <w:rsid w:val="00437B48"/>
    <w:rsid w:val="00446106"/>
    <w:rsid w:val="0045232E"/>
    <w:rsid w:val="00465BED"/>
    <w:rsid w:val="00472538"/>
    <w:rsid w:val="004767B8"/>
    <w:rsid w:val="00484B04"/>
    <w:rsid w:val="0049518A"/>
    <w:rsid w:val="00497444"/>
    <w:rsid w:val="004A3587"/>
    <w:rsid w:val="004A467E"/>
    <w:rsid w:val="004A787A"/>
    <w:rsid w:val="004B4805"/>
    <w:rsid w:val="004B5C65"/>
    <w:rsid w:val="004C00BF"/>
    <w:rsid w:val="004C30DD"/>
    <w:rsid w:val="004E0C72"/>
    <w:rsid w:val="004F0897"/>
    <w:rsid w:val="005107F5"/>
    <w:rsid w:val="00520BD9"/>
    <w:rsid w:val="0052750F"/>
    <w:rsid w:val="00541631"/>
    <w:rsid w:val="00544FF7"/>
    <w:rsid w:val="00564F30"/>
    <w:rsid w:val="00577BEB"/>
    <w:rsid w:val="00583AA7"/>
    <w:rsid w:val="00586107"/>
    <w:rsid w:val="00590889"/>
    <w:rsid w:val="005B1CFE"/>
    <w:rsid w:val="005D28EB"/>
    <w:rsid w:val="005D5F1B"/>
    <w:rsid w:val="005D65CB"/>
    <w:rsid w:val="005E5687"/>
    <w:rsid w:val="005E6BA5"/>
    <w:rsid w:val="00612FA0"/>
    <w:rsid w:val="006130EA"/>
    <w:rsid w:val="00621575"/>
    <w:rsid w:val="006406B4"/>
    <w:rsid w:val="00641AFE"/>
    <w:rsid w:val="00647C91"/>
    <w:rsid w:val="00653546"/>
    <w:rsid w:val="00666136"/>
    <w:rsid w:val="0067793E"/>
    <w:rsid w:val="00681337"/>
    <w:rsid w:val="00696CE1"/>
    <w:rsid w:val="006A1279"/>
    <w:rsid w:val="006A275D"/>
    <w:rsid w:val="006A703A"/>
    <w:rsid w:val="006B027E"/>
    <w:rsid w:val="006C7926"/>
    <w:rsid w:val="006D0E80"/>
    <w:rsid w:val="006D7566"/>
    <w:rsid w:val="006E08C1"/>
    <w:rsid w:val="006E77EA"/>
    <w:rsid w:val="006F353F"/>
    <w:rsid w:val="007046DD"/>
    <w:rsid w:val="007103BA"/>
    <w:rsid w:val="00734F30"/>
    <w:rsid w:val="00764AC2"/>
    <w:rsid w:val="00772A44"/>
    <w:rsid w:val="0077570C"/>
    <w:rsid w:val="007813A4"/>
    <w:rsid w:val="00790B85"/>
    <w:rsid w:val="00797B83"/>
    <w:rsid w:val="007A0BE5"/>
    <w:rsid w:val="007C2D4D"/>
    <w:rsid w:val="007D6CEE"/>
    <w:rsid w:val="00800A6F"/>
    <w:rsid w:val="008076BB"/>
    <w:rsid w:val="00813E84"/>
    <w:rsid w:val="00821C43"/>
    <w:rsid w:val="0082215A"/>
    <w:rsid w:val="0082488A"/>
    <w:rsid w:val="0083539E"/>
    <w:rsid w:val="00835D7F"/>
    <w:rsid w:val="00850960"/>
    <w:rsid w:val="00850D6B"/>
    <w:rsid w:val="008529C4"/>
    <w:rsid w:val="00852CDE"/>
    <w:rsid w:val="00864479"/>
    <w:rsid w:val="00865C54"/>
    <w:rsid w:val="008920F0"/>
    <w:rsid w:val="008954C2"/>
    <w:rsid w:val="008A4B76"/>
    <w:rsid w:val="008A4F2E"/>
    <w:rsid w:val="008A5451"/>
    <w:rsid w:val="008B76F0"/>
    <w:rsid w:val="008C6B37"/>
    <w:rsid w:val="008D32FA"/>
    <w:rsid w:val="008D51D6"/>
    <w:rsid w:val="008E3DBB"/>
    <w:rsid w:val="008E5A4D"/>
    <w:rsid w:val="00903B50"/>
    <w:rsid w:val="00904B2B"/>
    <w:rsid w:val="009054B9"/>
    <w:rsid w:val="00922796"/>
    <w:rsid w:val="00927386"/>
    <w:rsid w:val="00927AE1"/>
    <w:rsid w:val="0093707D"/>
    <w:rsid w:val="009565BB"/>
    <w:rsid w:val="009639FA"/>
    <w:rsid w:val="00973483"/>
    <w:rsid w:val="00985AB3"/>
    <w:rsid w:val="0098736E"/>
    <w:rsid w:val="009A29F9"/>
    <w:rsid w:val="009B4B97"/>
    <w:rsid w:val="009D06D6"/>
    <w:rsid w:val="009D5997"/>
    <w:rsid w:val="009E62C4"/>
    <w:rsid w:val="00A07D8C"/>
    <w:rsid w:val="00A16023"/>
    <w:rsid w:val="00A2433B"/>
    <w:rsid w:val="00A2644C"/>
    <w:rsid w:val="00A3060D"/>
    <w:rsid w:val="00A314E4"/>
    <w:rsid w:val="00A34A71"/>
    <w:rsid w:val="00A356B4"/>
    <w:rsid w:val="00A416B5"/>
    <w:rsid w:val="00A505B6"/>
    <w:rsid w:val="00A54E8D"/>
    <w:rsid w:val="00A622F3"/>
    <w:rsid w:val="00A64395"/>
    <w:rsid w:val="00A73F22"/>
    <w:rsid w:val="00A80FD3"/>
    <w:rsid w:val="00A9783B"/>
    <w:rsid w:val="00A97C05"/>
    <w:rsid w:val="00AA4D3F"/>
    <w:rsid w:val="00AB2A0C"/>
    <w:rsid w:val="00AD24B7"/>
    <w:rsid w:val="00AD615E"/>
    <w:rsid w:val="00AE2E59"/>
    <w:rsid w:val="00AE495C"/>
    <w:rsid w:val="00AF18AC"/>
    <w:rsid w:val="00AF2F6E"/>
    <w:rsid w:val="00B01B88"/>
    <w:rsid w:val="00B04656"/>
    <w:rsid w:val="00B06213"/>
    <w:rsid w:val="00B1261F"/>
    <w:rsid w:val="00B153D2"/>
    <w:rsid w:val="00B25C89"/>
    <w:rsid w:val="00B33685"/>
    <w:rsid w:val="00B36D23"/>
    <w:rsid w:val="00B74E27"/>
    <w:rsid w:val="00B916A3"/>
    <w:rsid w:val="00BA1E10"/>
    <w:rsid w:val="00BE5796"/>
    <w:rsid w:val="00C0160F"/>
    <w:rsid w:val="00C0395B"/>
    <w:rsid w:val="00C04E03"/>
    <w:rsid w:val="00C22331"/>
    <w:rsid w:val="00C30408"/>
    <w:rsid w:val="00C80042"/>
    <w:rsid w:val="00CA1A3F"/>
    <w:rsid w:val="00CB38DB"/>
    <w:rsid w:val="00CC673A"/>
    <w:rsid w:val="00CD4D96"/>
    <w:rsid w:val="00CE1F94"/>
    <w:rsid w:val="00CE56EB"/>
    <w:rsid w:val="00CE6A1C"/>
    <w:rsid w:val="00D10044"/>
    <w:rsid w:val="00D11030"/>
    <w:rsid w:val="00D32B97"/>
    <w:rsid w:val="00D373E7"/>
    <w:rsid w:val="00D44FB2"/>
    <w:rsid w:val="00D8268C"/>
    <w:rsid w:val="00D87D08"/>
    <w:rsid w:val="00D9489F"/>
    <w:rsid w:val="00DA10B2"/>
    <w:rsid w:val="00DA351B"/>
    <w:rsid w:val="00DB58F5"/>
    <w:rsid w:val="00DB6A41"/>
    <w:rsid w:val="00DC1AC8"/>
    <w:rsid w:val="00DD628D"/>
    <w:rsid w:val="00DE2F33"/>
    <w:rsid w:val="00DF0281"/>
    <w:rsid w:val="00DF0CD1"/>
    <w:rsid w:val="00E016A0"/>
    <w:rsid w:val="00E14663"/>
    <w:rsid w:val="00E16542"/>
    <w:rsid w:val="00E23E00"/>
    <w:rsid w:val="00E44A2E"/>
    <w:rsid w:val="00E459D4"/>
    <w:rsid w:val="00E966E6"/>
    <w:rsid w:val="00EA1247"/>
    <w:rsid w:val="00EA3324"/>
    <w:rsid w:val="00EC49AB"/>
    <w:rsid w:val="00EE29DF"/>
    <w:rsid w:val="00EE452D"/>
    <w:rsid w:val="00EE62BA"/>
    <w:rsid w:val="00EE707C"/>
    <w:rsid w:val="00F01552"/>
    <w:rsid w:val="00F02D03"/>
    <w:rsid w:val="00F117BE"/>
    <w:rsid w:val="00F20BBC"/>
    <w:rsid w:val="00F22FEB"/>
    <w:rsid w:val="00F271AB"/>
    <w:rsid w:val="00F328C2"/>
    <w:rsid w:val="00F45169"/>
    <w:rsid w:val="00F71E4C"/>
    <w:rsid w:val="00F76536"/>
    <w:rsid w:val="00F80542"/>
    <w:rsid w:val="00F81F98"/>
    <w:rsid w:val="00F921AF"/>
    <w:rsid w:val="00F92E09"/>
    <w:rsid w:val="00FA1588"/>
    <w:rsid w:val="00FA7B22"/>
    <w:rsid w:val="00FC29F9"/>
    <w:rsid w:val="00FD4802"/>
    <w:rsid w:val="00FD5883"/>
    <w:rsid w:val="00FE1AC5"/>
    <w:rsid w:val="00FE63FA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48581"/>
  <w15:chartTrackingRefBased/>
  <w15:docId w15:val="{1EFAF0ED-30E0-4774-9257-7E519F81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3A05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6B027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E1F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C3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0DD"/>
  </w:style>
  <w:style w:type="paragraph" w:styleId="Footer">
    <w:name w:val="footer"/>
    <w:basedOn w:val="Normal"/>
    <w:link w:val="FooterChar"/>
    <w:uiPriority w:val="99"/>
    <w:unhideWhenUsed/>
    <w:rsid w:val="004C30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0DD"/>
  </w:style>
  <w:style w:type="character" w:styleId="CommentReference">
    <w:name w:val="annotation reference"/>
    <w:basedOn w:val="DefaultParagraphFont"/>
    <w:uiPriority w:val="99"/>
    <w:semiHidden/>
    <w:unhideWhenUsed/>
    <w:rsid w:val="00093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5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A9F9-DCA8-4B8D-9D97-8C74B038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15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Plamondon</dc:creator>
  <cp:keywords/>
  <dc:description/>
  <cp:lastModifiedBy>André Plamondon</cp:lastModifiedBy>
  <cp:revision>225</cp:revision>
  <cp:lastPrinted>2023-10-13T18:27:00Z</cp:lastPrinted>
  <dcterms:created xsi:type="dcterms:W3CDTF">2023-08-14T22:12:00Z</dcterms:created>
  <dcterms:modified xsi:type="dcterms:W3CDTF">2024-04-12T17:42:00Z</dcterms:modified>
</cp:coreProperties>
</file>