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B1CF8" w14:textId="6FF40859" w:rsidR="00DE4262" w:rsidRPr="00DE4262" w:rsidRDefault="00DE4262" w:rsidP="00DE4262">
      <w:pPr>
        <w:spacing w:after="0" w:line="480" w:lineRule="auto"/>
        <w:rPr>
          <w:rFonts w:ascii="Times New Roman" w:eastAsia="SimHei" w:hAnsi="Times New Roman" w:cs="Times New Roman"/>
          <w:b/>
          <w:bCs/>
          <w:iCs/>
          <w:kern w:val="24"/>
          <w:sz w:val="24"/>
          <w:szCs w:val="24"/>
          <w:lang w:eastAsia="ja-JP"/>
          <w14:ligatures w14:val="none"/>
        </w:rPr>
      </w:pPr>
      <w:r w:rsidRPr="00DE4262">
        <w:rPr>
          <w:rFonts w:ascii="Times New Roman" w:eastAsia="SimHei" w:hAnsi="Times New Roman" w:cs="Times New Roman"/>
          <w:b/>
          <w:bCs/>
          <w:iCs/>
          <w:kern w:val="24"/>
          <w:sz w:val="24"/>
          <w:szCs w:val="24"/>
          <w:lang w:eastAsia="ja-JP"/>
          <w14:ligatures w14:val="none"/>
        </w:rPr>
        <w:t>Supplemental Material</w:t>
      </w:r>
      <w:r>
        <w:rPr>
          <w:rFonts w:ascii="Times New Roman" w:eastAsia="SimHei" w:hAnsi="Times New Roman" w:cs="Times New Roman"/>
          <w:b/>
          <w:bCs/>
          <w:iCs/>
          <w:kern w:val="24"/>
          <w:sz w:val="24"/>
          <w:szCs w:val="24"/>
          <w:lang w:eastAsia="ja-JP"/>
          <w14:ligatures w14:val="none"/>
        </w:rPr>
        <w:t xml:space="preserve"> </w:t>
      </w:r>
      <w:r w:rsidR="002B6E48">
        <w:rPr>
          <w:rFonts w:ascii="Times New Roman" w:eastAsia="SimHei" w:hAnsi="Times New Roman" w:cs="Times New Roman"/>
          <w:b/>
          <w:bCs/>
          <w:iCs/>
          <w:kern w:val="24"/>
          <w:sz w:val="24"/>
          <w:szCs w:val="24"/>
          <w:lang w:eastAsia="ja-JP"/>
          <w14:ligatures w14:val="none"/>
        </w:rPr>
        <w:t>5</w:t>
      </w:r>
      <w:r w:rsidRPr="00DE4262">
        <w:rPr>
          <w:rFonts w:ascii="Times New Roman" w:eastAsia="SimHei" w:hAnsi="Times New Roman" w:cs="Times New Roman"/>
          <w:b/>
          <w:bCs/>
          <w:iCs/>
          <w:kern w:val="24"/>
          <w:sz w:val="24"/>
          <w:szCs w:val="24"/>
          <w:lang w:eastAsia="ja-JP"/>
          <w14:ligatures w14:val="none"/>
        </w:rPr>
        <w:t xml:space="preserve"> – Local Structural Equation Modeling</w:t>
      </w:r>
    </w:p>
    <w:p w14:paraId="747C8D6D" w14:textId="2DDEC4A1" w:rsidR="00712123" w:rsidRPr="00712123" w:rsidRDefault="00712123" w:rsidP="001322D5">
      <w:pPr>
        <w:spacing w:after="0" w:line="480" w:lineRule="auto"/>
        <w:ind w:firstLine="708"/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</w:pPr>
      <w:r w:rsidRPr="00712123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To visualize age trends, we combined parametric and nonparametric strategies by estimating nonlinear CFA (NLCFA) within a local structural equation modeling (LSEM) framework (Hildebrandt et al., 2009; Hildebrandt et al., 2016). LSEM models continuous change in factor structures across a moderator by fitting the same model repeatedly along a grid of focal moderator </w:t>
      </w:r>
      <w:r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>points</w:t>
      </w:r>
      <w:r w:rsidRPr="00712123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. At each focal </w:t>
      </w:r>
      <w:r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>point</w:t>
      </w:r>
      <w:r w:rsidRPr="00712123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, observations are </w:t>
      </w:r>
      <w:proofErr w:type="gramStart"/>
      <w:r w:rsidRPr="00712123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>reweighted</w:t>
      </w:r>
      <w:proofErr w:type="gramEnd"/>
      <w:r w:rsidRPr="00712123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 using a Gaussian kernel centered </w:t>
      </w:r>
      <w:r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>on the current focal point of the moderator</w:t>
      </w:r>
      <w:r w:rsidRPr="00712123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: cases close to the focal point receive weights near 1, and more distant cases receive weights approaching 0. Kernel width is determined by the variance of the moderator and a bandwidth parameter </w:t>
      </w:r>
      <w:r w:rsidRPr="00712123">
        <w:rPr>
          <w:rFonts w:ascii="Times New Roman" w:eastAsia="SimSun" w:hAnsi="Times New Roman" w:cs="Times New Roman"/>
          <w:i/>
          <w:iCs/>
          <w:kern w:val="24"/>
          <w:sz w:val="24"/>
          <w:szCs w:val="24"/>
          <w:lang w:eastAsia="ja-JP"/>
          <w14:ligatures w14:val="none"/>
        </w:rPr>
        <w:t>h</w:t>
      </w:r>
      <w:r w:rsidRPr="00712123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, which controls the overlap of weighting distributions across neighboring grid points. The model is estimated with these weights, parameters of interest are extracted, and the procedure is repeated for all </w:t>
      </w:r>
      <w:r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moderator </w:t>
      </w:r>
      <w:r w:rsidRPr="00712123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>grid points. Plotting the resulting parameter estimates across the grid yields a nonparametric depiction of how the factor structure varies with the moderator.</w:t>
      </w:r>
    </w:p>
    <w:p w14:paraId="694A789E" w14:textId="1BFDDACE" w:rsidR="00712123" w:rsidRPr="00712123" w:rsidRDefault="00712123" w:rsidP="00712123">
      <w:pPr>
        <w:spacing w:line="480" w:lineRule="auto"/>
        <w:ind w:firstLine="708"/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</w:pPr>
      <w:r w:rsidRPr="00712123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>For the differentiation</w:t>
      </w:r>
      <w:r w:rsidR="001322D5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 (</w:t>
      </w:r>
      <w:r w:rsidR="001322D5" w:rsidRPr="003D58AD">
        <w:rPr>
          <w:rFonts w:ascii="Times New Roman" w:eastAsia="SimSun" w:hAnsi="Times New Roman" w:cs="Times New Roman"/>
          <w:i/>
          <w:iCs/>
          <w:kern w:val="24"/>
          <w:sz w:val="24"/>
          <w:szCs w:val="24"/>
          <w:lang w:eastAsia="ja-JP"/>
          <w14:ligatures w14:val="none"/>
        </w:rPr>
        <w:t>g</w:t>
      </w:r>
      <w:r w:rsidR="001322D5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>)</w:t>
      </w:r>
      <w:r w:rsidRPr="00712123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 analyses, we modified Model 2a to estimate separate parameters for the average linear </w:t>
      </w:r>
      <w:r w:rsidRPr="00712123">
        <w:rPr>
          <w:rFonts w:ascii="Times New Roman" w:eastAsia="SimSun" w:hAnsi="Times New Roman" w:cs="Times New Roman"/>
          <w:i/>
          <w:iCs/>
          <w:kern w:val="24"/>
          <w:sz w:val="24"/>
          <w:szCs w:val="24"/>
          <w:lang w:eastAsia="ja-JP"/>
          <w14:ligatures w14:val="none"/>
        </w:rPr>
        <w:t>g</w:t>
      </w:r>
      <w:r w:rsidRPr="00712123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-factor loading and the average quadratic </w:t>
      </w:r>
      <w:r w:rsidRPr="00712123">
        <w:rPr>
          <w:rFonts w:ascii="Times New Roman" w:eastAsia="SimSun" w:hAnsi="Times New Roman" w:cs="Times New Roman"/>
          <w:i/>
          <w:iCs/>
          <w:kern w:val="24"/>
          <w:sz w:val="24"/>
          <w:szCs w:val="24"/>
          <w:lang w:eastAsia="ja-JP"/>
          <w14:ligatures w14:val="none"/>
        </w:rPr>
        <w:t>g</w:t>
      </w:r>
      <w:r w:rsidRPr="00712123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² loading across subtests, </w:t>
      </w:r>
      <w:r w:rsidR="00127BDA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>based on</w:t>
      </w:r>
      <w:r w:rsidRPr="00712123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 NLCFA as described </w:t>
      </w:r>
      <w:r w:rsidR="00F95112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>in the method section</w:t>
      </w:r>
      <w:r w:rsidRPr="00712123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. This model was applied to each test at each focal value of age. The age grid spanned 0 to 18 years in 1-year steps (18 focal points). </w:t>
      </w:r>
      <w:r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In the final figure, estimates of </w:t>
      </w:r>
      <w:r w:rsidRPr="00712123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average linear </w:t>
      </w:r>
      <w:r w:rsidRPr="00712123">
        <w:rPr>
          <w:rFonts w:ascii="Times New Roman" w:eastAsia="SimSun" w:hAnsi="Times New Roman" w:cs="Times New Roman"/>
          <w:i/>
          <w:iCs/>
          <w:kern w:val="24"/>
          <w:sz w:val="24"/>
          <w:szCs w:val="24"/>
          <w:lang w:eastAsia="ja-JP"/>
          <w14:ligatures w14:val="none"/>
        </w:rPr>
        <w:t>g</w:t>
      </w:r>
      <w:r w:rsidRPr="00712123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-factor </w:t>
      </w:r>
      <w:r w:rsidR="002968D6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and </w:t>
      </w:r>
      <w:r w:rsidRPr="00712123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quadratic </w:t>
      </w:r>
      <w:r w:rsidRPr="00712123">
        <w:rPr>
          <w:rFonts w:ascii="Times New Roman" w:eastAsia="SimSun" w:hAnsi="Times New Roman" w:cs="Times New Roman"/>
          <w:i/>
          <w:iCs/>
          <w:kern w:val="24"/>
          <w:sz w:val="24"/>
          <w:szCs w:val="24"/>
          <w:lang w:eastAsia="ja-JP"/>
          <w14:ligatures w14:val="none"/>
        </w:rPr>
        <w:t>g</w:t>
      </w:r>
      <w:r w:rsidRPr="00712123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>²</w:t>
      </w:r>
      <w:r w:rsidR="00426BA2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 </w:t>
      </w:r>
      <w:r w:rsidRPr="00712123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>loading</w:t>
      </w:r>
      <w:r w:rsidR="002968D6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>s</w:t>
      </w:r>
      <w:r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 between years (moderator points) within a test were connected using a LOESS-smoothing function. </w:t>
      </w:r>
      <w:r w:rsidRPr="00712123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When a test’s observed age range was smaller than two years, we reported a single point estimate </w:t>
      </w:r>
      <w:r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at </w:t>
      </w:r>
      <w:r w:rsidRPr="00712123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>the sample’s mean age.</w:t>
      </w:r>
      <w:r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 </w:t>
      </w:r>
      <w:r w:rsidRPr="00712123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For all LSEM analyses we set the bandwidth to </w:t>
      </w:r>
      <w:r w:rsidRPr="00712123">
        <w:rPr>
          <w:rFonts w:ascii="Times New Roman" w:eastAsia="SimSun" w:hAnsi="Times New Roman" w:cs="Times New Roman"/>
          <w:i/>
          <w:iCs/>
          <w:kern w:val="24"/>
          <w:sz w:val="24"/>
          <w:szCs w:val="24"/>
          <w:lang w:eastAsia="ja-JP"/>
          <w14:ligatures w14:val="none"/>
        </w:rPr>
        <w:t>h</w:t>
      </w:r>
      <w:r w:rsidRPr="00712123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 = 2, following Hildebrandt et al. (2016). LOESS smoothing used a</w:t>
      </w:r>
      <w:r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n alpha parameter </w:t>
      </w:r>
      <w:r w:rsidRPr="00712123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of </w:t>
      </w:r>
      <w:r>
        <w:rPr>
          <w:rFonts w:ascii="Times New Roman" w:eastAsia="SimSun" w:hAnsi="Times New Roman" w:cs="Times New Roman"/>
          <w:iCs/>
          <w:kern w:val="24"/>
          <w:sz w:val="24"/>
          <w:szCs w:val="24"/>
          <w:lang w:eastAsia="ja-JP"/>
          <w14:ligatures w14:val="none"/>
        </w:rPr>
        <w:t>0.5</w:t>
      </w:r>
      <w:r w:rsidRPr="00712123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>. All models were estimated in Mplus 8 (Muthén &amp; Muthén, 2015) and automated via MplusAutomation (</w:t>
      </w:r>
      <w:r w:rsidR="00127BDA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>Hallqusit &amp; Wiley, 2018</w:t>
      </w:r>
      <w:r w:rsidRPr="00712123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>). Figure S</w:t>
      </w:r>
      <w:r w:rsidR="00146A42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>2</w:t>
      </w:r>
      <w:r w:rsidRPr="00712123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 displays the LSEM trends for </w:t>
      </w:r>
      <w:r w:rsidRPr="00712123">
        <w:rPr>
          <w:rFonts w:ascii="Times New Roman" w:eastAsia="SimSun" w:hAnsi="Times New Roman" w:cs="Times New Roman"/>
          <w:i/>
          <w:iCs/>
          <w:kern w:val="24"/>
          <w:sz w:val="24"/>
          <w:szCs w:val="24"/>
          <w:lang w:eastAsia="ja-JP"/>
          <w14:ligatures w14:val="none"/>
        </w:rPr>
        <w:t>g</w:t>
      </w:r>
      <w:r w:rsidRPr="00712123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>-factor loadings across age, and Figure S</w:t>
      </w:r>
      <w:r w:rsidR="00146A42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>3</w:t>
      </w:r>
      <w:r w:rsidRPr="00712123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 displays the corresponding </w:t>
      </w:r>
      <w:r w:rsidRPr="00712123">
        <w:rPr>
          <w:rFonts w:ascii="Times New Roman" w:eastAsia="SimSun" w:hAnsi="Times New Roman" w:cs="Times New Roman"/>
          <w:i/>
          <w:iCs/>
          <w:kern w:val="24"/>
          <w:sz w:val="24"/>
          <w:szCs w:val="24"/>
          <w:lang w:eastAsia="ja-JP"/>
          <w14:ligatures w14:val="none"/>
        </w:rPr>
        <w:t>g</w:t>
      </w:r>
      <w:r w:rsidRPr="00712123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>² loadings.</w:t>
      </w:r>
    </w:p>
    <w:p w14:paraId="1439E799" w14:textId="77777777" w:rsidR="00DE4262" w:rsidRDefault="00DE4262" w:rsidP="00DE4262">
      <w:pPr>
        <w:spacing w:line="480" w:lineRule="auto"/>
        <w:ind w:firstLine="708"/>
        <w:sectPr w:rsidR="00DE4262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4FEB8D6C" w14:textId="4CF47C23" w:rsidR="00DE4262" w:rsidRPr="00DE4262" w:rsidRDefault="00DE4262" w:rsidP="00DE4262">
      <w:pPr>
        <w:spacing w:after="0" w:line="240" w:lineRule="auto"/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</w:pPr>
      <w:r w:rsidRPr="00DE4262">
        <w:rPr>
          <w:rFonts w:ascii="Times New Roman" w:eastAsia="SimSun" w:hAnsi="Times New Roman" w:cs="Times New Roman"/>
          <w:b/>
          <w:bCs/>
          <w:kern w:val="24"/>
          <w:sz w:val="24"/>
          <w:szCs w:val="24"/>
          <w:lang w:eastAsia="ja-JP"/>
          <w14:ligatures w14:val="none"/>
        </w:rPr>
        <w:lastRenderedPageBreak/>
        <w:t xml:space="preserve">Figure </w:t>
      </w:r>
      <w:r>
        <w:rPr>
          <w:rFonts w:ascii="Times New Roman" w:eastAsia="SimSun" w:hAnsi="Times New Roman" w:cs="Times New Roman"/>
          <w:b/>
          <w:bCs/>
          <w:kern w:val="24"/>
          <w:sz w:val="24"/>
          <w:szCs w:val="24"/>
          <w:lang w:eastAsia="ja-JP"/>
          <w14:ligatures w14:val="none"/>
        </w:rPr>
        <w:t>S</w:t>
      </w:r>
      <w:r w:rsidR="00146A42">
        <w:rPr>
          <w:rFonts w:ascii="Times New Roman" w:eastAsia="SimSun" w:hAnsi="Times New Roman" w:cs="Times New Roman"/>
          <w:b/>
          <w:bCs/>
          <w:kern w:val="24"/>
          <w:sz w:val="24"/>
          <w:szCs w:val="24"/>
          <w:lang w:eastAsia="ja-JP"/>
          <w14:ligatures w14:val="none"/>
        </w:rPr>
        <w:t>2</w:t>
      </w:r>
      <w:r w:rsidRPr="00DE4262">
        <w:rPr>
          <w:rFonts w:ascii="Times New Roman" w:eastAsia="SimSun" w:hAnsi="Times New Roman" w:cs="Times New Roman"/>
          <w:b/>
          <w:bCs/>
          <w:kern w:val="24"/>
          <w:sz w:val="24"/>
          <w:szCs w:val="24"/>
          <w:lang w:eastAsia="ja-JP"/>
          <w14:ligatures w14:val="none"/>
        </w:rPr>
        <w:t>.</w:t>
      </w:r>
      <w:r w:rsidRPr="00DE4262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 </w:t>
      </w:r>
      <w:r w:rsidRPr="00DE4262">
        <w:rPr>
          <w:rFonts w:ascii="Times New Roman" w:eastAsia="SimSun" w:hAnsi="Times New Roman" w:cs="Times New Roman"/>
          <w:i/>
          <w:iCs/>
          <w:kern w:val="24"/>
          <w:sz w:val="24"/>
          <w:szCs w:val="24"/>
          <w:lang w:eastAsia="ja-JP"/>
          <w14:ligatures w14:val="none"/>
        </w:rPr>
        <w:t>g-Loadings Across Age Based on Local Structural Equation Modeling Analyses and the Meta-Analytic Mean Effect for Age (De)differentiation</w:t>
      </w:r>
    </w:p>
    <w:p w14:paraId="1A9D58EE" w14:textId="48A99FB4" w:rsidR="00DE4262" w:rsidRPr="00FE06F3" w:rsidRDefault="00FE06F3" w:rsidP="00DE4262">
      <w:pPr>
        <w:spacing w:after="0" w:line="480" w:lineRule="auto"/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</w:pPr>
      <w:r>
        <w:rPr>
          <w:rFonts w:ascii="Times New Roman" w:eastAsia="SimSun" w:hAnsi="Times New Roman" w:cs="Times New Roman"/>
          <w:noProof/>
          <w:kern w:val="24"/>
          <w:sz w:val="24"/>
          <w:szCs w:val="24"/>
          <w:lang w:eastAsia="ja-JP"/>
          <w14:ligatures w14:val="none"/>
        </w:rPr>
        <w:drawing>
          <wp:inline distT="0" distB="0" distL="0" distR="0" wp14:anchorId="54AD1882" wp14:editId="3770B6BB">
            <wp:extent cx="8547545" cy="4807938"/>
            <wp:effectExtent l="0" t="0" r="6350" b="0"/>
            <wp:docPr id="50281786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6661" cy="48299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695D22" w14:textId="77777777" w:rsidR="00DE4262" w:rsidRDefault="00DE4262" w:rsidP="00DE4262">
      <w:pPr>
        <w:spacing w:after="0" w:line="240" w:lineRule="auto"/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</w:pPr>
      <w:r w:rsidRPr="00DE4262">
        <w:rPr>
          <w:rFonts w:ascii="Times New Roman" w:eastAsia="SimSun" w:hAnsi="Times New Roman" w:cs="Times New Roman"/>
          <w:i/>
          <w:iCs/>
          <w:kern w:val="24"/>
          <w:sz w:val="24"/>
          <w:szCs w:val="24"/>
          <w:lang w:eastAsia="ja-JP"/>
          <w14:ligatures w14:val="none"/>
        </w:rPr>
        <w:t>Note</w:t>
      </w:r>
      <w:r w:rsidRPr="00DE4262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. The colored lines represent the smoothed trajectory of the average </w:t>
      </w:r>
      <w:r w:rsidRPr="00DE4262">
        <w:rPr>
          <w:rFonts w:ascii="Times New Roman" w:eastAsia="SimSun" w:hAnsi="Times New Roman" w:cs="Times New Roman"/>
          <w:i/>
          <w:iCs/>
          <w:kern w:val="24"/>
          <w:sz w:val="24"/>
          <w:szCs w:val="24"/>
          <w:lang w:eastAsia="ja-JP"/>
          <w14:ligatures w14:val="none"/>
        </w:rPr>
        <w:t>g</w:t>
      </w:r>
      <w:r w:rsidRPr="00DE4262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>-factor loading across age in each sample. The black solid line represents the meta-analytic mean effect for age (de)differentiation (non-significant).</w:t>
      </w:r>
    </w:p>
    <w:p w14:paraId="5479134F" w14:textId="77777777" w:rsidR="00DE4262" w:rsidRDefault="00DE4262" w:rsidP="00DE4262">
      <w:pPr>
        <w:spacing w:after="0" w:line="240" w:lineRule="auto"/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</w:pPr>
    </w:p>
    <w:p w14:paraId="7AB47C64" w14:textId="0D92C69C" w:rsidR="00DE4262" w:rsidRPr="00DE4262" w:rsidRDefault="00DE4262" w:rsidP="00DE4262">
      <w:pPr>
        <w:spacing w:after="0" w:line="240" w:lineRule="auto"/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</w:pPr>
      <w:r w:rsidRPr="00DE4262">
        <w:rPr>
          <w:rFonts w:ascii="Times New Roman" w:eastAsia="SimSun" w:hAnsi="Times New Roman" w:cs="Times New Roman"/>
          <w:b/>
          <w:bCs/>
          <w:kern w:val="24"/>
          <w:sz w:val="24"/>
          <w:szCs w:val="24"/>
          <w:lang w:eastAsia="ja-JP"/>
          <w14:ligatures w14:val="none"/>
        </w:rPr>
        <w:t xml:space="preserve">Figure </w:t>
      </w:r>
      <w:r>
        <w:rPr>
          <w:rFonts w:ascii="Times New Roman" w:eastAsia="SimSun" w:hAnsi="Times New Roman" w:cs="Times New Roman"/>
          <w:b/>
          <w:bCs/>
          <w:kern w:val="24"/>
          <w:sz w:val="24"/>
          <w:szCs w:val="24"/>
          <w:lang w:eastAsia="ja-JP"/>
          <w14:ligatures w14:val="none"/>
        </w:rPr>
        <w:t>S</w:t>
      </w:r>
      <w:r w:rsidR="00146A42">
        <w:rPr>
          <w:rFonts w:ascii="Times New Roman" w:eastAsia="SimSun" w:hAnsi="Times New Roman" w:cs="Times New Roman"/>
          <w:b/>
          <w:bCs/>
          <w:kern w:val="24"/>
          <w:sz w:val="24"/>
          <w:szCs w:val="24"/>
          <w:lang w:eastAsia="ja-JP"/>
          <w14:ligatures w14:val="none"/>
        </w:rPr>
        <w:t>3</w:t>
      </w:r>
      <w:r w:rsidRPr="00DE4262">
        <w:rPr>
          <w:rFonts w:ascii="Times New Roman" w:eastAsia="SimSun" w:hAnsi="Times New Roman" w:cs="Times New Roman"/>
          <w:b/>
          <w:bCs/>
          <w:kern w:val="24"/>
          <w:sz w:val="24"/>
          <w:szCs w:val="24"/>
          <w:lang w:eastAsia="ja-JP"/>
          <w14:ligatures w14:val="none"/>
        </w:rPr>
        <w:t>.</w:t>
      </w:r>
      <w:r w:rsidRPr="00DE4262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 </w:t>
      </w:r>
      <w:r w:rsidRPr="00DE4262">
        <w:rPr>
          <w:rFonts w:ascii="Times New Roman" w:eastAsia="SimSun" w:hAnsi="Times New Roman" w:cs="Times New Roman"/>
          <w:i/>
          <w:iCs/>
          <w:kern w:val="24"/>
          <w:sz w:val="24"/>
          <w:szCs w:val="24"/>
          <w:lang w:eastAsia="ja-JP"/>
          <w14:ligatures w14:val="none"/>
        </w:rPr>
        <w:t>g</w:t>
      </w:r>
      <w:r w:rsidRPr="00DE4262">
        <w:rPr>
          <w:rFonts w:ascii="Times New Roman" w:eastAsia="SimSun" w:hAnsi="Times New Roman" w:cs="Times New Roman"/>
          <w:i/>
          <w:iCs/>
          <w:kern w:val="24"/>
          <w:sz w:val="24"/>
          <w:szCs w:val="24"/>
          <w:vertAlign w:val="superscript"/>
          <w:lang w:eastAsia="ja-JP"/>
          <w14:ligatures w14:val="none"/>
        </w:rPr>
        <w:t>2</w:t>
      </w:r>
      <w:r w:rsidRPr="00DE4262">
        <w:rPr>
          <w:rFonts w:ascii="Times New Roman" w:eastAsia="SimSun" w:hAnsi="Times New Roman" w:cs="Times New Roman"/>
          <w:i/>
          <w:iCs/>
          <w:kern w:val="24"/>
          <w:sz w:val="24"/>
          <w:szCs w:val="24"/>
          <w:lang w:eastAsia="ja-JP"/>
          <w14:ligatures w14:val="none"/>
        </w:rPr>
        <w:t>-Loadings Across Age Based on Local Structural Equation Modeling Analyses and the Meta-Analytic Mean Effect for the Interaction Effect</w:t>
      </w:r>
    </w:p>
    <w:p w14:paraId="79150CA6" w14:textId="4D0DCCAD" w:rsidR="00DE4262" w:rsidRPr="00DE4262" w:rsidRDefault="00FE06F3" w:rsidP="00DE4262">
      <w:pPr>
        <w:spacing w:after="0" w:line="480" w:lineRule="auto"/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</w:pPr>
      <w:r>
        <w:rPr>
          <w:rFonts w:ascii="Times New Roman" w:eastAsia="SimSun" w:hAnsi="Times New Roman" w:cs="Times New Roman"/>
          <w:noProof/>
          <w:kern w:val="24"/>
          <w:sz w:val="24"/>
          <w:szCs w:val="24"/>
          <w:lang w:eastAsia="ja-JP"/>
          <w14:ligatures w14:val="none"/>
        </w:rPr>
        <w:drawing>
          <wp:inline distT="0" distB="0" distL="0" distR="0" wp14:anchorId="03E8322B" wp14:editId="2F3A6878">
            <wp:extent cx="8349769" cy="4696691"/>
            <wp:effectExtent l="0" t="0" r="0" b="8890"/>
            <wp:docPr id="1610640869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5451" cy="47336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F36A19" w14:textId="5857C7FF" w:rsidR="00DE4262" w:rsidRPr="003D58AD" w:rsidRDefault="00DE4262" w:rsidP="003D58AD">
      <w:pPr>
        <w:spacing w:after="0" w:line="240" w:lineRule="auto"/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</w:pPr>
      <w:r w:rsidRPr="00DE4262">
        <w:rPr>
          <w:rFonts w:ascii="Times New Roman" w:eastAsia="SimSun" w:hAnsi="Times New Roman" w:cs="Times New Roman"/>
          <w:i/>
          <w:iCs/>
          <w:kern w:val="24"/>
          <w:sz w:val="24"/>
          <w:szCs w:val="24"/>
          <w:lang w:eastAsia="ja-JP"/>
          <w14:ligatures w14:val="none"/>
        </w:rPr>
        <w:t>Note</w:t>
      </w:r>
      <w:r w:rsidRPr="00DE4262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 xml:space="preserve">. The colored lines represent the smoothed trajectory of the average </w:t>
      </w:r>
      <w:r w:rsidRPr="00DE4262">
        <w:rPr>
          <w:rFonts w:ascii="Times New Roman" w:eastAsia="SimSun" w:hAnsi="Times New Roman" w:cs="Times New Roman"/>
          <w:i/>
          <w:iCs/>
          <w:kern w:val="24"/>
          <w:sz w:val="24"/>
          <w:szCs w:val="24"/>
          <w:lang w:eastAsia="ja-JP"/>
          <w14:ligatures w14:val="none"/>
        </w:rPr>
        <w:t>g</w:t>
      </w:r>
      <w:r w:rsidRPr="00DE4262">
        <w:rPr>
          <w:rFonts w:ascii="Times New Roman" w:eastAsia="SimSun" w:hAnsi="Times New Roman" w:cs="Times New Roman"/>
          <w:i/>
          <w:iCs/>
          <w:kern w:val="24"/>
          <w:sz w:val="24"/>
          <w:szCs w:val="24"/>
          <w:vertAlign w:val="superscript"/>
          <w:lang w:eastAsia="ja-JP"/>
          <w14:ligatures w14:val="none"/>
        </w:rPr>
        <w:t>2</w:t>
      </w:r>
      <w:r w:rsidRPr="00DE4262">
        <w:rPr>
          <w:rFonts w:ascii="Times New Roman" w:eastAsia="SimSun" w:hAnsi="Times New Roman" w:cs="Times New Roman"/>
          <w:kern w:val="24"/>
          <w:sz w:val="24"/>
          <w:szCs w:val="24"/>
          <w:lang w:eastAsia="ja-JP"/>
          <w14:ligatures w14:val="none"/>
        </w:rPr>
        <w:t>-factor loading across age in each sample black solid line represents the meta-analytic mean effect for the interaction effect (non-significant).</w:t>
      </w:r>
    </w:p>
    <w:sectPr w:rsidR="00DE4262" w:rsidRPr="003D58AD" w:rsidSect="00DE4262">
      <w:pgSz w:w="16838" w:h="11906" w:orient="landscape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9E7"/>
    <w:rsid w:val="000F11EE"/>
    <w:rsid w:val="00127BDA"/>
    <w:rsid w:val="001322D5"/>
    <w:rsid w:val="00146A42"/>
    <w:rsid w:val="001D4900"/>
    <w:rsid w:val="002968D6"/>
    <w:rsid w:val="002B6E48"/>
    <w:rsid w:val="003D58AD"/>
    <w:rsid w:val="00426BA2"/>
    <w:rsid w:val="004A0692"/>
    <w:rsid w:val="005113B5"/>
    <w:rsid w:val="005619EA"/>
    <w:rsid w:val="005B3215"/>
    <w:rsid w:val="00627EE0"/>
    <w:rsid w:val="00654E76"/>
    <w:rsid w:val="00682669"/>
    <w:rsid w:val="006A4747"/>
    <w:rsid w:val="006B5506"/>
    <w:rsid w:val="00712123"/>
    <w:rsid w:val="00725482"/>
    <w:rsid w:val="00746856"/>
    <w:rsid w:val="007F7188"/>
    <w:rsid w:val="0089747A"/>
    <w:rsid w:val="009A0899"/>
    <w:rsid w:val="009B5F78"/>
    <w:rsid w:val="00A1380D"/>
    <w:rsid w:val="00A6470A"/>
    <w:rsid w:val="00AC29E7"/>
    <w:rsid w:val="00AC4506"/>
    <w:rsid w:val="00AD4115"/>
    <w:rsid w:val="00C744F4"/>
    <w:rsid w:val="00DE4262"/>
    <w:rsid w:val="00E26F30"/>
    <w:rsid w:val="00EC70AD"/>
    <w:rsid w:val="00ED5F48"/>
    <w:rsid w:val="00F71632"/>
    <w:rsid w:val="00F95112"/>
    <w:rsid w:val="00FE06F3"/>
    <w:rsid w:val="00FE4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D39B5"/>
  <w15:chartTrackingRefBased/>
  <w15:docId w15:val="{A8EFDE12-BA7B-427C-8409-DC0EB30CB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C29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C29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C29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C29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C29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C29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C29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C29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C29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C29E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C29E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C29E7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C29E7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C29E7"/>
    <w:rPr>
      <w:rFonts w:eastAsiaTheme="majorEastAsia" w:cstheme="majorBidi"/>
      <w:color w:val="0F4761" w:themeColor="accent1" w:themeShade="BF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C29E7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C29E7"/>
    <w:rPr>
      <w:rFonts w:eastAsiaTheme="majorEastAsia" w:cstheme="majorBidi"/>
      <w:color w:val="595959" w:themeColor="text1" w:themeTint="A6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C29E7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C29E7"/>
    <w:rPr>
      <w:rFonts w:eastAsiaTheme="majorEastAsia" w:cstheme="majorBidi"/>
      <w:color w:val="272727" w:themeColor="text1" w:themeTint="D8"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AC29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C29E7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C29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C29E7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AC29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C29E7"/>
    <w:rPr>
      <w:i/>
      <w:iCs/>
      <w:color w:val="404040" w:themeColor="text1" w:themeTint="BF"/>
      <w:lang w:val="en-US"/>
    </w:rPr>
  </w:style>
  <w:style w:type="paragraph" w:styleId="Listenabsatz">
    <w:name w:val="List Paragraph"/>
    <w:basedOn w:val="Standard"/>
    <w:uiPriority w:val="34"/>
    <w:qFormat/>
    <w:rsid w:val="00AC29E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C29E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C29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C29E7"/>
    <w:rPr>
      <w:i/>
      <w:iCs/>
      <w:color w:val="0F4761" w:themeColor="accent1" w:themeShade="BF"/>
      <w:lang w:val="en-US"/>
    </w:rPr>
  </w:style>
  <w:style w:type="character" w:styleId="IntensiverVerweis">
    <w:name w:val="Intense Reference"/>
    <w:basedOn w:val="Absatz-Standardschriftart"/>
    <w:uiPriority w:val="32"/>
    <w:qFormat/>
    <w:rsid w:val="00AC29E7"/>
    <w:rPr>
      <w:b/>
      <w:bCs/>
      <w:smallCaps/>
      <w:color w:val="0F4761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E426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E426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E4262"/>
    <w:rPr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E426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E4262"/>
    <w:rPr>
      <w:b/>
      <w:bCs/>
      <w:sz w:val="20"/>
      <w:szCs w:val="20"/>
      <w:lang w:val="en-US"/>
    </w:rPr>
  </w:style>
  <w:style w:type="paragraph" w:styleId="berarbeitung">
    <w:name w:val="Revision"/>
    <w:hidden/>
    <w:uiPriority w:val="99"/>
    <w:semiHidden/>
    <w:rsid w:val="00426BA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2539</Characters>
  <Application>Microsoft Office Word</Application>
  <DocSecurity>0</DocSecurity>
  <Lines>21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Moritz Breit</dc:creator>
  <cp:keywords/>
  <dc:description/>
  <cp:lastModifiedBy>Moritz Breit</cp:lastModifiedBy>
  <cp:revision>24</cp:revision>
  <dcterms:created xsi:type="dcterms:W3CDTF">2025-10-29T12:55:00Z</dcterms:created>
  <dcterms:modified xsi:type="dcterms:W3CDTF">2026-03-10T09:50:00Z</dcterms:modified>
</cp:coreProperties>
</file>