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040" w:type="dxa"/>
        <w:jc w:val="center"/>
        <w:tblLook w:val="04A0" w:firstRow="1" w:lastRow="0" w:firstColumn="1" w:lastColumn="0" w:noHBand="0" w:noVBand="1"/>
      </w:tblPr>
      <w:tblGrid>
        <w:gridCol w:w="2335"/>
        <w:gridCol w:w="2250"/>
        <w:gridCol w:w="1980"/>
        <w:gridCol w:w="3780"/>
        <w:gridCol w:w="3695"/>
      </w:tblGrid>
      <w:tr w:rsidR="000632C6" w:rsidRPr="00EE2E48" w14:paraId="2A77CEEF" w14:textId="29D929D7" w:rsidTr="00215317">
        <w:trPr>
          <w:jc w:val="center"/>
        </w:trPr>
        <w:tc>
          <w:tcPr>
            <w:tcW w:w="14040" w:type="dxa"/>
            <w:gridSpan w:val="5"/>
            <w:tcBorders>
              <w:top w:val="nil"/>
              <w:left w:val="nil"/>
              <w:bottom w:val="nil"/>
              <w:right w:val="nil"/>
            </w:tcBorders>
          </w:tcPr>
          <w:p w14:paraId="0B26E1D1" w14:textId="3E4AF904" w:rsidR="000632C6" w:rsidRPr="00EE2E48" w:rsidRDefault="000632C6" w:rsidP="00AE3F6F">
            <w:pPr>
              <w:rPr>
                <w:rFonts w:ascii="Times New Roman" w:hAnsi="Times New Roman" w:cs="Times New Roman"/>
                <w:sz w:val="20"/>
                <w:szCs w:val="20"/>
              </w:rPr>
            </w:pPr>
            <w:r w:rsidRPr="00EE2E48">
              <w:rPr>
                <w:rFonts w:ascii="Times New Roman" w:hAnsi="Times New Roman" w:cs="Times New Roman"/>
                <w:sz w:val="20"/>
                <w:szCs w:val="20"/>
              </w:rPr>
              <w:t xml:space="preserve">Table </w:t>
            </w:r>
            <w:r w:rsidR="00B34EC8">
              <w:rPr>
                <w:rFonts w:ascii="Times New Roman" w:hAnsi="Times New Roman" w:cs="Times New Roman"/>
                <w:sz w:val="20"/>
                <w:szCs w:val="20"/>
              </w:rPr>
              <w:t>S.</w:t>
            </w:r>
            <w:r w:rsidRPr="00EE2E48">
              <w:rPr>
                <w:rFonts w:ascii="Times New Roman" w:hAnsi="Times New Roman" w:cs="Times New Roman"/>
                <w:sz w:val="20"/>
                <w:szCs w:val="20"/>
              </w:rPr>
              <w:t>1</w:t>
            </w:r>
          </w:p>
        </w:tc>
      </w:tr>
      <w:tr w:rsidR="000632C6" w:rsidRPr="00EE2E48" w14:paraId="2EB0340A" w14:textId="6DB1D80E" w:rsidTr="00215317">
        <w:trPr>
          <w:jc w:val="center"/>
        </w:trPr>
        <w:tc>
          <w:tcPr>
            <w:tcW w:w="14040" w:type="dxa"/>
            <w:gridSpan w:val="5"/>
            <w:tcBorders>
              <w:top w:val="nil"/>
              <w:left w:val="nil"/>
              <w:bottom w:val="single" w:sz="4" w:space="0" w:color="auto"/>
              <w:right w:val="nil"/>
            </w:tcBorders>
          </w:tcPr>
          <w:p w14:paraId="5ABA75B7" w14:textId="0414CB0C" w:rsidR="000632C6" w:rsidRPr="00EE2E48" w:rsidRDefault="000632C6" w:rsidP="00AE3F6F">
            <w:pPr>
              <w:rPr>
                <w:rFonts w:ascii="Times New Roman" w:hAnsi="Times New Roman" w:cs="Times New Roman"/>
                <w:i/>
                <w:sz w:val="20"/>
                <w:szCs w:val="20"/>
              </w:rPr>
            </w:pPr>
            <w:r w:rsidRPr="00EE2E48">
              <w:rPr>
                <w:rFonts w:ascii="Times New Roman" w:hAnsi="Times New Roman" w:cs="Times New Roman"/>
                <w:i/>
                <w:sz w:val="20"/>
                <w:szCs w:val="20"/>
              </w:rPr>
              <w:t>Overview of Studies Included in Systematic Review of Literature: Factors</w:t>
            </w:r>
            <w:bookmarkStart w:id="0" w:name="_GoBack"/>
            <w:bookmarkEnd w:id="0"/>
            <w:r w:rsidRPr="00EE2E48">
              <w:rPr>
                <w:rFonts w:ascii="Times New Roman" w:hAnsi="Times New Roman" w:cs="Times New Roman"/>
                <w:i/>
                <w:sz w:val="20"/>
                <w:szCs w:val="20"/>
              </w:rPr>
              <w:t xml:space="preserve"> Relating Critical Consciousness to Other Aspects of Development </w:t>
            </w:r>
          </w:p>
        </w:tc>
      </w:tr>
      <w:tr w:rsidR="00DF064A" w:rsidRPr="00EE2E48" w14:paraId="7D820858" w14:textId="3E42C539" w:rsidTr="00215317">
        <w:trPr>
          <w:jc w:val="center"/>
        </w:trPr>
        <w:tc>
          <w:tcPr>
            <w:tcW w:w="2335" w:type="dxa"/>
            <w:tcBorders>
              <w:top w:val="single" w:sz="4" w:space="0" w:color="auto"/>
              <w:left w:val="nil"/>
              <w:bottom w:val="single" w:sz="4" w:space="0" w:color="auto"/>
              <w:right w:val="nil"/>
            </w:tcBorders>
          </w:tcPr>
          <w:p w14:paraId="38C932AF" w14:textId="77777777" w:rsidR="00DF064A" w:rsidRPr="00EE2E48" w:rsidRDefault="00DF064A" w:rsidP="00AE3F6F">
            <w:pPr>
              <w:rPr>
                <w:rFonts w:ascii="Times New Roman" w:hAnsi="Times New Roman" w:cs="Times New Roman"/>
                <w:sz w:val="20"/>
                <w:szCs w:val="20"/>
              </w:rPr>
            </w:pPr>
            <w:r w:rsidRPr="00EE2E48">
              <w:rPr>
                <w:rFonts w:ascii="Times New Roman" w:hAnsi="Times New Roman" w:cs="Times New Roman"/>
                <w:sz w:val="20"/>
                <w:szCs w:val="20"/>
              </w:rPr>
              <w:t>Reference</w:t>
            </w:r>
          </w:p>
        </w:tc>
        <w:tc>
          <w:tcPr>
            <w:tcW w:w="2250" w:type="dxa"/>
            <w:tcBorders>
              <w:top w:val="single" w:sz="4" w:space="0" w:color="auto"/>
              <w:left w:val="nil"/>
              <w:bottom w:val="single" w:sz="4" w:space="0" w:color="auto"/>
              <w:right w:val="nil"/>
            </w:tcBorders>
          </w:tcPr>
          <w:p w14:paraId="19AA2F41" w14:textId="07D46A98" w:rsidR="00DF064A" w:rsidRPr="00EE2E48" w:rsidRDefault="00DF064A" w:rsidP="00AE3F6F">
            <w:pPr>
              <w:rPr>
                <w:rFonts w:ascii="Times New Roman" w:hAnsi="Times New Roman" w:cs="Times New Roman"/>
                <w:sz w:val="20"/>
                <w:szCs w:val="20"/>
              </w:rPr>
            </w:pPr>
            <w:r w:rsidRPr="00EE2E48">
              <w:rPr>
                <w:rFonts w:ascii="Times New Roman" w:hAnsi="Times New Roman" w:cs="Times New Roman"/>
                <w:sz w:val="20"/>
                <w:szCs w:val="20"/>
              </w:rPr>
              <w:t>Sample</w:t>
            </w:r>
            <w:r w:rsidRPr="00EE2E48">
              <w:rPr>
                <w:rFonts w:ascii="Times New Roman" w:hAnsi="Times New Roman" w:cs="Times New Roman"/>
                <w:sz w:val="20"/>
                <w:szCs w:val="20"/>
                <w:vertAlign w:val="superscript"/>
              </w:rPr>
              <w:t>ab</w:t>
            </w:r>
          </w:p>
        </w:tc>
        <w:tc>
          <w:tcPr>
            <w:tcW w:w="1980" w:type="dxa"/>
            <w:tcBorders>
              <w:top w:val="single" w:sz="4" w:space="0" w:color="auto"/>
              <w:left w:val="nil"/>
              <w:bottom w:val="single" w:sz="4" w:space="0" w:color="auto"/>
              <w:right w:val="nil"/>
            </w:tcBorders>
          </w:tcPr>
          <w:p w14:paraId="30E395A0" w14:textId="77777777" w:rsidR="00DF064A" w:rsidRPr="00EE2E48" w:rsidRDefault="00DF064A" w:rsidP="00AE3F6F">
            <w:pPr>
              <w:rPr>
                <w:rFonts w:ascii="Times New Roman" w:hAnsi="Times New Roman" w:cs="Times New Roman"/>
                <w:sz w:val="20"/>
                <w:szCs w:val="20"/>
              </w:rPr>
            </w:pPr>
            <w:r w:rsidRPr="00EE2E48">
              <w:rPr>
                <w:rFonts w:ascii="Times New Roman" w:hAnsi="Times New Roman" w:cs="Times New Roman"/>
                <w:sz w:val="20"/>
                <w:szCs w:val="20"/>
              </w:rPr>
              <w:t>Methodology</w:t>
            </w:r>
          </w:p>
        </w:tc>
        <w:tc>
          <w:tcPr>
            <w:tcW w:w="3780" w:type="dxa"/>
            <w:tcBorders>
              <w:top w:val="single" w:sz="4" w:space="0" w:color="auto"/>
              <w:left w:val="nil"/>
              <w:bottom w:val="single" w:sz="4" w:space="0" w:color="auto"/>
              <w:right w:val="nil"/>
            </w:tcBorders>
          </w:tcPr>
          <w:p w14:paraId="25EFD9C4" w14:textId="2A866E46" w:rsidR="00DF064A" w:rsidRPr="00EE2E48" w:rsidRDefault="00DF064A" w:rsidP="00AE3F6F">
            <w:pPr>
              <w:rPr>
                <w:rFonts w:ascii="Times New Roman" w:hAnsi="Times New Roman" w:cs="Times New Roman"/>
                <w:sz w:val="20"/>
                <w:szCs w:val="20"/>
              </w:rPr>
            </w:pPr>
            <w:r w:rsidRPr="00EE2E48">
              <w:rPr>
                <w:rFonts w:ascii="Times New Roman" w:hAnsi="Times New Roman" w:cs="Times New Roman"/>
                <w:sz w:val="20"/>
                <w:szCs w:val="20"/>
              </w:rPr>
              <w:t>Key Associations Examined &amp; Measurement Strategy</w:t>
            </w:r>
            <w:r w:rsidR="000632C6" w:rsidRPr="00EE2E48">
              <w:rPr>
                <w:rFonts w:ascii="Times New Roman" w:hAnsi="Times New Roman" w:cs="Times New Roman"/>
                <w:sz w:val="20"/>
                <w:szCs w:val="20"/>
              </w:rPr>
              <w:t>/</w:t>
            </w:r>
            <w:r w:rsidRPr="00EE2E48">
              <w:rPr>
                <w:rFonts w:ascii="Times New Roman" w:hAnsi="Times New Roman" w:cs="Times New Roman"/>
                <w:sz w:val="20"/>
                <w:szCs w:val="20"/>
              </w:rPr>
              <w:t>Instrument</w:t>
            </w:r>
            <w:r w:rsidR="000632C6" w:rsidRPr="00EE2E48">
              <w:rPr>
                <w:rFonts w:ascii="Times New Roman" w:hAnsi="Times New Roman" w:cs="Times New Roman"/>
                <w:sz w:val="20"/>
                <w:szCs w:val="20"/>
              </w:rPr>
              <w:t>(</w:t>
            </w:r>
            <w:r w:rsidRPr="00EE2E48">
              <w:rPr>
                <w:rFonts w:ascii="Times New Roman" w:hAnsi="Times New Roman" w:cs="Times New Roman"/>
                <w:sz w:val="20"/>
                <w:szCs w:val="20"/>
              </w:rPr>
              <w:t>s</w:t>
            </w:r>
            <w:r w:rsidR="000632C6" w:rsidRPr="00EE2E48">
              <w:rPr>
                <w:rFonts w:ascii="Times New Roman" w:hAnsi="Times New Roman" w:cs="Times New Roman"/>
                <w:sz w:val="20"/>
                <w:szCs w:val="20"/>
              </w:rPr>
              <w:t>)</w:t>
            </w:r>
          </w:p>
        </w:tc>
        <w:tc>
          <w:tcPr>
            <w:tcW w:w="3695" w:type="dxa"/>
            <w:tcBorders>
              <w:top w:val="single" w:sz="4" w:space="0" w:color="auto"/>
              <w:left w:val="nil"/>
              <w:bottom w:val="single" w:sz="4" w:space="0" w:color="auto"/>
              <w:right w:val="nil"/>
            </w:tcBorders>
          </w:tcPr>
          <w:p w14:paraId="2294EA16" w14:textId="14274535" w:rsidR="00DF064A" w:rsidRPr="00EE2E48" w:rsidRDefault="00DF064A" w:rsidP="00AE3F6F">
            <w:pPr>
              <w:rPr>
                <w:rFonts w:ascii="Times New Roman" w:hAnsi="Times New Roman" w:cs="Times New Roman"/>
                <w:sz w:val="20"/>
                <w:szCs w:val="20"/>
              </w:rPr>
            </w:pPr>
            <w:r w:rsidRPr="00EE2E48">
              <w:rPr>
                <w:rFonts w:ascii="Times New Roman" w:hAnsi="Times New Roman" w:cs="Times New Roman"/>
                <w:sz w:val="20"/>
                <w:szCs w:val="20"/>
              </w:rPr>
              <w:t>Key Results</w:t>
            </w:r>
          </w:p>
        </w:tc>
      </w:tr>
      <w:tr w:rsidR="000632C6" w:rsidRPr="00EE2E48" w14:paraId="619AEC77" w14:textId="45E50151" w:rsidTr="00215317">
        <w:trPr>
          <w:jc w:val="center"/>
        </w:trPr>
        <w:tc>
          <w:tcPr>
            <w:tcW w:w="14040" w:type="dxa"/>
            <w:gridSpan w:val="5"/>
            <w:tcBorders>
              <w:top w:val="single" w:sz="4" w:space="0" w:color="auto"/>
              <w:left w:val="nil"/>
              <w:bottom w:val="nil"/>
              <w:right w:val="nil"/>
            </w:tcBorders>
          </w:tcPr>
          <w:p w14:paraId="7D706A85" w14:textId="6DCBCCE8" w:rsidR="000632C6" w:rsidRPr="00EE2E48" w:rsidRDefault="000632C6" w:rsidP="00AE3F6F">
            <w:pPr>
              <w:rPr>
                <w:rFonts w:ascii="Times New Roman" w:hAnsi="Times New Roman" w:cs="Times New Roman"/>
                <w:b/>
                <w:sz w:val="20"/>
                <w:szCs w:val="20"/>
              </w:rPr>
            </w:pPr>
            <w:r w:rsidRPr="00EE2E48">
              <w:rPr>
                <w:rFonts w:ascii="Times New Roman" w:hAnsi="Times New Roman" w:cs="Times New Roman"/>
                <w:b/>
                <w:i/>
                <w:sz w:val="20"/>
                <w:szCs w:val="20"/>
              </w:rPr>
              <w:t>Parent and Peer Socialization</w:t>
            </w:r>
          </w:p>
        </w:tc>
      </w:tr>
      <w:tr w:rsidR="00DF064A" w:rsidRPr="00EE2E48" w14:paraId="59B45986" w14:textId="5CB3784F" w:rsidTr="00215317">
        <w:trPr>
          <w:jc w:val="center"/>
        </w:trPr>
        <w:tc>
          <w:tcPr>
            <w:tcW w:w="2335" w:type="dxa"/>
            <w:tcBorders>
              <w:top w:val="nil"/>
              <w:left w:val="nil"/>
              <w:bottom w:val="nil"/>
              <w:right w:val="nil"/>
            </w:tcBorders>
          </w:tcPr>
          <w:p w14:paraId="317FB65B" w14:textId="0A52A272" w:rsidR="00DF064A" w:rsidRPr="00EE2E48" w:rsidRDefault="00DF064A" w:rsidP="000632C6">
            <w:pPr>
              <w:ind w:left="150" w:hanging="165"/>
              <w:rPr>
                <w:rFonts w:ascii="Times New Roman" w:hAnsi="Times New Roman" w:cs="Times New Roman"/>
                <w:sz w:val="20"/>
                <w:szCs w:val="20"/>
              </w:rPr>
            </w:pPr>
            <w:r w:rsidRPr="00EE2E48">
              <w:rPr>
                <w:rFonts w:ascii="Times New Roman" w:hAnsi="Times New Roman" w:cs="Times New Roman"/>
                <w:sz w:val="20"/>
                <w:szCs w:val="20"/>
              </w:rPr>
              <w:t>Bañales, Marchand, Skinner, Anyiwo, Rowley, and Kurtz-Costes (2019)</w:t>
            </w:r>
          </w:p>
        </w:tc>
        <w:tc>
          <w:tcPr>
            <w:tcW w:w="2250" w:type="dxa"/>
            <w:tcBorders>
              <w:top w:val="nil"/>
              <w:left w:val="nil"/>
              <w:bottom w:val="nil"/>
              <w:right w:val="nil"/>
            </w:tcBorders>
          </w:tcPr>
          <w:p w14:paraId="0B8383C0" w14:textId="1F2E9E9F" w:rsidR="00DF064A" w:rsidRPr="00EE2E48" w:rsidRDefault="00DF064A" w:rsidP="000632C6">
            <w:pPr>
              <w:ind w:left="166" w:hanging="166"/>
              <w:rPr>
                <w:rFonts w:ascii="Times New Roman" w:hAnsi="Times New Roman" w:cs="Times New Roman"/>
                <w:sz w:val="20"/>
                <w:szCs w:val="20"/>
              </w:rPr>
            </w:pPr>
            <w:r w:rsidRPr="00EE2E48">
              <w:rPr>
                <w:rFonts w:ascii="Times New Roman" w:hAnsi="Times New Roman" w:cs="Times New Roman"/>
                <w:sz w:val="20"/>
                <w:szCs w:val="20"/>
              </w:rPr>
              <w:t>454 Black adolescents enrolled in 16 high schools in the Southeastern U.S.; mean age (baseline) = 16.0</w:t>
            </w:r>
          </w:p>
        </w:tc>
        <w:tc>
          <w:tcPr>
            <w:tcW w:w="1980" w:type="dxa"/>
            <w:tcBorders>
              <w:top w:val="nil"/>
              <w:left w:val="nil"/>
              <w:bottom w:val="nil"/>
              <w:right w:val="nil"/>
            </w:tcBorders>
          </w:tcPr>
          <w:p w14:paraId="4F620330" w14:textId="5A87FDDF" w:rsidR="00DF064A" w:rsidRPr="00EE2E48" w:rsidRDefault="00DF064A" w:rsidP="000632C6">
            <w:pPr>
              <w:ind w:left="166" w:hanging="166"/>
              <w:rPr>
                <w:rFonts w:ascii="Times New Roman" w:hAnsi="Times New Roman" w:cs="Times New Roman"/>
                <w:sz w:val="20"/>
                <w:szCs w:val="20"/>
              </w:rPr>
            </w:pPr>
            <w:r w:rsidRPr="00EE2E48">
              <w:rPr>
                <w:rFonts w:ascii="Times New Roman" w:hAnsi="Times New Roman" w:cs="Times New Roman"/>
                <w:sz w:val="20"/>
                <w:szCs w:val="20"/>
              </w:rPr>
              <w:t>Quantitative; longitudinal structural equation modeling</w:t>
            </w:r>
          </w:p>
        </w:tc>
        <w:tc>
          <w:tcPr>
            <w:tcW w:w="3780" w:type="dxa"/>
            <w:tcBorders>
              <w:top w:val="nil"/>
              <w:left w:val="nil"/>
              <w:bottom w:val="nil"/>
              <w:right w:val="nil"/>
            </w:tcBorders>
          </w:tcPr>
          <w:p w14:paraId="7E21293E" w14:textId="298EBC5B" w:rsidR="00DF064A" w:rsidRPr="00EE2E48" w:rsidRDefault="002C7D54" w:rsidP="000632C6">
            <w:pPr>
              <w:ind w:left="256" w:hanging="256"/>
              <w:rPr>
                <w:rFonts w:ascii="Times New Roman" w:hAnsi="Times New Roman" w:cs="Times New Roman"/>
                <w:sz w:val="20"/>
                <w:szCs w:val="20"/>
              </w:rPr>
            </w:pPr>
            <w:r w:rsidRPr="00EE2E48">
              <w:rPr>
                <w:rFonts w:ascii="Times New Roman" w:hAnsi="Times New Roman" w:cs="Times New Roman"/>
                <w:sz w:val="20"/>
                <w:szCs w:val="20"/>
              </w:rPr>
              <w:t>Parental racial socialization; parental structural attributions for racism; adolescent individual attributions for racism; adolescent structural attributions for racism</w:t>
            </w:r>
            <w:r w:rsidR="000632C6" w:rsidRPr="00EE2E48">
              <w:rPr>
                <w:rFonts w:ascii="Times New Roman" w:hAnsi="Times New Roman" w:cs="Times New Roman"/>
                <w:sz w:val="20"/>
                <w:szCs w:val="20"/>
              </w:rPr>
              <w:t xml:space="preserve"> (each assessed as latent constructs, with the latter three as forms of critical reflection)</w:t>
            </w:r>
          </w:p>
        </w:tc>
        <w:tc>
          <w:tcPr>
            <w:tcW w:w="3695" w:type="dxa"/>
            <w:tcBorders>
              <w:top w:val="nil"/>
              <w:left w:val="nil"/>
              <w:bottom w:val="nil"/>
              <w:right w:val="nil"/>
            </w:tcBorders>
          </w:tcPr>
          <w:p w14:paraId="6C1B629C" w14:textId="7FEBD361" w:rsidR="00DF064A" w:rsidRPr="00EE2E48" w:rsidRDefault="002C7D54" w:rsidP="000632C6">
            <w:pPr>
              <w:ind w:left="166" w:hanging="166"/>
              <w:rPr>
                <w:rFonts w:ascii="Times New Roman" w:hAnsi="Times New Roman" w:cs="Times New Roman"/>
                <w:sz w:val="20"/>
                <w:szCs w:val="20"/>
              </w:rPr>
            </w:pPr>
            <w:r w:rsidRPr="00EE2E48">
              <w:rPr>
                <w:rFonts w:ascii="Times New Roman" w:hAnsi="Times New Roman" w:cs="Times New Roman"/>
                <w:sz w:val="20"/>
                <w:szCs w:val="20"/>
              </w:rPr>
              <w:t>Parental racial socialization and parental structural attributions in 10</w:t>
            </w:r>
            <w:r w:rsidRPr="00EE2E48">
              <w:rPr>
                <w:rFonts w:ascii="Times New Roman" w:hAnsi="Times New Roman" w:cs="Times New Roman"/>
                <w:sz w:val="20"/>
                <w:szCs w:val="20"/>
                <w:vertAlign w:val="superscript"/>
              </w:rPr>
              <w:t>th</w:t>
            </w:r>
            <w:r w:rsidRPr="00EE2E48">
              <w:rPr>
                <w:rFonts w:ascii="Times New Roman" w:hAnsi="Times New Roman" w:cs="Times New Roman"/>
                <w:sz w:val="20"/>
                <w:szCs w:val="20"/>
              </w:rPr>
              <w:t xml:space="preserve"> grade contributed to higher levels of structural attributions for racism in 12</w:t>
            </w:r>
            <w:r w:rsidRPr="00EE2E48">
              <w:rPr>
                <w:rFonts w:ascii="Times New Roman" w:hAnsi="Times New Roman" w:cs="Times New Roman"/>
                <w:sz w:val="20"/>
                <w:szCs w:val="20"/>
                <w:vertAlign w:val="superscript"/>
              </w:rPr>
              <w:t>th</w:t>
            </w:r>
            <w:r w:rsidRPr="00EE2E48">
              <w:rPr>
                <w:rFonts w:ascii="Times New Roman" w:hAnsi="Times New Roman" w:cs="Times New Roman"/>
                <w:sz w:val="20"/>
                <w:szCs w:val="20"/>
              </w:rPr>
              <w:t xml:space="preserve"> grade</w:t>
            </w:r>
            <w:r w:rsidR="00991C1A" w:rsidRPr="00EE2E48">
              <w:rPr>
                <w:rFonts w:ascii="Times New Roman" w:hAnsi="Times New Roman" w:cs="Times New Roman"/>
                <w:sz w:val="20"/>
                <w:szCs w:val="20"/>
              </w:rPr>
              <w:t>,</w:t>
            </w:r>
            <w:r w:rsidRPr="00EE2E48">
              <w:rPr>
                <w:rFonts w:ascii="Times New Roman" w:hAnsi="Times New Roman" w:cs="Times New Roman"/>
                <w:sz w:val="20"/>
                <w:szCs w:val="20"/>
              </w:rPr>
              <w:t xml:space="preserve"> but were unrelated to individual attributions.</w:t>
            </w:r>
          </w:p>
        </w:tc>
      </w:tr>
      <w:tr w:rsidR="00DF064A" w:rsidRPr="00EE2E48" w14:paraId="4F182B1E" w14:textId="71A2FACC" w:rsidTr="00215317">
        <w:trPr>
          <w:jc w:val="center"/>
        </w:trPr>
        <w:tc>
          <w:tcPr>
            <w:tcW w:w="2335" w:type="dxa"/>
            <w:tcBorders>
              <w:top w:val="nil"/>
              <w:left w:val="nil"/>
              <w:bottom w:val="nil"/>
              <w:right w:val="nil"/>
            </w:tcBorders>
          </w:tcPr>
          <w:p w14:paraId="22E3013D" w14:textId="036AAAD6" w:rsidR="00DF064A" w:rsidRPr="00EE2E48" w:rsidRDefault="00DF064A" w:rsidP="000632C6">
            <w:pPr>
              <w:ind w:left="150" w:hanging="165"/>
              <w:rPr>
                <w:rFonts w:ascii="Times New Roman" w:hAnsi="Times New Roman" w:cs="Times New Roman"/>
                <w:i/>
                <w:sz w:val="20"/>
                <w:szCs w:val="20"/>
              </w:rPr>
            </w:pPr>
            <w:r w:rsidRPr="00EE2E48">
              <w:rPr>
                <w:rFonts w:ascii="Times New Roman" w:hAnsi="Times New Roman" w:cs="Times New Roman"/>
                <w:sz w:val="20"/>
                <w:szCs w:val="20"/>
              </w:rPr>
              <w:t>Diemer (2012)</w:t>
            </w:r>
          </w:p>
        </w:tc>
        <w:tc>
          <w:tcPr>
            <w:tcW w:w="2250" w:type="dxa"/>
            <w:tcBorders>
              <w:top w:val="nil"/>
              <w:left w:val="nil"/>
              <w:bottom w:val="nil"/>
              <w:right w:val="nil"/>
            </w:tcBorders>
          </w:tcPr>
          <w:p w14:paraId="79B34677" w14:textId="70E42E0E" w:rsidR="00DF064A" w:rsidRPr="00EE2E48" w:rsidRDefault="00DF064A" w:rsidP="000632C6">
            <w:pPr>
              <w:ind w:left="166" w:hanging="166"/>
              <w:rPr>
                <w:rFonts w:ascii="Times New Roman" w:hAnsi="Times New Roman" w:cs="Times New Roman"/>
                <w:sz w:val="20"/>
                <w:szCs w:val="20"/>
              </w:rPr>
            </w:pPr>
            <w:r w:rsidRPr="00EE2E48">
              <w:rPr>
                <w:rFonts w:ascii="Times New Roman" w:hAnsi="Times New Roman" w:cs="Times New Roman"/>
                <w:sz w:val="20"/>
                <w:szCs w:val="20"/>
              </w:rPr>
              <w:t>3,267 youth of color belonging to low SES</w:t>
            </w:r>
            <w:r w:rsidR="001432C3" w:rsidRPr="00EE2E48">
              <w:rPr>
                <w:rFonts w:ascii="Times New Roman" w:hAnsi="Times New Roman" w:cs="Times New Roman"/>
                <w:sz w:val="20"/>
                <w:szCs w:val="20"/>
              </w:rPr>
              <w:t>, drawn from the Educational Longitudinal Study of 2002 (ELS)</w:t>
            </w:r>
            <w:r w:rsidRPr="00EE2E48">
              <w:rPr>
                <w:rFonts w:ascii="Times New Roman" w:hAnsi="Times New Roman" w:cs="Times New Roman"/>
                <w:sz w:val="20"/>
                <w:szCs w:val="20"/>
              </w:rPr>
              <w:t>; 10</w:t>
            </w:r>
            <w:r w:rsidRPr="00EE2E48">
              <w:rPr>
                <w:rFonts w:ascii="Times New Roman" w:hAnsi="Times New Roman" w:cs="Times New Roman"/>
                <w:sz w:val="20"/>
                <w:szCs w:val="20"/>
                <w:vertAlign w:val="superscript"/>
              </w:rPr>
              <w:t>th</w:t>
            </w:r>
            <w:r w:rsidRPr="00EE2E48">
              <w:rPr>
                <w:rFonts w:ascii="Times New Roman" w:hAnsi="Times New Roman" w:cs="Times New Roman"/>
                <w:sz w:val="20"/>
                <w:szCs w:val="20"/>
              </w:rPr>
              <w:t xml:space="preserve"> and 12</w:t>
            </w:r>
            <w:r w:rsidRPr="00EE2E48">
              <w:rPr>
                <w:rFonts w:ascii="Times New Roman" w:hAnsi="Times New Roman" w:cs="Times New Roman"/>
                <w:sz w:val="20"/>
                <w:szCs w:val="20"/>
                <w:vertAlign w:val="superscript"/>
              </w:rPr>
              <w:t>th</w:t>
            </w:r>
            <w:r w:rsidRPr="00EE2E48">
              <w:rPr>
                <w:rFonts w:ascii="Times New Roman" w:hAnsi="Times New Roman" w:cs="Times New Roman"/>
                <w:sz w:val="20"/>
                <w:szCs w:val="20"/>
              </w:rPr>
              <w:t xml:space="preserve"> grade students in the U.S.</w:t>
            </w:r>
            <w:r w:rsidR="001432C3" w:rsidRPr="00EE2E48">
              <w:rPr>
                <w:rFonts w:ascii="Times New Roman" w:hAnsi="Times New Roman" w:cs="Times New Roman"/>
                <w:sz w:val="20"/>
                <w:szCs w:val="20"/>
              </w:rPr>
              <w:t xml:space="preserve"> </w:t>
            </w:r>
          </w:p>
        </w:tc>
        <w:tc>
          <w:tcPr>
            <w:tcW w:w="1980" w:type="dxa"/>
            <w:tcBorders>
              <w:top w:val="nil"/>
              <w:left w:val="nil"/>
              <w:bottom w:val="nil"/>
              <w:right w:val="nil"/>
            </w:tcBorders>
          </w:tcPr>
          <w:p w14:paraId="6DA3441B" w14:textId="65E64959" w:rsidR="00DF064A" w:rsidRPr="00EE2E48" w:rsidRDefault="00DF064A" w:rsidP="000632C6">
            <w:pPr>
              <w:ind w:left="166" w:hanging="166"/>
              <w:rPr>
                <w:rFonts w:ascii="Times New Roman" w:hAnsi="Times New Roman" w:cs="Times New Roman"/>
                <w:sz w:val="20"/>
                <w:szCs w:val="20"/>
              </w:rPr>
            </w:pPr>
            <w:r w:rsidRPr="00EE2E48">
              <w:rPr>
                <w:rFonts w:ascii="Times New Roman" w:hAnsi="Times New Roman" w:cs="Times New Roman"/>
                <w:sz w:val="20"/>
                <w:szCs w:val="20"/>
              </w:rPr>
              <w:t>Quantitative; longitudinal; structural equation modeling</w:t>
            </w:r>
          </w:p>
        </w:tc>
        <w:tc>
          <w:tcPr>
            <w:tcW w:w="3780" w:type="dxa"/>
            <w:tcBorders>
              <w:top w:val="nil"/>
              <w:left w:val="nil"/>
              <w:bottom w:val="nil"/>
              <w:right w:val="nil"/>
            </w:tcBorders>
          </w:tcPr>
          <w:p w14:paraId="2B78A9D5" w14:textId="28F6CC60" w:rsidR="00DF064A" w:rsidRPr="00EE2E48" w:rsidRDefault="002A77FA" w:rsidP="000632C6">
            <w:pPr>
              <w:ind w:left="256" w:hanging="256"/>
              <w:rPr>
                <w:rFonts w:ascii="Times New Roman" w:hAnsi="Times New Roman" w:cs="Times New Roman"/>
                <w:sz w:val="20"/>
                <w:szCs w:val="20"/>
              </w:rPr>
            </w:pPr>
            <w:r w:rsidRPr="00EE2E48">
              <w:rPr>
                <w:rFonts w:ascii="Times New Roman" w:hAnsi="Times New Roman" w:cs="Times New Roman"/>
                <w:sz w:val="20"/>
                <w:szCs w:val="20"/>
              </w:rPr>
              <w:t>Parental political socialization, assessed via youths’ responses to the item “how often have you discussed community, national, and world events with either or both of your parents or guardians” at the 10</w:t>
            </w:r>
            <w:r w:rsidRPr="00EE2E48">
              <w:rPr>
                <w:rFonts w:ascii="Times New Roman" w:hAnsi="Times New Roman" w:cs="Times New Roman"/>
                <w:sz w:val="20"/>
                <w:szCs w:val="20"/>
                <w:vertAlign w:val="superscript"/>
              </w:rPr>
              <w:t>th</w:t>
            </w:r>
            <w:r w:rsidRPr="00EE2E48">
              <w:rPr>
                <w:rFonts w:ascii="Times New Roman" w:hAnsi="Times New Roman" w:cs="Times New Roman"/>
                <w:sz w:val="20"/>
                <w:szCs w:val="20"/>
              </w:rPr>
              <w:t xml:space="preserve"> and 12</w:t>
            </w:r>
            <w:r w:rsidRPr="00EE2E48">
              <w:rPr>
                <w:rFonts w:ascii="Times New Roman" w:hAnsi="Times New Roman" w:cs="Times New Roman"/>
                <w:sz w:val="20"/>
                <w:szCs w:val="20"/>
                <w:vertAlign w:val="superscript"/>
              </w:rPr>
              <w:t>th</w:t>
            </w:r>
            <w:r w:rsidRPr="00EE2E48">
              <w:rPr>
                <w:rFonts w:ascii="Times New Roman" w:hAnsi="Times New Roman" w:cs="Times New Roman"/>
                <w:sz w:val="20"/>
                <w:szCs w:val="20"/>
              </w:rPr>
              <w:t xml:space="preserve"> grade; youth sociopolitical development, assessed via 2-3 items measuring youths’ sense of importance of civic action</w:t>
            </w:r>
            <w:r w:rsidR="000632C6" w:rsidRPr="00EE2E48">
              <w:rPr>
                <w:rFonts w:ascii="Times New Roman" w:hAnsi="Times New Roman" w:cs="Times New Roman"/>
                <w:sz w:val="20"/>
                <w:szCs w:val="20"/>
              </w:rPr>
              <w:t xml:space="preserve"> (≈critical motivation)</w:t>
            </w:r>
          </w:p>
        </w:tc>
        <w:tc>
          <w:tcPr>
            <w:tcW w:w="3695" w:type="dxa"/>
            <w:tcBorders>
              <w:top w:val="nil"/>
              <w:left w:val="nil"/>
              <w:bottom w:val="nil"/>
              <w:right w:val="nil"/>
            </w:tcBorders>
          </w:tcPr>
          <w:p w14:paraId="147C5554" w14:textId="662A03D1" w:rsidR="00DF064A" w:rsidRPr="00EE2E48" w:rsidRDefault="002A77FA" w:rsidP="000632C6">
            <w:pPr>
              <w:ind w:left="166" w:hanging="166"/>
              <w:rPr>
                <w:rFonts w:ascii="Times New Roman" w:hAnsi="Times New Roman" w:cs="Times New Roman"/>
                <w:sz w:val="20"/>
                <w:szCs w:val="20"/>
              </w:rPr>
            </w:pPr>
            <w:r w:rsidRPr="00EE2E48">
              <w:rPr>
                <w:rFonts w:ascii="Times New Roman" w:hAnsi="Times New Roman" w:cs="Times New Roman"/>
                <w:sz w:val="20"/>
                <w:szCs w:val="20"/>
              </w:rPr>
              <w:t>Parental political socialization was associated with 10</w:t>
            </w:r>
            <w:r w:rsidRPr="00EE2E48">
              <w:rPr>
                <w:rFonts w:ascii="Times New Roman" w:hAnsi="Times New Roman" w:cs="Times New Roman"/>
                <w:sz w:val="20"/>
                <w:szCs w:val="20"/>
                <w:vertAlign w:val="superscript"/>
              </w:rPr>
              <w:t>th</w:t>
            </w:r>
            <w:r w:rsidRPr="00EE2E48">
              <w:rPr>
                <w:rFonts w:ascii="Times New Roman" w:hAnsi="Times New Roman" w:cs="Times New Roman"/>
                <w:sz w:val="20"/>
                <w:szCs w:val="20"/>
              </w:rPr>
              <w:t xml:space="preserve"> </w:t>
            </w:r>
            <w:r w:rsidR="001432C3" w:rsidRPr="00EE2E48">
              <w:rPr>
                <w:rFonts w:ascii="Times New Roman" w:hAnsi="Times New Roman" w:cs="Times New Roman"/>
                <w:sz w:val="20"/>
                <w:szCs w:val="20"/>
              </w:rPr>
              <w:t xml:space="preserve">grade sociopolitical development for all ethnic-racial groups in the study </w:t>
            </w:r>
            <w:r w:rsidRPr="00EE2E48">
              <w:rPr>
                <w:rFonts w:ascii="Times New Roman" w:hAnsi="Times New Roman" w:cs="Times New Roman"/>
                <w:sz w:val="20"/>
                <w:szCs w:val="20"/>
              </w:rPr>
              <w:t>and 12</w:t>
            </w:r>
            <w:r w:rsidRPr="00EE2E48">
              <w:rPr>
                <w:rFonts w:ascii="Times New Roman" w:hAnsi="Times New Roman" w:cs="Times New Roman"/>
                <w:sz w:val="20"/>
                <w:szCs w:val="20"/>
                <w:vertAlign w:val="superscript"/>
              </w:rPr>
              <w:t>th</w:t>
            </w:r>
            <w:r w:rsidRPr="00EE2E48">
              <w:rPr>
                <w:rFonts w:ascii="Times New Roman" w:hAnsi="Times New Roman" w:cs="Times New Roman"/>
                <w:sz w:val="20"/>
                <w:szCs w:val="20"/>
              </w:rPr>
              <w:t xml:space="preserve"> grade sociopolitical development</w:t>
            </w:r>
            <w:r w:rsidR="001432C3" w:rsidRPr="00EE2E48">
              <w:rPr>
                <w:rFonts w:ascii="Times New Roman" w:hAnsi="Times New Roman" w:cs="Times New Roman"/>
                <w:sz w:val="20"/>
                <w:szCs w:val="20"/>
              </w:rPr>
              <w:t xml:space="preserve"> for Latinx and African American youth</w:t>
            </w:r>
            <w:r w:rsidRPr="00EE2E48">
              <w:rPr>
                <w:rFonts w:ascii="Times New Roman" w:hAnsi="Times New Roman" w:cs="Times New Roman"/>
                <w:sz w:val="20"/>
                <w:szCs w:val="20"/>
              </w:rPr>
              <w:t xml:space="preserve"> </w:t>
            </w:r>
          </w:p>
        </w:tc>
      </w:tr>
      <w:tr w:rsidR="00DF064A" w:rsidRPr="00EE2E48" w14:paraId="78D7FE5C" w14:textId="00E23CAE" w:rsidTr="00215317">
        <w:trPr>
          <w:jc w:val="center"/>
        </w:trPr>
        <w:tc>
          <w:tcPr>
            <w:tcW w:w="2335" w:type="dxa"/>
            <w:tcBorders>
              <w:top w:val="nil"/>
              <w:left w:val="nil"/>
              <w:bottom w:val="nil"/>
              <w:right w:val="nil"/>
            </w:tcBorders>
          </w:tcPr>
          <w:p w14:paraId="737D7762" w14:textId="234B8608" w:rsidR="00DF064A" w:rsidRPr="00EE2E48" w:rsidRDefault="00DF064A" w:rsidP="000632C6">
            <w:pPr>
              <w:ind w:left="150" w:hanging="165"/>
              <w:rPr>
                <w:rFonts w:ascii="Times New Roman" w:hAnsi="Times New Roman" w:cs="Times New Roman"/>
                <w:i/>
                <w:sz w:val="20"/>
                <w:szCs w:val="20"/>
              </w:rPr>
            </w:pPr>
            <w:r w:rsidRPr="00EE2E48">
              <w:rPr>
                <w:rFonts w:ascii="Times New Roman" w:hAnsi="Times New Roman" w:cs="Times New Roman"/>
                <w:sz w:val="20"/>
                <w:szCs w:val="20"/>
              </w:rPr>
              <w:t>Diemer, Hsieh, and Pan (2009)</w:t>
            </w:r>
          </w:p>
        </w:tc>
        <w:tc>
          <w:tcPr>
            <w:tcW w:w="2250" w:type="dxa"/>
            <w:tcBorders>
              <w:top w:val="nil"/>
              <w:left w:val="nil"/>
              <w:bottom w:val="nil"/>
              <w:right w:val="nil"/>
            </w:tcBorders>
          </w:tcPr>
          <w:p w14:paraId="2F59E3B0" w14:textId="043F220E" w:rsidR="00DF064A" w:rsidRPr="00EE2E48" w:rsidRDefault="00DF064A" w:rsidP="000632C6">
            <w:pPr>
              <w:ind w:left="166" w:hanging="166"/>
              <w:rPr>
                <w:rFonts w:ascii="Times New Roman" w:hAnsi="Times New Roman" w:cs="Times New Roman"/>
                <w:sz w:val="20"/>
                <w:szCs w:val="20"/>
              </w:rPr>
            </w:pPr>
            <w:r w:rsidRPr="00EE2E48">
              <w:rPr>
                <w:rFonts w:ascii="Times New Roman" w:hAnsi="Times New Roman" w:cs="Times New Roman"/>
                <w:sz w:val="20"/>
                <w:szCs w:val="20"/>
              </w:rPr>
              <w:t>2,078 low-SES adolescents of color in the U.S.; 12</w:t>
            </w:r>
            <w:r w:rsidRPr="00EE2E48">
              <w:rPr>
                <w:rFonts w:ascii="Times New Roman" w:hAnsi="Times New Roman" w:cs="Times New Roman"/>
                <w:sz w:val="20"/>
                <w:szCs w:val="20"/>
                <w:vertAlign w:val="superscript"/>
              </w:rPr>
              <w:t>th</w:t>
            </w:r>
            <w:r w:rsidRPr="00EE2E48">
              <w:rPr>
                <w:rFonts w:ascii="Times New Roman" w:hAnsi="Times New Roman" w:cs="Times New Roman"/>
                <w:sz w:val="20"/>
                <w:szCs w:val="20"/>
              </w:rPr>
              <w:t xml:space="preserve"> grade</w:t>
            </w:r>
            <w:r w:rsidR="00F325B5" w:rsidRPr="00EE2E48">
              <w:rPr>
                <w:rFonts w:ascii="Times New Roman" w:hAnsi="Times New Roman" w:cs="Times New Roman"/>
                <w:sz w:val="20"/>
                <w:szCs w:val="20"/>
              </w:rPr>
              <w:t>, drawn from the National Educational Longitudinal Survey of 1988 (NELS: 88)</w:t>
            </w:r>
            <w:r w:rsidRPr="00EE2E48">
              <w:rPr>
                <w:rFonts w:ascii="Times New Roman" w:hAnsi="Times New Roman" w:cs="Times New Roman"/>
                <w:sz w:val="20"/>
                <w:szCs w:val="20"/>
              </w:rPr>
              <w:t xml:space="preserve"> </w:t>
            </w:r>
          </w:p>
        </w:tc>
        <w:tc>
          <w:tcPr>
            <w:tcW w:w="1980" w:type="dxa"/>
            <w:tcBorders>
              <w:top w:val="nil"/>
              <w:left w:val="nil"/>
              <w:bottom w:val="nil"/>
              <w:right w:val="nil"/>
            </w:tcBorders>
          </w:tcPr>
          <w:p w14:paraId="26809ECC" w14:textId="75409A56" w:rsidR="00DF064A" w:rsidRPr="00EE2E48" w:rsidRDefault="00DF064A" w:rsidP="000632C6">
            <w:pPr>
              <w:ind w:left="166" w:hanging="166"/>
              <w:rPr>
                <w:rFonts w:ascii="Times New Roman" w:hAnsi="Times New Roman" w:cs="Times New Roman"/>
                <w:sz w:val="20"/>
                <w:szCs w:val="20"/>
              </w:rPr>
            </w:pPr>
            <w:r w:rsidRPr="00EE2E48">
              <w:rPr>
                <w:rFonts w:ascii="Times New Roman" w:hAnsi="Times New Roman" w:cs="Times New Roman"/>
                <w:sz w:val="20"/>
                <w:szCs w:val="20"/>
              </w:rPr>
              <w:t>Quantitative; cross-sectional</w:t>
            </w:r>
          </w:p>
        </w:tc>
        <w:tc>
          <w:tcPr>
            <w:tcW w:w="3780" w:type="dxa"/>
            <w:tcBorders>
              <w:top w:val="nil"/>
              <w:left w:val="nil"/>
              <w:bottom w:val="nil"/>
              <w:right w:val="nil"/>
            </w:tcBorders>
          </w:tcPr>
          <w:p w14:paraId="2F58B301" w14:textId="597F03D2" w:rsidR="00DF064A" w:rsidRPr="00EE2E48" w:rsidRDefault="001432C3" w:rsidP="00C45E09">
            <w:pPr>
              <w:ind w:left="256" w:hanging="256"/>
              <w:rPr>
                <w:rFonts w:ascii="Times New Roman" w:hAnsi="Times New Roman" w:cs="Times New Roman"/>
                <w:sz w:val="20"/>
                <w:szCs w:val="20"/>
              </w:rPr>
            </w:pPr>
            <w:r w:rsidRPr="00EE2E48">
              <w:rPr>
                <w:rFonts w:ascii="Times New Roman" w:hAnsi="Times New Roman" w:cs="Times New Roman"/>
                <w:sz w:val="20"/>
                <w:szCs w:val="20"/>
              </w:rPr>
              <w:t xml:space="preserve">Sociopolitical development </w:t>
            </w:r>
            <w:r w:rsidR="00C45E09" w:rsidRPr="00EE2E48">
              <w:rPr>
                <w:rFonts w:ascii="Times New Roman" w:hAnsi="Times New Roman" w:cs="Times New Roman"/>
                <w:sz w:val="20"/>
                <w:szCs w:val="20"/>
              </w:rPr>
              <w:t xml:space="preserve">via two components: (1) </w:t>
            </w:r>
            <w:r w:rsidRPr="00EE2E48">
              <w:rPr>
                <w:rFonts w:ascii="Times New Roman" w:hAnsi="Times New Roman" w:cs="Times New Roman"/>
                <w:sz w:val="20"/>
                <w:szCs w:val="20"/>
              </w:rPr>
              <w:t>motivation</w:t>
            </w:r>
            <w:r w:rsidR="00C45E09" w:rsidRPr="00EE2E48">
              <w:rPr>
                <w:rFonts w:ascii="Times New Roman" w:hAnsi="Times New Roman" w:cs="Times New Roman"/>
                <w:sz w:val="20"/>
                <w:szCs w:val="20"/>
              </w:rPr>
              <w:t>,</w:t>
            </w:r>
            <w:r w:rsidRPr="00EE2E48">
              <w:rPr>
                <w:rFonts w:ascii="Times New Roman" w:hAnsi="Times New Roman" w:cs="Times New Roman"/>
                <w:sz w:val="20"/>
                <w:szCs w:val="20"/>
              </w:rPr>
              <w:t xml:space="preserve"> and</w:t>
            </w:r>
            <w:r w:rsidR="00C45E09" w:rsidRPr="00EE2E48">
              <w:rPr>
                <w:rFonts w:ascii="Times New Roman" w:hAnsi="Times New Roman" w:cs="Times New Roman"/>
                <w:sz w:val="20"/>
                <w:szCs w:val="20"/>
              </w:rPr>
              <w:t xml:space="preserve"> (2)</w:t>
            </w:r>
            <w:r w:rsidRPr="00EE2E48">
              <w:rPr>
                <w:rFonts w:ascii="Times New Roman" w:hAnsi="Times New Roman" w:cs="Times New Roman"/>
                <w:sz w:val="20"/>
                <w:szCs w:val="20"/>
              </w:rPr>
              <w:t xml:space="preserve"> self-definition; parent support, assessed via a latent construct based on frequency of discussion about social or political issues; peer socialization, assessed via a latent construct representing peer racial relations</w:t>
            </w:r>
          </w:p>
        </w:tc>
        <w:tc>
          <w:tcPr>
            <w:tcW w:w="3695" w:type="dxa"/>
            <w:tcBorders>
              <w:top w:val="nil"/>
              <w:left w:val="nil"/>
              <w:bottom w:val="nil"/>
              <w:right w:val="nil"/>
            </w:tcBorders>
          </w:tcPr>
          <w:p w14:paraId="023E856E" w14:textId="44D4490C" w:rsidR="00DF064A" w:rsidRPr="00EE2E48" w:rsidRDefault="001432C3" w:rsidP="000632C6">
            <w:pPr>
              <w:ind w:left="166" w:hanging="166"/>
              <w:rPr>
                <w:rFonts w:ascii="Times New Roman" w:hAnsi="Times New Roman" w:cs="Times New Roman"/>
                <w:sz w:val="20"/>
                <w:szCs w:val="20"/>
              </w:rPr>
            </w:pPr>
            <w:r w:rsidRPr="00EE2E48">
              <w:rPr>
                <w:rFonts w:ascii="Times New Roman" w:hAnsi="Times New Roman" w:cs="Times New Roman"/>
                <w:sz w:val="20"/>
                <w:szCs w:val="20"/>
              </w:rPr>
              <w:t>Parent support was associated with both the motivation and self-definition aspects of sociopolitical development, whereas peer socialization was not associated with either.</w:t>
            </w:r>
          </w:p>
        </w:tc>
      </w:tr>
      <w:tr w:rsidR="00DF064A" w:rsidRPr="00EE2E48" w14:paraId="525BED8A" w14:textId="33917281" w:rsidTr="00215317">
        <w:trPr>
          <w:jc w:val="center"/>
        </w:trPr>
        <w:tc>
          <w:tcPr>
            <w:tcW w:w="2335" w:type="dxa"/>
            <w:tcBorders>
              <w:top w:val="nil"/>
              <w:left w:val="nil"/>
              <w:bottom w:val="nil"/>
              <w:right w:val="nil"/>
            </w:tcBorders>
          </w:tcPr>
          <w:p w14:paraId="2AFBBD7A" w14:textId="6EBFB4E8" w:rsidR="00DF064A" w:rsidRPr="00EE2E48" w:rsidRDefault="00DF064A" w:rsidP="000632C6">
            <w:pPr>
              <w:ind w:left="150" w:hanging="165"/>
              <w:rPr>
                <w:rFonts w:ascii="Times New Roman" w:hAnsi="Times New Roman" w:cs="Times New Roman"/>
                <w:i/>
                <w:sz w:val="20"/>
                <w:szCs w:val="20"/>
              </w:rPr>
            </w:pPr>
            <w:r w:rsidRPr="00EE2E48">
              <w:rPr>
                <w:rFonts w:ascii="Times New Roman" w:hAnsi="Times New Roman" w:cs="Times New Roman"/>
                <w:sz w:val="20"/>
                <w:szCs w:val="20"/>
              </w:rPr>
              <w:t>Diemer, Kauffman, Koenig, Trahan, and Hsieh (2006)</w:t>
            </w:r>
          </w:p>
        </w:tc>
        <w:tc>
          <w:tcPr>
            <w:tcW w:w="2250" w:type="dxa"/>
            <w:tcBorders>
              <w:top w:val="nil"/>
              <w:left w:val="nil"/>
              <w:bottom w:val="nil"/>
              <w:right w:val="nil"/>
            </w:tcBorders>
          </w:tcPr>
          <w:p w14:paraId="16A0AE64" w14:textId="4B8C0F15" w:rsidR="00DF064A" w:rsidRPr="00EE2E48" w:rsidRDefault="00DF064A" w:rsidP="000632C6">
            <w:pPr>
              <w:ind w:left="166" w:hanging="166"/>
              <w:rPr>
                <w:rFonts w:ascii="Times New Roman" w:hAnsi="Times New Roman" w:cs="Times New Roman"/>
                <w:sz w:val="20"/>
                <w:szCs w:val="20"/>
              </w:rPr>
            </w:pPr>
            <w:r w:rsidRPr="00EE2E48">
              <w:rPr>
                <w:rFonts w:ascii="Times New Roman" w:hAnsi="Times New Roman" w:cs="Times New Roman"/>
                <w:sz w:val="20"/>
                <w:szCs w:val="20"/>
              </w:rPr>
              <w:t>98 high school aged youth attending two urban high schools in the Northeastern U.S; mean age = 15.44</w:t>
            </w:r>
          </w:p>
        </w:tc>
        <w:tc>
          <w:tcPr>
            <w:tcW w:w="1980" w:type="dxa"/>
            <w:tcBorders>
              <w:top w:val="nil"/>
              <w:left w:val="nil"/>
              <w:bottom w:val="nil"/>
              <w:right w:val="nil"/>
            </w:tcBorders>
          </w:tcPr>
          <w:p w14:paraId="2D4EE73B" w14:textId="28BECF07" w:rsidR="00DF064A" w:rsidRPr="00EE2E48" w:rsidRDefault="00DF064A" w:rsidP="000632C6">
            <w:pPr>
              <w:ind w:left="166" w:hanging="166"/>
              <w:rPr>
                <w:rFonts w:ascii="Times New Roman" w:hAnsi="Times New Roman" w:cs="Times New Roman"/>
                <w:sz w:val="20"/>
                <w:szCs w:val="20"/>
              </w:rPr>
            </w:pPr>
            <w:r w:rsidRPr="00EE2E48">
              <w:rPr>
                <w:rFonts w:ascii="Times New Roman" w:hAnsi="Times New Roman" w:cs="Times New Roman"/>
                <w:sz w:val="20"/>
                <w:szCs w:val="20"/>
              </w:rPr>
              <w:t>Mixed methods; cross-sectional</w:t>
            </w:r>
          </w:p>
        </w:tc>
        <w:tc>
          <w:tcPr>
            <w:tcW w:w="3780" w:type="dxa"/>
            <w:tcBorders>
              <w:top w:val="nil"/>
              <w:left w:val="nil"/>
              <w:bottom w:val="nil"/>
              <w:right w:val="nil"/>
            </w:tcBorders>
          </w:tcPr>
          <w:p w14:paraId="47097F0D" w14:textId="3614CF0F" w:rsidR="00DF064A" w:rsidRPr="00EE2E48" w:rsidRDefault="002A77FA" w:rsidP="000632C6">
            <w:pPr>
              <w:ind w:left="256" w:hanging="256"/>
              <w:rPr>
                <w:rFonts w:ascii="Times New Roman" w:hAnsi="Times New Roman" w:cs="Times New Roman"/>
                <w:sz w:val="20"/>
                <w:szCs w:val="20"/>
              </w:rPr>
            </w:pPr>
            <w:r w:rsidRPr="00EE2E48">
              <w:rPr>
                <w:rFonts w:ascii="Times New Roman" w:hAnsi="Times New Roman" w:cs="Times New Roman"/>
                <w:sz w:val="20"/>
                <w:szCs w:val="20"/>
              </w:rPr>
              <w:t>Perceived support for challenging racism, sexism, and social injustice; critical reflection, assessed by inverting scores on a scale of Social Dominance Orientation (Pratto, Sidanius, Stallworth, &amp; Malle, 1994); critical action, assessed using the Sociopolitical Control Scale (Zimmerman &amp; Zahniser, 1991)</w:t>
            </w:r>
          </w:p>
        </w:tc>
        <w:tc>
          <w:tcPr>
            <w:tcW w:w="3695" w:type="dxa"/>
            <w:tcBorders>
              <w:top w:val="nil"/>
              <w:left w:val="nil"/>
              <w:bottom w:val="nil"/>
              <w:right w:val="nil"/>
            </w:tcBorders>
          </w:tcPr>
          <w:p w14:paraId="6DE27DE9" w14:textId="5A9F4FD8" w:rsidR="00DF064A" w:rsidRPr="00EE2E48" w:rsidRDefault="002A77FA" w:rsidP="000632C6">
            <w:pPr>
              <w:ind w:left="166" w:hanging="166"/>
              <w:rPr>
                <w:rFonts w:ascii="Times New Roman" w:hAnsi="Times New Roman" w:cs="Times New Roman"/>
                <w:sz w:val="20"/>
                <w:szCs w:val="20"/>
              </w:rPr>
            </w:pPr>
            <w:r w:rsidRPr="00EE2E48">
              <w:rPr>
                <w:rFonts w:ascii="Times New Roman" w:hAnsi="Times New Roman" w:cs="Times New Roman"/>
                <w:sz w:val="20"/>
                <w:szCs w:val="20"/>
              </w:rPr>
              <w:t>Perceived support for challenging racism</w:t>
            </w:r>
            <w:r w:rsidR="00647DC6">
              <w:rPr>
                <w:rFonts w:ascii="Times New Roman" w:hAnsi="Times New Roman" w:cs="Times New Roman"/>
                <w:sz w:val="20"/>
                <w:szCs w:val="20"/>
              </w:rPr>
              <w:t>,</w:t>
            </w:r>
            <w:r w:rsidRPr="00EE2E48">
              <w:rPr>
                <w:rFonts w:ascii="Times New Roman" w:hAnsi="Times New Roman" w:cs="Times New Roman"/>
                <w:sz w:val="20"/>
                <w:szCs w:val="20"/>
              </w:rPr>
              <w:t xml:space="preserve"> sexism, and social injustice was associated with critical reflection, but not with critical action</w:t>
            </w:r>
          </w:p>
        </w:tc>
      </w:tr>
      <w:tr w:rsidR="00DF064A" w:rsidRPr="00EE2E48" w14:paraId="1ADDEDE1" w14:textId="25054A4C" w:rsidTr="00320EED">
        <w:trPr>
          <w:jc w:val="center"/>
        </w:trPr>
        <w:tc>
          <w:tcPr>
            <w:tcW w:w="2335" w:type="dxa"/>
            <w:tcBorders>
              <w:top w:val="nil"/>
              <w:left w:val="nil"/>
              <w:bottom w:val="nil"/>
              <w:right w:val="nil"/>
            </w:tcBorders>
            <w:shd w:val="clear" w:color="auto" w:fill="auto"/>
          </w:tcPr>
          <w:p w14:paraId="08EBF5CD" w14:textId="64461F36" w:rsidR="00DF064A" w:rsidRPr="00EE2E48" w:rsidRDefault="00DF064A" w:rsidP="000632C6">
            <w:pPr>
              <w:ind w:left="150" w:hanging="165"/>
              <w:rPr>
                <w:rFonts w:ascii="Times New Roman" w:hAnsi="Times New Roman" w:cs="Times New Roman"/>
                <w:sz w:val="20"/>
                <w:szCs w:val="20"/>
              </w:rPr>
            </w:pPr>
            <w:r w:rsidRPr="00EE2E48">
              <w:rPr>
                <w:rFonts w:ascii="Times New Roman" w:hAnsi="Times New Roman" w:cs="Times New Roman"/>
                <w:sz w:val="20"/>
                <w:szCs w:val="20"/>
              </w:rPr>
              <w:t>Diemer and Li (2011)</w:t>
            </w:r>
          </w:p>
        </w:tc>
        <w:tc>
          <w:tcPr>
            <w:tcW w:w="2250" w:type="dxa"/>
            <w:tcBorders>
              <w:top w:val="nil"/>
              <w:left w:val="nil"/>
              <w:bottom w:val="nil"/>
              <w:right w:val="nil"/>
            </w:tcBorders>
            <w:shd w:val="clear" w:color="auto" w:fill="auto"/>
          </w:tcPr>
          <w:p w14:paraId="5F417078" w14:textId="7B020C06" w:rsidR="00DF064A" w:rsidRPr="00EE2E48" w:rsidRDefault="00DF064A"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 xml:space="preserve">665 U.S. poor and working class youth drawn from the nationally representative Civic </w:t>
            </w:r>
          </w:p>
        </w:tc>
        <w:tc>
          <w:tcPr>
            <w:tcW w:w="1980" w:type="dxa"/>
            <w:tcBorders>
              <w:top w:val="nil"/>
              <w:left w:val="nil"/>
              <w:bottom w:val="nil"/>
              <w:right w:val="nil"/>
            </w:tcBorders>
            <w:shd w:val="clear" w:color="auto" w:fill="auto"/>
          </w:tcPr>
          <w:p w14:paraId="6C8491DE" w14:textId="30992559" w:rsidR="00DF064A" w:rsidRPr="00EE2E48" w:rsidRDefault="00DF064A" w:rsidP="000632C6">
            <w:pPr>
              <w:ind w:left="166" w:hanging="166"/>
              <w:rPr>
                <w:rFonts w:ascii="Times New Roman" w:hAnsi="Times New Roman" w:cs="Times New Roman"/>
                <w:sz w:val="20"/>
                <w:szCs w:val="20"/>
              </w:rPr>
            </w:pPr>
            <w:r w:rsidRPr="00EE2E48">
              <w:rPr>
                <w:rFonts w:ascii="Times New Roman" w:hAnsi="Times New Roman" w:cs="Times New Roman"/>
                <w:sz w:val="20"/>
                <w:szCs w:val="20"/>
              </w:rPr>
              <w:t>Quantitative; cross-sectional; structural equation modeling</w:t>
            </w:r>
          </w:p>
        </w:tc>
        <w:tc>
          <w:tcPr>
            <w:tcW w:w="3780" w:type="dxa"/>
            <w:tcBorders>
              <w:top w:val="nil"/>
              <w:left w:val="nil"/>
              <w:bottom w:val="nil"/>
              <w:right w:val="nil"/>
            </w:tcBorders>
            <w:shd w:val="clear" w:color="auto" w:fill="auto"/>
          </w:tcPr>
          <w:p w14:paraId="34DCEF87" w14:textId="2656097F" w:rsidR="00DF064A" w:rsidRPr="00EE2E48" w:rsidRDefault="00DF064A" w:rsidP="00320EED">
            <w:pPr>
              <w:ind w:left="256" w:hanging="256"/>
              <w:rPr>
                <w:rFonts w:ascii="Times New Roman" w:hAnsi="Times New Roman" w:cs="Times New Roman"/>
                <w:sz w:val="20"/>
                <w:szCs w:val="20"/>
              </w:rPr>
            </w:pPr>
            <w:r w:rsidRPr="00EE2E48">
              <w:rPr>
                <w:rFonts w:ascii="Times New Roman" w:hAnsi="Times New Roman" w:cs="Times New Roman"/>
                <w:sz w:val="20"/>
                <w:szCs w:val="20"/>
              </w:rPr>
              <w:t>Parent and peer sociopolitical support</w:t>
            </w:r>
            <w:r w:rsidR="002A77FA" w:rsidRPr="00EE2E48">
              <w:rPr>
                <w:rFonts w:ascii="Times New Roman" w:hAnsi="Times New Roman" w:cs="Times New Roman"/>
                <w:sz w:val="20"/>
                <w:szCs w:val="20"/>
              </w:rPr>
              <w:t>,</w:t>
            </w:r>
            <w:r w:rsidRPr="00EE2E48">
              <w:rPr>
                <w:rFonts w:ascii="Times New Roman" w:hAnsi="Times New Roman" w:cs="Times New Roman"/>
                <w:sz w:val="20"/>
                <w:szCs w:val="20"/>
              </w:rPr>
              <w:t xml:space="preserve"> measured as a single construct </w:t>
            </w:r>
            <w:r w:rsidR="002A77FA" w:rsidRPr="00EE2E48">
              <w:rPr>
                <w:rFonts w:ascii="Times New Roman" w:hAnsi="Times New Roman" w:cs="Times New Roman"/>
                <w:sz w:val="20"/>
                <w:szCs w:val="20"/>
              </w:rPr>
              <w:t xml:space="preserve">based on </w:t>
            </w:r>
            <w:r w:rsidRPr="00EE2E48">
              <w:rPr>
                <w:rFonts w:ascii="Times New Roman" w:hAnsi="Times New Roman" w:cs="Times New Roman"/>
                <w:sz w:val="20"/>
                <w:szCs w:val="20"/>
              </w:rPr>
              <w:t>how often participants talked about current events with family and friends or about politics at home</w:t>
            </w:r>
            <w:r w:rsidR="002A77FA" w:rsidRPr="00EE2E48">
              <w:rPr>
                <w:rFonts w:ascii="Times New Roman" w:hAnsi="Times New Roman" w:cs="Times New Roman"/>
                <w:sz w:val="20"/>
                <w:szCs w:val="20"/>
              </w:rPr>
              <w:t>;</w:t>
            </w:r>
            <w:r w:rsidRPr="00EE2E48">
              <w:rPr>
                <w:rFonts w:ascii="Times New Roman" w:hAnsi="Times New Roman" w:cs="Times New Roman"/>
                <w:sz w:val="20"/>
                <w:szCs w:val="20"/>
              </w:rPr>
              <w:t xml:space="preserve"> social action</w:t>
            </w:r>
            <w:r w:rsidR="002A77FA" w:rsidRPr="00EE2E48">
              <w:rPr>
                <w:rFonts w:ascii="Times New Roman" w:hAnsi="Times New Roman" w:cs="Times New Roman"/>
                <w:sz w:val="20"/>
                <w:szCs w:val="20"/>
              </w:rPr>
              <w:t>;</w:t>
            </w:r>
            <w:r w:rsidRPr="00EE2E48">
              <w:rPr>
                <w:rFonts w:ascii="Times New Roman" w:hAnsi="Times New Roman" w:cs="Times New Roman"/>
                <w:sz w:val="20"/>
                <w:szCs w:val="20"/>
              </w:rPr>
              <w:t xml:space="preserve"> </w:t>
            </w:r>
          </w:p>
        </w:tc>
        <w:tc>
          <w:tcPr>
            <w:tcW w:w="3695" w:type="dxa"/>
            <w:tcBorders>
              <w:top w:val="nil"/>
              <w:left w:val="nil"/>
              <w:bottom w:val="nil"/>
              <w:right w:val="nil"/>
            </w:tcBorders>
          </w:tcPr>
          <w:p w14:paraId="56FFFE08" w14:textId="4542EB5D" w:rsidR="00DF064A" w:rsidRPr="00EE2E48" w:rsidRDefault="00DF064A" w:rsidP="000632C6">
            <w:pPr>
              <w:ind w:left="166" w:hanging="166"/>
              <w:rPr>
                <w:rFonts w:ascii="Times New Roman" w:hAnsi="Times New Roman" w:cs="Times New Roman"/>
                <w:sz w:val="20"/>
                <w:szCs w:val="20"/>
              </w:rPr>
            </w:pPr>
            <w:r w:rsidRPr="00EE2E48">
              <w:rPr>
                <w:rFonts w:ascii="Times New Roman" w:hAnsi="Times New Roman" w:cs="Times New Roman"/>
                <w:sz w:val="20"/>
                <w:szCs w:val="20"/>
              </w:rPr>
              <w:t>Parent and peer sociopolitical support had a small to medium effect on social action and sociopolitical control</w:t>
            </w:r>
          </w:p>
        </w:tc>
      </w:tr>
      <w:tr w:rsidR="00320EED" w:rsidRPr="00EE2E48" w14:paraId="552E3618" w14:textId="77777777" w:rsidTr="00320EED">
        <w:trPr>
          <w:jc w:val="center"/>
        </w:trPr>
        <w:tc>
          <w:tcPr>
            <w:tcW w:w="2335" w:type="dxa"/>
            <w:tcBorders>
              <w:top w:val="nil"/>
              <w:left w:val="nil"/>
              <w:bottom w:val="single" w:sz="4" w:space="0" w:color="auto"/>
              <w:right w:val="nil"/>
            </w:tcBorders>
            <w:shd w:val="clear" w:color="auto" w:fill="auto"/>
          </w:tcPr>
          <w:p w14:paraId="03B64E5B" w14:textId="5D05E4BB" w:rsidR="00320EED" w:rsidRPr="00EE2E48" w:rsidRDefault="00320EED" w:rsidP="000632C6">
            <w:pPr>
              <w:ind w:left="150" w:hanging="165"/>
              <w:rPr>
                <w:rFonts w:ascii="Times New Roman" w:hAnsi="Times New Roman" w:cs="Times New Roman"/>
                <w:sz w:val="20"/>
                <w:szCs w:val="20"/>
              </w:rPr>
            </w:pPr>
            <w:r w:rsidRPr="00EE2E48">
              <w:rPr>
                <w:rFonts w:ascii="Times New Roman" w:hAnsi="Times New Roman" w:cs="Times New Roman"/>
                <w:sz w:val="20"/>
                <w:szCs w:val="20"/>
              </w:rPr>
              <w:lastRenderedPageBreak/>
              <w:t xml:space="preserve">Table </w:t>
            </w:r>
            <w:r>
              <w:rPr>
                <w:rFonts w:ascii="Times New Roman" w:hAnsi="Times New Roman" w:cs="Times New Roman"/>
                <w:sz w:val="20"/>
                <w:szCs w:val="20"/>
              </w:rPr>
              <w:t>S.</w:t>
            </w:r>
            <w:r w:rsidRPr="00EE2E48">
              <w:rPr>
                <w:rFonts w:ascii="Times New Roman" w:hAnsi="Times New Roman" w:cs="Times New Roman"/>
                <w:sz w:val="20"/>
                <w:szCs w:val="20"/>
              </w:rPr>
              <w:t>1</w:t>
            </w:r>
            <w:r>
              <w:rPr>
                <w:rFonts w:ascii="Times New Roman" w:hAnsi="Times New Roman" w:cs="Times New Roman"/>
                <w:sz w:val="20"/>
                <w:szCs w:val="20"/>
              </w:rPr>
              <w:t xml:space="preserve"> (continued)</w:t>
            </w:r>
          </w:p>
        </w:tc>
        <w:tc>
          <w:tcPr>
            <w:tcW w:w="2250" w:type="dxa"/>
            <w:tcBorders>
              <w:top w:val="nil"/>
              <w:left w:val="nil"/>
              <w:bottom w:val="single" w:sz="4" w:space="0" w:color="auto"/>
              <w:right w:val="nil"/>
            </w:tcBorders>
            <w:shd w:val="clear" w:color="auto" w:fill="auto"/>
          </w:tcPr>
          <w:p w14:paraId="03E8BD19" w14:textId="77777777" w:rsidR="00320EED" w:rsidRPr="00EE2E48" w:rsidRDefault="00320EED" w:rsidP="000632C6">
            <w:pPr>
              <w:ind w:left="166" w:hanging="166"/>
              <w:rPr>
                <w:rFonts w:ascii="Times New Roman" w:hAnsi="Times New Roman" w:cs="Times New Roman"/>
                <w:sz w:val="20"/>
                <w:szCs w:val="20"/>
              </w:rPr>
            </w:pPr>
          </w:p>
        </w:tc>
        <w:tc>
          <w:tcPr>
            <w:tcW w:w="1980" w:type="dxa"/>
            <w:tcBorders>
              <w:top w:val="nil"/>
              <w:left w:val="nil"/>
              <w:bottom w:val="single" w:sz="4" w:space="0" w:color="auto"/>
              <w:right w:val="nil"/>
            </w:tcBorders>
            <w:shd w:val="clear" w:color="auto" w:fill="auto"/>
          </w:tcPr>
          <w:p w14:paraId="12AB18DD" w14:textId="77777777" w:rsidR="00320EED" w:rsidRPr="00EE2E48" w:rsidRDefault="00320EED" w:rsidP="000632C6">
            <w:pPr>
              <w:ind w:left="166" w:hanging="166"/>
              <w:rPr>
                <w:rFonts w:ascii="Times New Roman" w:hAnsi="Times New Roman" w:cs="Times New Roman"/>
                <w:sz w:val="20"/>
                <w:szCs w:val="20"/>
              </w:rPr>
            </w:pPr>
          </w:p>
        </w:tc>
        <w:tc>
          <w:tcPr>
            <w:tcW w:w="3780" w:type="dxa"/>
            <w:tcBorders>
              <w:top w:val="nil"/>
              <w:left w:val="nil"/>
              <w:bottom w:val="single" w:sz="4" w:space="0" w:color="auto"/>
              <w:right w:val="nil"/>
            </w:tcBorders>
            <w:shd w:val="clear" w:color="auto" w:fill="auto"/>
          </w:tcPr>
          <w:p w14:paraId="48E59347" w14:textId="77777777" w:rsidR="00320EED" w:rsidRPr="00EE2E48" w:rsidRDefault="00320EED" w:rsidP="000632C6">
            <w:pPr>
              <w:ind w:left="256" w:hanging="256"/>
              <w:rPr>
                <w:rFonts w:ascii="Times New Roman" w:hAnsi="Times New Roman" w:cs="Times New Roman"/>
                <w:sz w:val="20"/>
                <w:szCs w:val="20"/>
              </w:rPr>
            </w:pPr>
          </w:p>
        </w:tc>
        <w:tc>
          <w:tcPr>
            <w:tcW w:w="3695" w:type="dxa"/>
            <w:tcBorders>
              <w:top w:val="nil"/>
              <w:left w:val="nil"/>
              <w:bottom w:val="single" w:sz="4" w:space="0" w:color="auto"/>
              <w:right w:val="nil"/>
            </w:tcBorders>
          </w:tcPr>
          <w:p w14:paraId="2A4FDF17" w14:textId="77777777" w:rsidR="00320EED" w:rsidRPr="00EE2E48" w:rsidRDefault="00320EED" w:rsidP="000632C6">
            <w:pPr>
              <w:ind w:left="166" w:hanging="166"/>
              <w:rPr>
                <w:rFonts w:ascii="Times New Roman" w:hAnsi="Times New Roman" w:cs="Times New Roman"/>
                <w:sz w:val="20"/>
                <w:szCs w:val="20"/>
              </w:rPr>
            </w:pPr>
          </w:p>
        </w:tc>
      </w:tr>
      <w:tr w:rsidR="00320EED" w:rsidRPr="00EE2E48" w14:paraId="50318A27" w14:textId="77777777" w:rsidTr="00320EED">
        <w:trPr>
          <w:jc w:val="center"/>
        </w:trPr>
        <w:tc>
          <w:tcPr>
            <w:tcW w:w="2335" w:type="dxa"/>
            <w:tcBorders>
              <w:top w:val="single" w:sz="4" w:space="0" w:color="auto"/>
              <w:left w:val="nil"/>
              <w:bottom w:val="single" w:sz="4" w:space="0" w:color="auto"/>
              <w:right w:val="nil"/>
            </w:tcBorders>
            <w:shd w:val="clear" w:color="auto" w:fill="auto"/>
          </w:tcPr>
          <w:p w14:paraId="2B052F0D" w14:textId="63599972" w:rsidR="00320EED" w:rsidRPr="00EE2E48" w:rsidRDefault="00320EED" w:rsidP="00320EED">
            <w:pPr>
              <w:ind w:left="150" w:hanging="165"/>
              <w:rPr>
                <w:rFonts w:ascii="Times New Roman" w:hAnsi="Times New Roman" w:cs="Times New Roman"/>
                <w:sz w:val="20"/>
                <w:szCs w:val="20"/>
              </w:rPr>
            </w:pPr>
            <w:r w:rsidRPr="00EE2E48">
              <w:rPr>
                <w:rFonts w:ascii="Times New Roman" w:hAnsi="Times New Roman" w:cs="Times New Roman"/>
                <w:sz w:val="20"/>
                <w:szCs w:val="20"/>
              </w:rPr>
              <w:t>Reference</w:t>
            </w:r>
          </w:p>
        </w:tc>
        <w:tc>
          <w:tcPr>
            <w:tcW w:w="2250" w:type="dxa"/>
            <w:tcBorders>
              <w:top w:val="single" w:sz="4" w:space="0" w:color="auto"/>
              <w:left w:val="nil"/>
              <w:bottom w:val="single" w:sz="4" w:space="0" w:color="auto"/>
              <w:right w:val="nil"/>
            </w:tcBorders>
            <w:shd w:val="clear" w:color="auto" w:fill="auto"/>
          </w:tcPr>
          <w:p w14:paraId="00EAC4AB" w14:textId="7F608B71"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Sample</w:t>
            </w:r>
            <w:r w:rsidRPr="00EE2E48">
              <w:rPr>
                <w:rFonts w:ascii="Times New Roman" w:hAnsi="Times New Roman" w:cs="Times New Roman"/>
                <w:sz w:val="20"/>
                <w:szCs w:val="20"/>
                <w:vertAlign w:val="superscript"/>
              </w:rPr>
              <w:t>ab</w:t>
            </w:r>
          </w:p>
        </w:tc>
        <w:tc>
          <w:tcPr>
            <w:tcW w:w="1980" w:type="dxa"/>
            <w:tcBorders>
              <w:top w:val="single" w:sz="4" w:space="0" w:color="auto"/>
              <w:left w:val="nil"/>
              <w:bottom w:val="single" w:sz="4" w:space="0" w:color="auto"/>
              <w:right w:val="nil"/>
            </w:tcBorders>
            <w:shd w:val="clear" w:color="auto" w:fill="auto"/>
          </w:tcPr>
          <w:p w14:paraId="49877769" w14:textId="35D276DF"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Methodology</w:t>
            </w:r>
          </w:p>
        </w:tc>
        <w:tc>
          <w:tcPr>
            <w:tcW w:w="3780" w:type="dxa"/>
            <w:tcBorders>
              <w:top w:val="single" w:sz="4" w:space="0" w:color="auto"/>
              <w:left w:val="nil"/>
              <w:bottom w:val="single" w:sz="4" w:space="0" w:color="auto"/>
              <w:right w:val="nil"/>
            </w:tcBorders>
            <w:shd w:val="clear" w:color="auto" w:fill="auto"/>
          </w:tcPr>
          <w:p w14:paraId="6CFCE630" w14:textId="6627168F" w:rsidR="00320EED" w:rsidRPr="00EE2E48" w:rsidRDefault="00320EED" w:rsidP="00320EED">
            <w:pPr>
              <w:ind w:left="256" w:hanging="256"/>
              <w:rPr>
                <w:rFonts w:ascii="Times New Roman" w:hAnsi="Times New Roman" w:cs="Times New Roman"/>
                <w:sz w:val="20"/>
                <w:szCs w:val="20"/>
              </w:rPr>
            </w:pPr>
            <w:r w:rsidRPr="00EE2E48">
              <w:rPr>
                <w:rFonts w:ascii="Times New Roman" w:hAnsi="Times New Roman" w:cs="Times New Roman"/>
                <w:sz w:val="20"/>
                <w:szCs w:val="20"/>
              </w:rPr>
              <w:t>Key Associations Examined &amp; Measurement Strategy/Instrument(s)</w:t>
            </w:r>
          </w:p>
        </w:tc>
        <w:tc>
          <w:tcPr>
            <w:tcW w:w="3695" w:type="dxa"/>
            <w:tcBorders>
              <w:top w:val="single" w:sz="4" w:space="0" w:color="auto"/>
              <w:left w:val="nil"/>
              <w:bottom w:val="single" w:sz="4" w:space="0" w:color="auto"/>
              <w:right w:val="nil"/>
            </w:tcBorders>
          </w:tcPr>
          <w:p w14:paraId="3D17AC16" w14:textId="04996C15"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Key Results</w:t>
            </w:r>
          </w:p>
        </w:tc>
      </w:tr>
      <w:tr w:rsidR="00320EED" w:rsidRPr="00EE2E48" w14:paraId="5135C916" w14:textId="77777777" w:rsidTr="00320EED">
        <w:trPr>
          <w:jc w:val="center"/>
        </w:trPr>
        <w:tc>
          <w:tcPr>
            <w:tcW w:w="2335" w:type="dxa"/>
            <w:tcBorders>
              <w:top w:val="single" w:sz="4" w:space="0" w:color="auto"/>
              <w:left w:val="nil"/>
              <w:bottom w:val="nil"/>
              <w:right w:val="nil"/>
            </w:tcBorders>
            <w:shd w:val="clear" w:color="auto" w:fill="auto"/>
          </w:tcPr>
          <w:p w14:paraId="3542D9B7" w14:textId="77777777" w:rsidR="00320EED" w:rsidRPr="00EE2E48" w:rsidRDefault="00320EED" w:rsidP="00320EED">
            <w:pPr>
              <w:ind w:left="150" w:hanging="165"/>
              <w:rPr>
                <w:rFonts w:ascii="Times New Roman" w:hAnsi="Times New Roman" w:cs="Times New Roman"/>
                <w:sz w:val="20"/>
                <w:szCs w:val="20"/>
              </w:rPr>
            </w:pPr>
          </w:p>
        </w:tc>
        <w:tc>
          <w:tcPr>
            <w:tcW w:w="2250" w:type="dxa"/>
            <w:tcBorders>
              <w:top w:val="single" w:sz="4" w:space="0" w:color="auto"/>
              <w:left w:val="nil"/>
              <w:bottom w:val="nil"/>
              <w:right w:val="nil"/>
            </w:tcBorders>
            <w:shd w:val="clear" w:color="auto" w:fill="auto"/>
          </w:tcPr>
          <w:p w14:paraId="60A70956" w14:textId="40E5197A"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and Political Health Survey of 2006 (CPHS), aged 15-25; mean age = 20.6</w:t>
            </w:r>
          </w:p>
        </w:tc>
        <w:tc>
          <w:tcPr>
            <w:tcW w:w="1980" w:type="dxa"/>
            <w:tcBorders>
              <w:top w:val="single" w:sz="4" w:space="0" w:color="auto"/>
              <w:left w:val="nil"/>
              <w:bottom w:val="nil"/>
              <w:right w:val="nil"/>
            </w:tcBorders>
            <w:shd w:val="clear" w:color="auto" w:fill="auto"/>
          </w:tcPr>
          <w:p w14:paraId="031E0981" w14:textId="77777777" w:rsidR="00320EED" w:rsidRPr="00EE2E48" w:rsidRDefault="00320EED" w:rsidP="00320EED">
            <w:pPr>
              <w:ind w:left="166" w:hanging="166"/>
              <w:rPr>
                <w:rFonts w:ascii="Times New Roman" w:hAnsi="Times New Roman" w:cs="Times New Roman"/>
                <w:sz w:val="20"/>
                <w:szCs w:val="20"/>
              </w:rPr>
            </w:pPr>
          </w:p>
        </w:tc>
        <w:tc>
          <w:tcPr>
            <w:tcW w:w="3780" w:type="dxa"/>
            <w:tcBorders>
              <w:top w:val="single" w:sz="4" w:space="0" w:color="auto"/>
              <w:left w:val="nil"/>
              <w:bottom w:val="nil"/>
              <w:right w:val="nil"/>
            </w:tcBorders>
            <w:shd w:val="clear" w:color="auto" w:fill="auto"/>
          </w:tcPr>
          <w:p w14:paraId="325F4480" w14:textId="5E63FBC6" w:rsidR="00320EED" w:rsidRPr="00EE2E48" w:rsidRDefault="00320EED" w:rsidP="00320EED">
            <w:pPr>
              <w:ind w:left="256" w:hanging="256"/>
              <w:rPr>
                <w:rFonts w:ascii="Times New Roman" w:hAnsi="Times New Roman" w:cs="Times New Roman"/>
                <w:sz w:val="20"/>
                <w:szCs w:val="20"/>
              </w:rPr>
            </w:pPr>
            <w:r w:rsidRPr="00EE2E48">
              <w:rPr>
                <w:rFonts w:ascii="Times New Roman" w:hAnsi="Times New Roman" w:cs="Times New Roman"/>
                <w:sz w:val="20"/>
                <w:szCs w:val="20"/>
              </w:rPr>
              <w:t>sociopolitical control (≈critical motivation)</w:t>
            </w:r>
          </w:p>
        </w:tc>
        <w:tc>
          <w:tcPr>
            <w:tcW w:w="3695" w:type="dxa"/>
            <w:tcBorders>
              <w:top w:val="single" w:sz="4" w:space="0" w:color="auto"/>
              <w:left w:val="nil"/>
              <w:bottom w:val="nil"/>
              <w:right w:val="nil"/>
            </w:tcBorders>
          </w:tcPr>
          <w:p w14:paraId="0BD3A38B" w14:textId="77777777" w:rsidR="00320EED" w:rsidRPr="00EE2E48" w:rsidRDefault="00320EED" w:rsidP="00320EED">
            <w:pPr>
              <w:ind w:left="166" w:hanging="166"/>
              <w:rPr>
                <w:rFonts w:ascii="Times New Roman" w:hAnsi="Times New Roman" w:cs="Times New Roman"/>
                <w:sz w:val="20"/>
                <w:szCs w:val="20"/>
              </w:rPr>
            </w:pPr>
          </w:p>
        </w:tc>
      </w:tr>
      <w:tr w:rsidR="00320EED" w:rsidRPr="00EE2E48" w14:paraId="5A4B713D" w14:textId="35C14A21" w:rsidTr="00215317">
        <w:trPr>
          <w:jc w:val="center"/>
        </w:trPr>
        <w:tc>
          <w:tcPr>
            <w:tcW w:w="14040" w:type="dxa"/>
            <w:gridSpan w:val="5"/>
            <w:tcBorders>
              <w:top w:val="nil"/>
              <w:left w:val="nil"/>
              <w:bottom w:val="nil"/>
              <w:right w:val="nil"/>
            </w:tcBorders>
          </w:tcPr>
          <w:p w14:paraId="5345A9EE" w14:textId="6ED2AF14" w:rsidR="00320EED" w:rsidRPr="00EE2E48" w:rsidRDefault="00320EED" w:rsidP="00320EED">
            <w:pPr>
              <w:rPr>
                <w:rFonts w:ascii="Times New Roman" w:hAnsi="Times New Roman" w:cs="Times New Roman"/>
                <w:b/>
                <w:sz w:val="20"/>
                <w:szCs w:val="20"/>
              </w:rPr>
            </w:pPr>
            <w:r w:rsidRPr="00EE2E48">
              <w:rPr>
                <w:rFonts w:ascii="Times New Roman" w:hAnsi="Times New Roman" w:cs="Times New Roman"/>
                <w:b/>
                <w:i/>
                <w:sz w:val="20"/>
                <w:szCs w:val="20"/>
              </w:rPr>
              <w:t>School Climate</w:t>
            </w:r>
          </w:p>
        </w:tc>
      </w:tr>
      <w:tr w:rsidR="00320EED" w:rsidRPr="00EE2E48" w14:paraId="552AEF65" w14:textId="3294F66A" w:rsidTr="00215317">
        <w:trPr>
          <w:jc w:val="center"/>
        </w:trPr>
        <w:tc>
          <w:tcPr>
            <w:tcW w:w="2335" w:type="dxa"/>
            <w:tcBorders>
              <w:top w:val="nil"/>
              <w:left w:val="nil"/>
              <w:bottom w:val="nil"/>
              <w:right w:val="nil"/>
            </w:tcBorders>
          </w:tcPr>
          <w:p w14:paraId="3E147015" w14:textId="35A04528" w:rsidR="00320EED" w:rsidRPr="00EE2E48" w:rsidRDefault="00320EED" w:rsidP="00320EED">
            <w:pPr>
              <w:ind w:left="150" w:hanging="165"/>
              <w:rPr>
                <w:rFonts w:ascii="Times New Roman" w:hAnsi="Times New Roman" w:cs="Times New Roman"/>
                <w:sz w:val="20"/>
                <w:szCs w:val="20"/>
              </w:rPr>
            </w:pPr>
            <w:r w:rsidRPr="00EE2E48">
              <w:rPr>
                <w:rFonts w:ascii="Times New Roman" w:hAnsi="Times New Roman" w:cs="Times New Roman"/>
                <w:sz w:val="20"/>
                <w:szCs w:val="20"/>
              </w:rPr>
              <w:t>Cervantes-Soon (2012)</w:t>
            </w:r>
          </w:p>
        </w:tc>
        <w:tc>
          <w:tcPr>
            <w:tcW w:w="2250" w:type="dxa"/>
            <w:tcBorders>
              <w:top w:val="nil"/>
              <w:left w:val="nil"/>
              <w:bottom w:val="nil"/>
              <w:right w:val="nil"/>
            </w:tcBorders>
          </w:tcPr>
          <w:p w14:paraId="311CA607" w14:textId="6089EC24"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2 high school aged youth in Juárez, Mexico</w:t>
            </w:r>
          </w:p>
        </w:tc>
        <w:tc>
          <w:tcPr>
            <w:tcW w:w="1980" w:type="dxa"/>
            <w:tcBorders>
              <w:top w:val="nil"/>
              <w:left w:val="nil"/>
              <w:bottom w:val="nil"/>
              <w:right w:val="nil"/>
            </w:tcBorders>
          </w:tcPr>
          <w:p w14:paraId="331A3090" w14:textId="26350E67"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Qualitative; ethnography</w:t>
            </w:r>
          </w:p>
        </w:tc>
        <w:tc>
          <w:tcPr>
            <w:tcW w:w="3780" w:type="dxa"/>
            <w:tcBorders>
              <w:top w:val="nil"/>
              <w:left w:val="nil"/>
              <w:bottom w:val="nil"/>
              <w:right w:val="nil"/>
            </w:tcBorders>
          </w:tcPr>
          <w:p w14:paraId="0EC5CBDF" w14:textId="0EF538BD" w:rsidR="00320EED" w:rsidRPr="00EE2E48" w:rsidRDefault="00320EED" w:rsidP="00320EED">
            <w:pPr>
              <w:ind w:left="256" w:hanging="256"/>
              <w:rPr>
                <w:rFonts w:ascii="Times New Roman" w:hAnsi="Times New Roman" w:cs="Times New Roman"/>
                <w:sz w:val="20"/>
                <w:szCs w:val="20"/>
              </w:rPr>
            </w:pPr>
            <w:r w:rsidRPr="00EE2E48">
              <w:rPr>
                <w:rFonts w:ascii="Times New Roman" w:hAnsi="Times New Roman" w:cs="Times New Roman"/>
                <w:sz w:val="20"/>
                <w:szCs w:val="20"/>
              </w:rPr>
              <w:t>Critical education; critical examination of inequalities and social justice issues (≈critical motivation)</w:t>
            </w:r>
          </w:p>
        </w:tc>
        <w:tc>
          <w:tcPr>
            <w:tcW w:w="3695" w:type="dxa"/>
            <w:tcBorders>
              <w:top w:val="nil"/>
              <w:left w:val="nil"/>
              <w:bottom w:val="nil"/>
              <w:right w:val="nil"/>
            </w:tcBorders>
          </w:tcPr>
          <w:p w14:paraId="17BE0A04" w14:textId="7FC6600A"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Educators commitment to critical education and a school climate focused on critical examination of inequalities and social justice promoted critical consciousness development</w:t>
            </w:r>
          </w:p>
        </w:tc>
      </w:tr>
      <w:tr w:rsidR="00320EED" w:rsidRPr="00EE2E48" w14:paraId="7349EA25" w14:textId="7092F632" w:rsidTr="00215317">
        <w:trPr>
          <w:jc w:val="center"/>
        </w:trPr>
        <w:tc>
          <w:tcPr>
            <w:tcW w:w="2335" w:type="dxa"/>
            <w:tcBorders>
              <w:top w:val="nil"/>
              <w:left w:val="nil"/>
              <w:bottom w:val="nil"/>
              <w:right w:val="nil"/>
            </w:tcBorders>
          </w:tcPr>
          <w:p w14:paraId="43752620" w14:textId="4B110B1D" w:rsidR="00320EED" w:rsidRPr="00EE2E48" w:rsidRDefault="00320EED" w:rsidP="00320EED">
            <w:pPr>
              <w:ind w:left="150" w:hanging="165"/>
              <w:rPr>
                <w:rFonts w:ascii="Times New Roman" w:hAnsi="Times New Roman" w:cs="Times New Roman"/>
                <w:sz w:val="20"/>
                <w:szCs w:val="20"/>
              </w:rPr>
            </w:pPr>
            <w:r w:rsidRPr="00EE2E48">
              <w:rPr>
                <w:rFonts w:ascii="Times New Roman" w:hAnsi="Times New Roman" w:cs="Times New Roman"/>
                <w:sz w:val="20"/>
                <w:szCs w:val="20"/>
              </w:rPr>
              <w:t>Clark and Seider (2017)</w:t>
            </w:r>
          </w:p>
        </w:tc>
        <w:tc>
          <w:tcPr>
            <w:tcW w:w="2250" w:type="dxa"/>
            <w:tcBorders>
              <w:top w:val="nil"/>
              <w:left w:val="nil"/>
              <w:bottom w:val="nil"/>
              <w:right w:val="nil"/>
            </w:tcBorders>
          </w:tcPr>
          <w:p w14:paraId="00446442" w14:textId="67E43EA2"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60 high school aged youth attending urban charter high schools in the Northeastern U.S.</w:t>
            </w:r>
          </w:p>
        </w:tc>
        <w:tc>
          <w:tcPr>
            <w:tcW w:w="1980" w:type="dxa"/>
            <w:tcBorders>
              <w:top w:val="nil"/>
              <w:left w:val="nil"/>
              <w:bottom w:val="nil"/>
              <w:right w:val="nil"/>
            </w:tcBorders>
          </w:tcPr>
          <w:p w14:paraId="5AC6E827" w14:textId="3A43CAA8"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Qualitative; semi-structured interviews</w:t>
            </w:r>
          </w:p>
        </w:tc>
        <w:tc>
          <w:tcPr>
            <w:tcW w:w="3780" w:type="dxa"/>
            <w:tcBorders>
              <w:top w:val="nil"/>
              <w:left w:val="nil"/>
              <w:bottom w:val="nil"/>
              <w:right w:val="nil"/>
            </w:tcBorders>
          </w:tcPr>
          <w:p w14:paraId="1BC51882" w14:textId="58CC18EA" w:rsidR="00320EED" w:rsidRPr="00EE2E48" w:rsidRDefault="00320EED" w:rsidP="00320EED">
            <w:pPr>
              <w:ind w:left="256" w:hanging="256"/>
              <w:rPr>
                <w:rFonts w:ascii="Times New Roman" w:hAnsi="Times New Roman" w:cs="Times New Roman"/>
                <w:sz w:val="20"/>
                <w:szCs w:val="20"/>
              </w:rPr>
            </w:pPr>
            <w:r w:rsidRPr="00EE2E48">
              <w:rPr>
                <w:rFonts w:ascii="Times New Roman" w:hAnsi="Times New Roman" w:cs="Times New Roman"/>
                <w:sz w:val="20"/>
                <w:szCs w:val="20"/>
              </w:rPr>
              <w:t>Critical curiosity (defined as curiosity about power and oppression and a willingness to question dominant narratives and conceptualized as a precursor of critical consciousness); school practices thought to support the development of critical curiosity, including (1) providing new information, (2) providing relevant, real-life examples, and (3) providing new perspectives</w:t>
            </w:r>
          </w:p>
        </w:tc>
        <w:tc>
          <w:tcPr>
            <w:tcW w:w="3695" w:type="dxa"/>
            <w:tcBorders>
              <w:top w:val="nil"/>
              <w:left w:val="nil"/>
              <w:bottom w:val="nil"/>
              <w:right w:val="nil"/>
            </w:tcBorders>
          </w:tcPr>
          <w:p w14:paraId="50FBC596" w14:textId="43D97B4B"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Three identified school practices were associated with critical curiosity development, which the authors contend supports critical consciousness development</w:t>
            </w:r>
          </w:p>
        </w:tc>
      </w:tr>
      <w:tr w:rsidR="00320EED" w:rsidRPr="00EE2E48" w14:paraId="093DD10F" w14:textId="65D7FB35" w:rsidTr="00215317">
        <w:trPr>
          <w:jc w:val="center"/>
        </w:trPr>
        <w:tc>
          <w:tcPr>
            <w:tcW w:w="2335" w:type="dxa"/>
            <w:tcBorders>
              <w:top w:val="nil"/>
              <w:left w:val="nil"/>
              <w:bottom w:val="nil"/>
              <w:right w:val="nil"/>
            </w:tcBorders>
          </w:tcPr>
          <w:p w14:paraId="5DA7DE6E" w14:textId="23CBADE9" w:rsidR="00320EED" w:rsidRPr="00EE2E48" w:rsidRDefault="00320EED" w:rsidP="00320EED">
            <w:pPr>
              <w:ind w:left="150" w:hanging="165"/>
              <w:rPr>
                <w:rFonts w:ascii="Times New Roman" w:hAnsi="Times New Roman" w:cs="Times New Roman"/>
                <w:sz w:val="20"/>
                <w:szCs w:val="20"/>
              </w:rPr>
            </w:pPr>
            <w:r w:rsidRPr="00EE2E48">
              <w:rPr>
                <w:rFonts w:ascii="Times New Roman" w:hAnsi="Times New Roman" w:cs="Times New Roman"/>
                <w:sz w:val="20"/>
                <w:szCs w:val="20"/>
              </w:rPr>
              <w:t>Diemer, Hsieh, and Pan (2009)</w:t>
            </w:r>
          </w:p>
        </w:tc>
        <w:tc>
          <w:tcPr>
            <w:tcW w:w="2250" w:type="dxa"/>
            <w:tcBorders>
              <w:top w:val="nil"/>
              <w:left w:val="nil"/>
              <w:bottom w:val="nil"/>
              <w:right w:val="nil"/>
            </w:tcBorders>
          </w:tcPr>
          <w:p w14:paraId="0C0D029F" w14:textId="57DB87AE"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 xml:space="preserve">2,078 low-SES adolescents of color in the U.S.; 12th grade </w:t>
            </w:r>
          </w:p>
        </w:tc>
        <w:tc>
          <w:tcPr>
            <w:tcW w:w="1980" w:type="dxa"/>
            <w:tcBorders>
              <w:top w:val="nil"/>
              <w:left w:val="nil"/>
              <w:bottom w:val="nil"/>
              <w:right w:val="nil"/>
            </w:tcBorders>
          </w:tcPr>
          <w:p w14:paraId="6A2A4D60" w14:textId="1BF0F55B"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Quantitative; cross-sectional</w:t>
            </w:r>
          </w:p>
        </w:tc>
        <w:tc>
          <w:tcPr>
            <w:tcW w:w="3780" w:type="dxa"/>
            <w:tcBorders>
              <w:top w:val="nil"/>
              <w:left w:val="nil"/>
              <w:bottom w:val="nil"/>
              <w:right w:val="nil"/>
            </w:tcBorders>
          </w:tcPr>
          <w:p w14:paraId="73E73DE1" w14:textId="71E6BEBC" w:rsidR="00320EED" w:rsidRPr="00EE2E48" w:rsidRDefault="00320EED" w:rsidP="00320EED">
            <w:pPr>
              <w:ind w:left="256" w:hanging="256"/>
              <w:rPr>
                <w:rFonts w:ascii="Times New Roman" w:hAnsi="Times New Roman" w:cs="Times New Roman"/>
                <w:sz w:val="20"/>
                <w:szCs w:val="20"/>
              </w:rPr>
            </w:pPr>
            <w:r w:rsidRPr="00EE2E48">
              <w:rPr>
                <w:rFonts w:ascii="Times New Roman" w:hAnsi="Times New Roman" w:cs="Times New Roman"/>
                <w:sz w:val="20"/>
                <w:szCs w:val="20"/>
              </w:rPr>
              <w:t>Sociopolitical development via two components: (1) motivation and (2) self-definition; principal support, assessed via a latent construct based on promoting awareness about social or political issues</w:t>
            </w:r>
          </w:p>
        </w:tc>
        <w:tc>
          <w:tcPr>
            <w:tcW w:w="3695" w:type="dxa"/>
            <w:tcBorders>
              <w:top w:val="nil"/>
              <w:left w:val="nil"/>
              <w:bottom w:val="nil"/>
              <w:right w:val="nil"/>
            </w:tcBorders>
          </w:tcPr>
          <w:p w14:paraId="29CD19CA" w14:textId="2218C784"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No associations were found between principal support and sociopolitical development: motivation or sociopolitical development: self-definition</w:t>
            </w:r>
          </w:p>
        </w:tc>
      </w:tr>
      <w:tr w:rsidR="00320EED" w:rsidRPr="00EE2E48" w14:paraId="702269B1" w14:textId="3C6325B0" w:rsidTr="00215317">
        <w:trPr>
          <w:jc w:val="center"/>
        </w:trPr>
        <w:tc>
          <w:tcPr>
            <w:tcW w:w="2335" w:type="dxa"/>
            <w:tcBorders>
              <w:top w:val="nil"/>
              <w:left w:val="nil"/>
              <w:bottom w:val="nil"/>
              <w:right w:val="nil"/>
            </w:tcBorders>
          </w:tcPr>
          <w:p w14:paraId="4CFAD9CF" w14:textId="06EA41EF" w:rsidR="00320EED" w:rsidRPr="00EE2E48" w:rsidRDefault="00320EED" w:rsidP="00320EED">
            <w:pPr>
              <w:ind w:left="150" w:hanging="165"/>
              <w:rPr>
                <w:rFonts w:ascii="Times New Roman" w:hAnsi="Times New Roman" w:cs="Times New Roman"/>
                <w:sz w:val="20"/>
                <w:szCs w:val="20"/>
              </w:rPr>
            </w:pPr>
            <w:r w:rsidRPr="00EE2E48">
              <w:rPr>
                <w:rFonts w:ascii="Times New Roman" w:hAnsi="Times New Roman" w:cs="Times New Roman"/>
                <w:sz w:val="20"/>
                <w:szCs w:val="20"/>
              </w:rPr>
              <w:t>Diemer and Li (2011)</w:t>
            </w:r>
          </w:p>
        </w:tc>
        <w:tc>
          <w:tcPr>
            <w:tcW w:w="2250" w:type="dxa"/>
            <w:tcBorders>
              <w:top w:val="nil"/>
              <w:left w:val="nil"/>
              <w:bottom w:val="nil"/>
              <w:right w:val="nil"/>
            </w:tcBorders>
          </w:tcPr>
          <w:p w14:paraId="4E82ABDF" w14:textId="63F017A2"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665 U.S. poor and working class youth drawn from the nationally representative Civic and Political Health Survey of 2006 (CPHS), aged 15-25; mean age = 20.6</w:t>
            </w:r>
          </w:p>
        </w:tc>
        <w:tc>
          <w:tcPr>
            <w:tcW w:w="1980" w:type="dxa"/>
            <w:tcBorders>
              <w:top w:val="nil"/>
              <w:left w:val="nil"/>
              <w:bottom w:val="nil"/>
              <w:right w:val="nil"/>
            </w:tcBorders>
          </w:tcPr>
          <w:p w14:paraId="06086368" w14:textId="0CC78955"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Quantitative; cross-sectional; structural equation modeling</w:t>
            </w:r>
          </w:p>
        </w:tc>
        <w:tc>
          <w:tcPr>
            <w:tcW w:w="3780" w:type="dxa"/>
            <w:tcBorders>
              <w:top w:val="nil"/>
              <w:left w:val="nil"/>
              <w:bottom w:val="nil"/>
              <w:right w:val="nil"/>
            </w:tcBorders>
          </w:tcPr>
          <w:p w14:paraId="0ADA34A6" w14:textId="4A8632FE" w:rsidR="00320EED" w:rsidRPr="00EE2E48" w:rsidRDefault="00320EED" w:rsidP="00320EED">
            <w:pPr>
              <w:ind w:left="256" w:hanging="256"/>
              <w:rPr>
                <w:rFonts w:ascii="Times New Roman" w:hAnsi="Times New Roman" w:cs="Times New Roman"/>
                <w:sz w:val="20"/>
                <w:szCs w:val="20"/>
              </w:rPr>
            </w:pPr>
            <w:r w:rsidRPr="00EE2E48">
              <w:rPr>
                <w:rFonts w:ascii="Times New Roman" w:hAnsi="Times New Roman" w:cs="Times New Roman"/>
                <w:sz w:val="20"/>
                <w:szCs w:val="20"/>
              </w:rPr>
              <w:t>Teacher sociopolitical support, assessed via items related to supportive discussion of social or political issues; sociopolitical control (≈critical motivation)</w:t>
            </w:r>
          </w:p>
        </w:tc>
        <w:tc>
          <w:tcPr>
            <w:tcW w:w="3695" w:type="dxa"/>
            <w:tcBorders>
              <w:top w:val="nil"/>
              <w:left w:val="nil"/>
              <w:bottom w:val="nil"/>
              <w:right w:val="nil"/>
            </w:tcBorders>
          </w:tcPr>
          <w:p w14:paraId="42A99978" w14:textId="195F0F2B"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Teacher sociopolitical support had a small association with sociopolitical control</w:t>
            </w:r>
          </w:p>
        </w:tc>
      </w:tr>
      <w:tr w:rsidR="00320EED" w:rsidRPr="00EE2E48" w14:paraId="7B607981" w14:textId="7F7163D6" w:rsidTr="00215317">
        <w:trPr>
          <w:jc w:val="center"/>
        </w:trPr>
        <w:tc>
          <w:tcPr>
            <w:tcW w:w="2335" w:type="dxa"/>
            <w:tcBorders>
              <w:top w:val="nil"/>
              <w:left w:val="nil"/>
              <w:bottom w:val="nil"/>
              <w:right w:val="nil"/>
            </w:tcBorders>
          </w:tcPr>
          <w:p w14:paraId="782FEACF" w14:textId="24709B5C" w:rsidR="00320EED" w:rsidRPr="00EE2E48" w:rsidRDefault="00320EED" w:rsidP="00320EED">
            <w:pPr>
              <w:ind w:left="150" w:hanging="165"/>
              <w:rPr>
                <w:rFonts w:ascii="Times New Roman" w:hAnsi="Times New Roman" w:cs="Times New Roman"/>
                <w:sz w:val="20"/>
                <w:szCs w:val="20"/>
              </w:rPr>
            </w:pPr>
            <w:r w:rsidRPr="00EE2E48">
              <w:rPr>
                <w:rFonts w:ascii="Times New Roman" w:hAnsi="Times New Roman" w:cs="Times New Roman"/>
                <w:sz w:val="20"/>
                <w:szCs w:val="20"/>
              </w:rPr>
              <w:t>Fullam (2017)</w:t>
            </w:r>
          </w:p>
        </w:tc>
        <w:tc>
          <w:tcPr>
            <w:tcW w:w="2250" w:type="dxa"/>
            <w:tcBorders>
              <w:top w:val="nil"/>
              <w:left w:val="nil"/>
              <w:bottom w:val="nil"/>
              <w:right w:val="nil"/>
            </w:tcBorders>
          </w:tcPr>
          <w:p w14:paraId="614FEC6D" w14:textId="0F04E334"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 xml:space="preserve">1 17-year-old high school student in Newark, New Jersey </w:t>
            </w:r>
          </w:p>
        </w:tc>
        <w:tc>
          <w:tcPr>
            <w:tcW w:w="1980" w:type="dxa"/>
            <w:tcBorders>
              <w:top w:val="nil"/>
              <w:left w:val="nil"/>
              <w:bottom w:val="nil"/>
              <w:right w:val="nil"/>
            </w:tcBorders>
          </w:tcPr>
          <w:p w14:paraId="522DFAB9" w14:textId="498D0002"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Qualitative; case study</w:t>
            </w:r>
          </w:p>
        </w:tc>
        <w:tc>
          <w:tcPr>
            <w:tcW w:w="3780" w:type="dxa"/>
            <w:tcBorders>
              <w:top w:val="nil"/>
              <w:left w:val="nil"/>
              <w:bottom w:val="nil"/>
              <w:right w:val="nil"/>
            </w:tcBorders>
          </w:tcPr>
          <w:p w14:paraId="48F85EFA" w14:textId="17C30603" w:rsidR="00320EED" w:rsidRPr="00EE2E48" w:rsidRDefault="00320EED" w:rsidP="00320EED">
            <w:pPr>
              <w:ind w:left="256" w:hanging="256"/>
              <w:rPr>
                <w:rFonts w:ascii="Times New Roman" w:hAnsi="Times New Roman" w:cs="Times New Roman"/>
                <w:sz w:val="20"/>
                <w:szCs w:val="20"/>
              </w:rPr>
            </w:pPr>
            <w:r w:rsidRPr="00EE2E48">
              <w:rPr>
                <w:rFonts w:ascii="Times New Roman" w:hAnsi="Times New Roman" w:cs="Times New Roman"/>
                <w:sz w:val="20"/>
                <w:szCs w:val="20"/>
              </w:rPr>
              <w:t>Critical dialogue with adult mentors; critical reflection; critical action</w:t>
            </w:r>
          </w:p>
        </w:tc>
        <w:tc>
          <w:tcPr>
            <w:tcW w:w="3695" w:type="dxa"/>
            <w:tcBorders>
              <w:top w:val="nil"/>
              <w:left w:val="nil"/>
              <w:bottom w:val="nil"/>
              <w:right w:val="nil"/>
            </w:tcBorders>
          </w:tcPr>
          <w:p w14:paraId="3C100161" w14:textId="067CD713"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Critical dialogue with mentors was argued to support critical reflection and critical action</w:t>
            </w:r>
          </w:p>
        </w:tc>
      </w:tr>
      <w:tr w:rsidR="00320EED" w:rsidRPr="00EE2E48" w14:paraId="785CA525" w14:textId="77777777" w:rsidTr="00215317">
        <w:trPr>
          <w:jc w:val="center"/>
        </w:trPr>
        <w:tc>
          <w:tcPr>
            <w:tcW w:w="2335" w:type="dxa"/>
            <w:tcBorders>
              <w:top w:val="nil"/>
              <w:left w:val="nil"/>
              <w:bottom w:val="nil"/>
              <w:right w:val="nil"/>
            </w:tcBorders>
          </w:tcPr>
          <w:p w14:paraId="16E01C87" w14:textId="77777777" w:rsidR="00320EED" w:rsidRPr="00EE2E48" w:rsidRDefault="00320EED" w:rsidP="00320EED">
            <w:pPr>
              <w:ind w:left="150" w:hanging="165"/>
              <w:rPr>
                <w:rFonts w:ascii="Times New Roman" w:hAnsi="Times New Roman" w:cs="Times New Roman"/>
                <w:sz w:val="20"/>
                <w:szCs w:val="20"/>
              </w:rPr>
            </w:pPr>
          </w:p>
        </w:tc>
        <w:tc>
          <w:tcPr>
            <w:tcW w:w="2250" w:type="dxa"/>
            <w:tcBorders>
              <w:top w:val="nil"/>
              <w:left w:val="nil"/>
              <w:bottom w:val="nil"/>
              <w:right w:val="nil"/>
            </w:tcBorders>
          </w:tcPr>
          <w:p w14:paraId="2EB31DBE" w14:textId="77777777" w:rsidR="00320EED" w:rsidRPr="00EE2E48" w:rsidRDefault="00320EED" w:rsidP="00320EED">
            <w:pPr>
              <w:ind w:left="166" w:hanging="166"/>
              <w:rPr>
                <w:rFonts w:ascii="Times New Roman" w:hAnsi="Times New Roman" w:cs="Times New Roman"/>
                <w:sz w:val="20"/>
                <w:szCs w:val="20"/>
              </w:rPr>
            </w:pPr>
          </w:p>
        </w:tc>
        <w:tc>
          <w:tcPr>
            <w:tcW w:w="1980" w:type="dxa"/>
            <w:tcBorders>
              <w:top w:val="nil"/>
              <w:left w:val="nil"/>
              <w:bottom w:val="nil"/>
              <w:right w:val="nil"/>
            </w:tcBorders>
          </w:tcPr>
          <w:p w14:paraId="2888CC6E" w14:textId="77777777" w:rsidR="00320EED" w:rsidRPr="00EE2E48" w:rsidRDefault="00320EED" w:rsidP="00320EED">
            <w:pPr>
              <w:ind w:left="166" w:hanging="166"/>
              <w:rPr>
                <w:rFonts w:ascii="Times New Roman" w:hAnsi="Times New Roman" w:cs="Times New Roman"/>
                <w:sz w:val="20"/>
                <w:szCs w:val="20"/>
              </w:rPr>
            </w:pPr>
          </w:p>
        </w:tc>
        <w:tc>
          <w:tcPr>
            <w:tcW w:w="3780" w:type="dxa"/>
            <w:tcBorders>
              <w:top w:val="nil"/>
              <w:left w:val="nil"/>
              <w:bottom w:val="nil"/>
              <w:right w:val="nil"/>
            </w:tcBorders>
          </w:tcPr>
          <w:p w14:paraId="2317599A" w14:textId="77777777" w:rsidR="00320EED" w:rsidRPr="00EE2E48" w:rsidRDefault="00320EED" w:rsidP="00320EED">
            <w:pPr>
              <w:ind w:left="256" w:hanging="256"/>
              <w:rPr>
                <w:rFonts w:ascii="Times New Roman" w:hAnsi="Times New Roman" w:cs="Times New Roman"/>
                <w:sz w:val="20"/>
                <w:szCs w:val="20"/>
              </w:rPr>
            </w:pPr>
          </w:p>
        </w:tc>
        <w:tc>
          <w:tcPr>
            <w:tcW w:w="3695" w:type="dxa"/>
            <w:tcBorders>
              <w:top w:val="nil"/>
              <w:left w:val="nil"/>
              <w:bottom w:val="nil"/>
              <w:right w:val="nil"/>
            </w:tcBorders>
          </w:tcPr>
          <w:p w14:paraId="51D520EA" w14:textId="77777777" w:rsidR="00320EED" w:rsidRPr="00EE2E48" w:rsidRDefault="00320EED" w:rsidP="00320EED">
            <w:pPr>
              <w:ind w:left="166" w:hanging="166"/>
              <w:rPr>
                <w:rFonts w:ascii="Times New Roman" w:hAnsi="Times New Roman" w:cs="Times New Roman"/>
                <w:sz w:val="20"/>
                <w:szCs w:val="20"/>
              </w:rPr>
            </w:pPr>
          </w:p>
        </w:tc>
      </w:tr>
      <w:tr w:rsidR="00320EED" w:rsidRPr="00EE2E48" w14:paraId="4EB227E9" w14:textId="77777777" w:rsidTr="00B32F9C">
        <w:trPr>
          <w:jc w:val="center"/>
        </w:trPr>
        <w:tc>
          <w:tcPr>
            <w:tcW w:w="2335" w:type="dxa"/>
            <w:tcBorders>
              <w:top w:val="nil"/>
              <w:left w:val="nil"/>
              <w:bottom w:val="nil"/>
              <w:right w:val="nil"/>
            </w:tcBorders>
          </w:tcPr>
          <w:p w14:paraId="554CA926" w14:textId="77777777" w:rsidR="00320EED" w:rsidRPr="00EE2E48" w:rsidRDefault="00320EED" w:rsidP="00320EED">
            <w:pPr>
              <w:ind w:left="150" w:hanging="165"/>
              <w:rPr>
                <w:rFonts w:ascii="Times New Roman" w:hAnsi="Times New Roman" w:cs="Times New Roman"/>
                <w:sz w:val="20"/>
                <w:szCs w:val="20"/>
              </w:rPr>
            </w:pPr>
          </w:p>
        </w:tc>
        <w:tc>
          <w:tcPr>
            <w:tcW w:w="2250" w:type="dxa"/>
            <w:tcBorders>
              <w:top w:val="nil"/>
              <w:left w:val="nil"/>
              <w:bottom w:val="nil"/>
              <w:right w:val="nil"/>
            </w:tcBorders>
          </w:tcPr>
          <w:p w14:paraId="7901E733" w14:textId="77777777" w:rsidR="00320EED" w:rsidRPr="00EE2E48" w:rsidRDefault="00320EED" w:rsidP="00320EED">
            <w:pPr>
              <w:ind w:left="166" w:hanging="166"/>
              <w:rPr>
                <w:rFonts w:ascii="Times New Roman" w:hAnsi="Times New Roman" w:cs="Times New Roman"/>
                <w:sz w:val="20"/>
                <w:szCs w:val="20"/>
              </w:rPr>
            </w:pPr>
          </w:p>
        </w:tc>
        <w:tc>
          <w:tcPr>
            <w:tcW w:w="1980" w:type="dxa"/>
            <w:tcBorders>
              <w:top w:val="nil"/>
              <w:left w:val="nil"/>
              <w:bottom w:val="nil"/>
              <w:right w:val="nil"/>
            </w:tcBorders>
          </w:tcPr>
          <w:p w14:paraId="590F8BE8" w14:textId="77777777" w:rsidR="00320EED" w:rsidRPr="00EE2E48" w:rsidRDefault="00320EED" w:rsidP="00320EED">
            <w:pPr>
              <w:ind w:left="166" w:hanging="166"/>
              <w:rPr>
                <w:rFonts w:ascii="Times New Roman" w:hAnsi="Times New Roman" w:cs="Times New Roman"/>
                <w:sz w:val="20"/>
                <w:szCs w:val="20"/>
              </w:rPr>
            </w:pPr>
          </w:p>
        </w:tc>
        <w:tc>
          <w:tcPr>
            <w:tcW w:w="3780" w:type="dxa"/>
            <w:tcBorders>
              <w:top w:val="nil"/>
              <w:left w:val="nil"/>
              <w:bottom w:val="nil"/>
              <w:right w:val="nil"/>
            </w:tcBorders>
          </w:tcPr>
          <w:p w14:paraId="44773133" w14:textId="77777777" w:rsidR="00320EED" w:rsidRPr="00EE2E48" w:rsidRDefault="00320EED" w:rsidP="00320EED">
            <w:pPr>
              <w:ind w:left="256" w:hanging="256"/>
              <w:rPr>
                <w:rFonts w:ascii="Times New Roman" w:hAnsi="Times New Roman" w:cs="Times New Roman"/>
                <w:sz w:val="20"/>
                <w:szCs w:val="20"/>
              </w:rPr>
            </w:pPr>
          </w:p>
        </w:tc>
        <w:tc>
          <w:tcPr>
            <w:tcW w:w="3695" w:type="dxa"/>
            <w:tcBorders>
              <w:top w:val="nil"/>
              <w:left w:val="nil"/>
              <w:bottom w:val="nil"/>
              <w:right w:val="nil"/>
            </w:tcBorders>
          </w:tcPr>
          <w:p w14:paraId="2BA75D47" w14:textId="77777777" w:rsidR="00320EED" w:rsidRPr="00EE2E48" w:rsidRDefault="00320EED" w:rsidP="00320EED">
            <w:pPr>
              <w:ind w:left="166" w:hanging="166"/>
              <w:rPr>
                <w:rFonts w:ascii="Times New Roman" w:hAnsi="Times New Roman" w:cs="Times New Roman"/>
                <w:sz w:val="20"/>
                <w:szCs w:val="20"/>
              </w:rPr>
            </w:pPr>
          </w:p>
        </w:tc>
      </w:tr>
      <w:tr w:rsidR="00320EED" w:rsidRPr="00EE2E48" w14:paraId="02279704" w14:textId="77777777" w:rsidTr="00B32F9C">
        <w:trPr>
          <w:jc w:val="center"/>
        </w:trPr>
        <w:tc>
          <w:tcPr>
            <w:tcW w:w="2335" w:type="dxa"/>
            <w:tcBorders>
              <w:top w:val="nil"/>
              <w:left w:val="nil"/>
              <w:bottom w:val="single" w:sz="4" w:space="0" w:color="auto"/>
              <w:right w:val="nil"/>
            </w:tcBorders>
          </w:tcPr>
          <w:p w14:paraId="46C46EE7" w14:textId="234C1CCC" w:rsidR="00320EED" w:rsidRPr="00EE2E48" w:rsidRDefault="00320EED" w:rsidP="00320EED">
            <w:pPr>
              <w:ind w:left="150" w:hanging="165"/>
              <w:rPr>
                <w:rFonts w:ascii="Times New Roman" w:hAnsi="Times New Roman" w:cs="Times New Roman"/>
                <w:sz w:val="20"/>
                <w:szCs w:val="20"/>
              </w:rPr>
            </w:pPr>
            <w:r w:rsidRPr="00EE2E48">
              <w:rPr>
                <w:rFonts w:ascii="Times New Roman" w:hAnsi="Times New Roman" w:cs="Times New Roman"/>
                <w:sz w:val="20"/>
                <w:szCs w:val="20"/>
              </w:rPr>
              <w:lastRenderedPageBreak/>
              <w:t xml:space="preserve">Table </w:t>
            </w:r>
            <w:r>
              <w:rPr>
                <w:rFonts w:ascii="Times New Roman" w:hAnsi="Times New Roman" w:cs="Times New Roman"/>
                <w:sz w:val="20"/>
                <w:szCs w:val="20"/>
              </w:rPr>
              <w:t>S.</w:t>
            </w:r>
            <w:r w:rsidRPr="00EE2E48">
              <w:rPr>
                <w:rFonts w:ascii="Times New Roman" w:hAnsi="Times New Roman" w:cs="Times New Roman"/>
                <w:sz w:val="20"/>
                <w:szCs w:val="20"/>
              </w:rPr>
              <w:t>1</w:t>
            </w:r>
            <w:r>
              <w:rPr>
                <w:rFonts w:ascii="Times New Roman" w:hAnsi="Times New Roman" w:cs="Times New Roman"/>
                <w:sz w:val="20"/>
                <w:szCs w:val="20"/>
              </w:rPr>
              <w:t xml:space="preserve"> (continued)</w:t>
            </w:r>
          </w:p>
        </w:tc>
        <w:tc>
          <w:tcPr>
            <w:tcW w:w="2250" w:type="dxa"/>
            <w:tcBorders>
              <w:top w:val="nil"/>
              <w:left w:val="nil"/>
              <w:bottom w:val="single" w:sz="4" w:space="0" w:color="auto"/>
              <w:right w:val="nil"/>
            </w:tcBorders>
          </w:tcPr>
          <w:p w14:paraId="78DF7399" w14:textId="77777777" w:rsidR="00320EED" w:rsidRPr="00EE2E48" w:rsidRDefault="00320EED" w:rsidP="00320EED">
            <w:pPr>
              <w:ind w:left="166" w:hanging="166"/>
              <w:rPr>
                <w:rFonts w:ascii="Times New Roman" w:hAnsi="Times New Roman" w:cs="Times New Roman"/>
                <w:sz w:val="20"/>
                <w:szCs w:val="20"/>
              </w:rPr>
            </w:pPr>
          </w:p>
        </w:tc>
        <w:tc>
          <w:tcPr>
            <w:tcW w:w="1980" w:type="dxa"/>
            <w:tcBorders>
              <w:top w:val="nil"/>
              <w:left w:val="nil"/>
              <w:bottom w:val="single" w:sz="4" w:space="0" w:color="auto"/>
              <w:right w:val="nil"/>
            </w:tcBorders>
          </w:tcPr>
          <w:p w14:paraId="2F62B310" w14:textId="77777777" w:rsidR="00320EED" w:rsidRPr="00EE2E48" w:rsidRDefault="00320EED" w:rsidP="00320EED">
            <w:pPr>
              <w:ind w:left="166" w:hanging="166"/>
              <w:rPr>
                <w:rFonts w:ascii="Times New Roman" w:hAnsi="Times New Roman" w:cs="Times New Roman"/>
                <w:sz w:val="20"/>
                <w:szCs w:val="20"/>
              </w:rPr>
            </w:pPr>
          </w:p>
        </w:tc>
        <w:tc>
          <w:tcPr>
            <w:tcW w:w="3780" w:type="dxa"/>
            <w:tcBorders>
              <w:top w:val="nil"/>
              <w:left w:val="nil"/>
              <w:bottom w:val="single" w:sz="4" w:space="0" w:color="auto"/>
              <w:right w:val="nil"/>
            </w:tcBorders>
          </w:tcPr>
          <w:p w14:paraId="787C37AA" w14:textId="77777777" w:rsidR="00320EED" w:rsidRPr="00EE2E48" w:rsidRDefault="00320EED" w:rsidP="00320EED">
            <w:pPr>
              <w:ind w:left="256" w:hanging="256"/>
              <w:rPr>
                <w:rFonts w:ascii="Times New Roman" w:hAnsi="Times New Roman" w:cs="Times New Roman"/>
                <w:sz w:val="20"/>
                <w:szCs w:val="20"/>
              </w:rPr>
            </w:pPr>
          </w:p>
        </w:tc>
        <w:tc>
          <w:tcPr>
            <w:tcW w:w="3695" w:type="dxa"/>
            <w:tcBorders>
              <w:top w:val="nil"/>
              <w:left w:val="nil"/>
              <w:bottom w:val="single" w:sz="4" w:space="0" w:color="auto"/>
              <w:right w:val="nil"/>
            </w:tcBorders>
          </w:tcPr>
          <w:p w14:paraId="50706034" w14:textId="77777777" w:rsidR="00320EED" w:rsidRPr="00EE2E48" w:rsidRDefault="00320EED" w:rsidP="00320EED">
            <w:pPr>
              <w:ind w:left="166" w:hanging="166"/>
              <w:rPr>
                <w:rFonts w:ascii="Times New Roman" w:hAnsi="Times New Roman" w:cs="Times New Roman"/>
                <w:sz w:val="20"/>
                <w:szCs w:val="20"/>
              </w:rPr>
            </w:pPr>
          </w:p>
        </w:tc>
      </w:tr>
      <w:tr w:rsidR="00320EED" w:rsidRPr="00EE2E48" w14:paraId="641A1936" w14:textId="77777777" w:rsidTr="00B32F9C">
        <w:trPr>
          <w:jc w:val="center"/>
        </w:trPr>
        <w:tc>
          <w:tcPr>
            <w:tcW w:w="2335" w:type="dxa"/>
            <w:tcBorders>
              <w:top w:val="single" w:sz="4" w:space="0" w:color="auto"/>
              <w:left w:val="nil"/>
              <w:bottom w:val="single" w:sz="4" w:space="0" w:color="auto"/>
              <w:right w:val="nil"/>
            </w:tcBorders>
          </w:tcPr>
          <w:p w14:paraId="1B1CE7DD" w14:textId="39F97EC6" w:rsidR="00320EED" w:rsidRPr="00EE2E48" w:rsidRDefault="00320EED" w:rsidP="00320EED">
            <w:pPr>
              <w:ind w:left="150" w:hanging="165"/>
              <w:rPr>
                <w:rFonts w:ascii="Times New Roman" w:hAnsi="Times New Roman" w:cs="Times New Roman"/>
                <w:sz w:val="20"/>
                <w:szCs w:val="20"/>
              </w:rPr>
            </w:pPr>
            <w:r w:rsidRPr="00EE2E48">
              <w:rPr>
                <w:rFonts w:ascii="Times New Roman" w:hAnsi="Times New Roman" w:cs="Times New Roman"/>
                <w:sz w:val="20"/>
                <w:szCs w:val="20"/>
              </w:rPr>
              <w:t>Reference</w:t>
            </w:r>
          </w:p>
        </w:tc>
        <w:tc>
          <w:tcPr>
            <w:tcW w:w="2250" w:type="dxa"/>
            <w:tcBorders>
              <w:top w:val="single" w:sz="4" w:space="0" w:color="auto"/>
              <w:left w:val="nil"/>
              <w:bottom w:val="single" w:sz="4" w:space="0" w:color="auto"/>
              <w:right w:val="nil"/>
            </w:tcBorders>
          </w:tcPr>
          <w:p w14:paraId="3EF7D809" w14:textId="33814267"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Sample</w:t>
            </w:r>
            <w:r w:rsidRPr="00EE2E48">
              <w:rPr>
                <w:rFonts w:ascii="Times New Roman" w:hAnsi="Times New Roman" w:cs="Times New Roman"/>
                <w:sz w:val="20"/>
                <w:szCs w:val="20"/>
                <w:vertAlign w:val="superscript"/>
              </w:rPr>
              <w:t>ab</w:t>
            </w:r>
          </w:p>
        </w:tc>
        <w:tc>
          <w:tcPr>
            <w:tcW w:w="1980" w:type="dxa"/>
            <w:tcBorders>
              <w:top w:val="single" w:sz="4" w:space="0" w:color="auto"/>
              <w:left w:val="nil"/>
              <w:bottom w:val="single" w:sz="4" w:space="0" w:color="auto"/>
              <w:right w:val="nil"/>
            </w:tcBorders>
          </w:tcPr>
          <w:p w14:paraId="4527A770" w14:textId="00DD4668"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Methodology</w:t>
            </w:r>
          </w:p>
        </w:tc>
        <w:tc>
          <w:tcPr>
            <w:tcW w:w="3780" w:type="dxa"/>
            <w:tcBorders>
              <w:top w:val="single" w:sz="4" w:space="0" w:color="auto"/>
              <w:left w:val="nil"/>
              <w:bottom w:val="single" w:sz="4" w:space="0" w:color="auto"/>
              <w:right w:val="nil"/>
            </w:tcBorders>
          </w:tcPr>
          <w:p w14:paraId="1D4F492F" w14:textId="43E2C738" w:rsidR="00320EED" w:rsidRPr="00EE2E48" w:rsidRDefault="00320EED" w:rsidP="00320EED">
            <w:pPr>
              <w:ind w:left="256" w:hanging="256"/>
              <w:rPr>
                <w:rFonts w:ascii="Times New Roman" w:hAnsi="Times New Roman" w:cs="Times New Roman"/>
                <w:sz w:val="20"/>
                <w:szCs w:val="20"/>
              </w:rPr>
            </w:pPr>
            <w:r w:rsidRPr="00EE2E48">
              <w:rPr>
                <w:rFonts w:ascii="Times New Roman" w:hAnsi="Times New Roman" w:cs="Times New Roman"/>
                <w:sz w:val="20"/>
                <w:szCs w:val="20"/>
              </w:rPr>
              <w:t>Key Associations Examined &amp; Measurement Strategy/Instrument(s)</w:t>
            </w:r>
          </w:p>
        </w:tc>
        <w:tc>
          <w:tcPr>
            <w:tcW w:w="3695" w:type="dxa"/>
            <w:tcBorders>
              <w:top w:val="single" w:sz="4" w:space="0" w:color="auto"/>
              <w:left w:val="nil"/>
              <w:bottom w:val="single" w:sz="4" w:space="0" w:color="auto"/>
              <w:right w:val="nil"/>
            </w:tcBorders>
          </w:tcPr>
          <w:p w14:paraId="05B74D38" w14:textId="6E01751A"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Key Results</w:t>
            </w:r>
          </w:p>
        </w:tc>
      </w:tr>
      <w:tr w:rsidR="00320EED" w:rsidRPr="00EE2E48" w14:paraId="78E67D8D" w14:textId="4D11AACC" w:rsidTr="00B32F9C">
        <w:trPr>
          <w:jc w:val="center"/>
        </w:trPr>
        <w:tc>
          <w:tcPr>
            <w:tcW w:w="2335" w:type="dxa"/>
            <w:tcBorders>
              <w:top w:val="single" w:sz="4" w:space="0" w:color="auto"/>
              <w:left w:val="nil"/>
              <w:bottom w:val="nil"/>
              <w:right w:val="nil"/>
            </w:tcBorders>
          </w:tcPr>
          <w:p w14:paraId="52523B6A" w14:textId="4AF9B97D" w:rsidR="00320EED" w:rsidRPr="00EE2E48" w:rsidRDefault="00320EED" w:rsidP="00320EED">
            <w:pPr>
              <w:ind w:left="150" w:hanging="165"/>
              <w:rPr>
                <w:rFonts w:ascii="Times New Roman" w:hAnsi="Times New Roman" w:cs="Times New Roman"/>
                <w:sz w:val="20"/>
                <w:szCs w:val="20"/>
              </w:rPr>
            </w:pPr>
            <w:r w:rsidRPr="00EE2E48">
              <w:rPr>
                <w:rFonts w:ascii="Times New Roman" w:hAnsi="Times New Roman" w:cs="Times New Roman"/>
                <w:sz w:val="20"/>
                <w:szCs w:val="20"/>
              </w:rPr>
              <w:t>Godfrey and Grayman (2014)</w:t>
            </w:r>
          </w:p>
        </w:tc>
        <w:tc>
          <w:tcPr>
            <w:tcW w:w="2250" w:type="dxa"/>
            <w:tcBorders>
              <w:top w:val="single" w:sz="4" w:space="0" w:color="auto"/>
              <w:left w:val="nil"/>
              <w:bottom w:val="nil"/>
              <w:right w:val="nil"/>
            </w:tcBorders>
          </w:tcPr>
          <w:p w14:paraId="37BE2BCC" w14:textId="694DD08A"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2,774 U.S. 9th grade students drawn from the nationally representative Civic Education Study of 1999 (CIVED); mean age = 14.00</w:t>
            </w:r>
          </w:p>
        </w:tc>
        <w:tc>
          <w:tcPr>
            <w:tcW w:w="1980" w:type="dxa"/>
            <w:tcBorders>
              <w:top w:val="single" w:sz="4" w:space="0" w:color="auto"/>
              <w:left w:val="nil"/>
              <w:bottom w:val="nil"/>
              <w:right w:val="nil"/>
            </w:tcBorders>
          </w:tcPr>
          <w:p w14:paraId="15A3063B" w14:textId="6946400E"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Quantitative; cross-sectional; multi-level regression</w:t>
            </w:r>
          </w:p>
        </w:tc>
        <w:tc>
          <w:tcPr>
            <w:tcW w:w="3780" w:type="dxa"/>
            <w:tcBorders>
              <w:top w:val="single" w:sz="4" w:space="0" w:color="auto"/>
              <w:left w:val="nil"/>
              <w:bottom w:val="nil"/>
              <w:right w:val="nil"/>
            </w:tcBorders>
          </w:tcPr>
          <w:p w14:paraId="2A32C619" w14:textId="03809EF1" w:rsidR="00320EED" w:rsidRPr="00EE2E48" w:rsidRDefault="00320EED" w:rsidP="00320EED">
            <w:pPr>
              <w:ind w:left="256" w:hanging="256"/>
              <w:rPr>
                <w:rFonts w:ascii="Times New Roman" w:hAnsi="Times New Roman" w:cs="Times New Roman"/>
                <w:sz w:val="20"/>
                <w:szCs w:val="20"/>
              </w:rPr>
            </w:pPr>
            <w:r w:rsidRPr="00EE2E48">
              <w:rPr>
                <w:rFonts w:ascii="Times New Roman" w:hAnsi="Times New Roman" w:cs="Times New Roman"/>
                <w:sz w:val="20"/>
                <w:szCs w:val="20"/>
              </w:rPr>
              <w:t>Open classroom climate, assessed as the degree to which discussion of controversial social and political issues was supported in class; critical school efficacy and critical political efficacy as forms of critical motivation; engagement in community service activities, assessed via a single, binary item and meant to signify critical action</w:t>
            </w:r>
          </w:p>
        </w:tc>
        <w:tc>
          <w:tcPr>
            <w:tcW w:w="3695" w:type="dxa"/>
            <w:tcBorders>
              <w:top w:val="single" w:sz="4" w:space="0" w:color="auto"/>
              <w:left w:val="nil"/>
              <w:bottom w:val="nil"/>
              <w:right w:val="nil"/>
            </w:tcBorders>
          </w:tcPr>
          <w:p w14:paraId="39D235AB" w14:textId="342E21D9"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Open classroom climate was associated with enhanced critical school efficacy, critical political efficacy, and greater engagement in community service activities</w:t>
            </w:r>
          </w:p>
        </w:tc>
      </w:tr>
      <w:tr w:rsidR="00320EED" w:rsidRPr="00EE2E48" w14:paraId="3F680EFA" w14:textId="5061A7A1" w:rsidTr="00215317">
        <w:trPr>
          <w:jc w:val="center"/>
        </w:trPr>
        <w:tc>
          <w:tcPr>
            <w:tcW w:w="2335" w:type="dxa"/>
            <w:tcBorders>
              <w:top w:val="nil"/>
              <w:left w:val="nil"/>
              <w:bottom w:val="nil"/>
              <w:right w:val="nil"/>
            </w:tcBorders>
          </w:tcPr>
          <w:p w14:paraId="465F023F" w14:textId="36426A25" w:rsidR="00320EED" w:rsidRPr="00EE2E48" w:rsidRDefault="00320EED" w:rsidP="00320EED">
            <w:pPr>
              <w:ind w:left="150" w:hanging="165"/>
              <w:rPr>
                <w:rFonts w:ascii="Times New Roman" w:hAnsi="Times New Roman" w:cs="Times New Roman"/>
                <w:sz w:val="20"/>
                <w:szCs w:val="20"/>
              </w:rPr>
            </w:pPr>
            <w:r w:rsidRPr="00EE2E48">
              <w:rPr>
                <w:rFonts w:ascii="Times New Roman" w:hAnsi="Times New Roman" w:cs="Times New Roman"/>
                <w:sz w:val="20"/>
                <w:szCs w:val="20"/>
              </w:rPr>
              <w:t>Pérez-Gualdrón, and Helms (2017)</w:t>
            </w:r>
          </w:p>
        </w:tc>
        <w:tc>
          <w:tcPr>
            <w:tcW w:w="2250" w:type="dxa"/>
            <w:tcBorders>
              <w:top w:val="nil"/>
              <w:left w:val="nil"/>
              <w:bottom w:val="nil"/>
              <w:right w:val="nil"/>
            </w:tcBorders>
          </w:tcPr>
          <w:p w14:paraId="45E60327" w14:textId="2CEEE4CF"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1,472 8th grade Latinx youth drawn from the National Education Longitudinal Study of 1988, aged 13-16; mean age (at baseline) = 14.46</w:t>
            </w:r>
          </w:p>
        </w:tc>
        <w:tc>
          <w:tcPr>
            <w:tcW w:w="1980" w:type="dxa"/>
            <w:tcBorders>
              <w:top w:val="nil"/>
              <w:left w:val="nil"/>
              <w:bottom w:val="nil"/>
              <w:right w:val="nil"/>
            </w:tcBorders>
          </w:tcPr>
          <w:p w14:paraId="2413C7F6" w14:textId="63CCAB18"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Quantitative; longitudinal; structural equation modeling</w:t>
            </w:r>
          </w:p>
        </w:tc>
        <w:tc>
          <w:tcPr>
            <w:tcW w:w="3780" w:type="dxa"/>
            <w:tcBorders>
              <w:top w:val="nil"/>
              <w:left w:val="nil"/>
              <w:bottom w:val="nil"/>
              <w:right w:val="nil"/>
            </w:tcBorders>
          </w:tcPr>
          <w:p w14:paraId="25EAE536" w14:textId="521E6A37" w:rsidR="00320EED" w:rsidRPr="00EE2E48" w:rsidRDefault="00320EED" w:rsidP="00320EED">
            <w:pPr>
              <w:ind w:left="256" w:hanging="256"/>
              <w:rPr>
                <w:rFonts w:ascii="Times New Roman" w:hAnsi="Times New Roman" w:cs="Times New Roman"/>
                <w:sz w:val="20"/>
                <w:szCs w:val="20"/>
              </w:rPr>
            </w:pPr>
            <w:r w:rsidRPr="00EE2E48">
              <w:rPr>
                <w:rFonts w:ascii="Times New Roman" w:hAnsi="Times New Roman" w:cs="Times New Roman"/>
                <w:sz w:val="20"/>
                <w:szCs w:val="20"/>
              </w:rPr>
              <w:t>Social justice orientation, defined as a measure of awareness of and motivation to end social inequities and unfairness, along with interest in helping community members—thus combining elements of critical reflection and critical motivation; school relational climate, assessed via student perceptions and defined as the quality of relationships among teachers and students</w:t>
            </w:r>
          </w:p>
        </w:tc>
        <w:tc>
          <w:tcPr>
            <w:tcW w:w="3695" w:type="dxa"/>
            <w:tcBorders>
              <w:top w:val="nil"/>
              <w:left w:val="nil"/>
              <w:bottom w:val="nil"/>
              <w:right w:val="nil"/>
            </w:tcBorders>
          </w:tcPr>
          <w:p w14:paraId="4D68A268" w14:textId="13E57A80"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 xml:space="preserve">A social justice orientation was  positively associated with school relational climate </w:t>
            </w:r>
          </w:p>
        </w:tc>
      </w:tr>
      <w:tr w:rsidR="00320EED" w:rsidRPr="00EE2E48" w14:paraId="7D7FB81B" w14:textId="422B3E3B" w:rsidTr="00215317">
        <w:trPr>
          <w:jc w:val="center"/>
        </w:trPr>
        <w:tc>
          <w:tcPr>
            <w:tcW w:w="2335" w:type="dxa"/>
            <w:tcBorders>
              <w:top w:val="nil"/>
              <w:left w:val="nil"/>
              <w:bottom w:val="nil"/>
              <w:right w:val="nil"/>
            </w:tcBorders>
          </w:tcPr>
          <w:p w14:paraId="29DC6F2E" w14:textId="4D134CFD" w:rsidR="00320EED" w:rsidRPr="00EE2E48" w:rsidRDefault="00320EED" w:rsidP="00320EED">
            <w:pPr>
              <w:ind w:left="150" w:hanging="165"/>
              <w:rPr>
                <w:rFonts w:ascii="Times New Roman" w:hAnsi="Times New Roman" w:cs="Times New Roman"/>
                <w:sz w:val="20"/>
                <w:szCs w:val="20"/>
              </w:rPr>
            </w:pPr>
            <w:r w:rsidRPr="00EE2E48">
              <w:rPr>
                <w:rFonts w:ascii="Times New Roman" w:hAnsi="Times New Roman" w:cs="Times New Roman"/>
                <w:sz w:val="20"/>
                <w:szCs w:val="20"/>
              </w:rPr>
              <w:t>Seider et al. (2016)</w:t>
            </w:r>
          </w:p>
        </w:tc>
        <w:tc>
          <w:tcPr>
            <w:tcW w:w="2250" w:type="dxa"/>
            <w:tcBorders>
              <w:top w:val="nil"/>
              <w:left w:val="nil"/>
              <w:bottom w:val="nil"/>
              <w:right w:val="nil"/>
            </w:tcBorders>
          </w:tcPr>
          <w:p w14:paraId="08A2105B" w14:textId="787D6884"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 xml:space="preserve">552 Black, Latinx, or Multiracial youth predominantly low SES in the U.S.; aged 13-16 </w:t>
            </w:r>
          </w:p>
        </w:tc>
        <w:tc>
          <w:tcPr>
            <w:tcW w:w="1980" w:type="dxa"/>
            <w:tcBorders>
              <w:top w:val="nil"/>
              <w:left w:val="nil"/>
              <w:bottom w:val="nil"/>
              <w:right w:val="nil"/>
            </w:tcBorders>
          </w:tcPr>
          <w:p w14:paraId="4C5A21F7" w14:textId="7E1F824A"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Mixed methods; longitudinal</w:t>
            </w:r>
          </w:p>
        </w:tc>
        <w:tc>
          <w:tcPr>
            <w:tcW w:w="3780" w:type="dxa"/>
            <w:tcBorders>
              <w:top w:val="nil"/>
              <w:left w:val="nil"/>
              <w:bottom w:val="nil"/>
              <w:right w:val="nil"/>
            </w:tcBorders>
          </w:tcPr>
          <w:p w14:paraId="38D5CF55" w14:textId="5DB17072" w:rsidR="00320EED" w:rsidRPr="00EE2E48" w:rsidRDefault="00320EED" w:rsidP="00320EED">
            <w:pPr>
              <w:ind w:left="256" w:hanging="256"/>
              <w:rPr>
                <w:rFonts w:ascii="Times New Roman" w:hAnsi="Times New Roman" w:cs="Times New Roman"/>
                <w:sz w:val="20"/>
                <w:szCs w:val="20"/>
              </w:rPr>
            </w:pPr>
            <w:r w:rsidRPr="00EE2E48">
              <w:rPr>
                <w:rFonts w:ascii="Times New Roman" w:hAnsi="Times New Roman" w:cs="Times New Roman"/>
                <w:sz w:val="20"/>
                <w:szCs w:val="20"/>
              </w:rPr>
              <w:t>Critical reflection, assessed as structural attributions for racial inequality; school practices drawing on the use of historical or literary examples to critique present-day structural racism as well as contemporary evidence of racial inequality to deepen understanding of structural racism</w:t>
            </w:r>
          </w:p>
        </w:tc>
        <w:tc>
          <w:tcPr>
            <w:tcW w:w="3695" w:type="dxa"/>
            <w:tcBorders>
              <w:top w:val="nil"/>
              <w:left w:val="nil"/>
              <w:bottom w:val="nil"/>
              <w:right w:val="nil"/>
            </w:tcBorders>
          </w:tcPr>
          <w:p w14:paraId="0FFF3E18" w14:textId="7DB3DAD8" w:rsidR="00320EED" w:rsidRPr="00EE2E48" w:rsidRDefault="00320EED" w:rsidP="00320EED">
            <w:pPr>
              <w:ind w:left="256" w:hanging="256"/>
              <w:rPr>
                <w:rFonts w:ascii="Times New Roman" w:hAnsi="Times New Roman" w:cs="Times New Roman"/>
                <w:sz w:val="20"/>
                <w:szCs w:val="20"/>
              </w:rPr>
            </w:pPr>
            <w:r w:rsidRPr="00EE2E48">
              <w:rPr>
                <w:rFonts w:ascii="Times New Roman" w:hAnsi="Times New Roman" w:cs="Times New Roman"/>
                <w:sz w:val="20"/>
                <w:szCs w:val="20"/>
              </w:rPr>
              <w:t>Students in “progressive” schools focused on the use of identified practices to use historical, literary, or contemporary evidence of racial inequality had increased critical reflection skills within the course of a single school year, compared with students attending “no-excuses” schools</w:t>
            </w:r>
          </w:p>
        </w:tc>
      </w:tr>
      <w:tr w:rsidR="00320EED" w:rsidRPr="00EE2E48" w14:paraId="0856B708" w14:textId="4DFDDE55" w:rsidTr="00215317">
        <w:trPr>
          <w:jc w:val="center"/>
        </w:trPr>
        <w:tc>
          <w:tcPr>
            <w:tcW w:w="2335" w:type="dxa"/>
            <w:tcBorders>
              <w:top w:val="nil"/>
              <w:left w:val="nil"/>
              <w:bottom w:val="nil"/>
              <w:right w:val="nil"/>
            </w:tcBorders>
          </w:tcPr>
          <w:p w14:paraId="586170AC" w14:textId="4F057E53" w:rsidR="00320EED" w:rsidRPr="00EE2E48" w:rsidRDefault="00320EED" w:rsidP="00320EED">
            <w:pPr>
              <w:ind w:left="150" w:hanging="165"/>
              <w:rPr>
                <w:rFonts w:ascii="Times New Roman" w:hAnsi="Times New Roman" w:cs="Times New Roman"/>
                <w:sz w:val="20"/>
                <w:szCs w:val="20"/>
              </w:rPr>
            </w:pPr>
            <w:r w:rsidRPr="00EE2E48">
              <w:rPr>
                <w:rFonts w:ascii="Times New Roman" w:hAnsi="Times New Roman" w:cs="Times New Roman"/>
                <w:sz w:val="20"/>
                <w:szCs w:val="20"/>
              </w:rPr>
              <w:t>Seider, Tamerat, Clark, and Soutter (2017)</w:t>
            </w:r>
          </w:p>
        </w:tc>
        <w:tc>
          <w:tcPr>
            <w:tcW w:w="2250" w:type="dxa"/>
            <w:tcBorders>
              <w:top w:val="nil"/>
              <w:left w:val="nil"/>
              <w:bottom w:val="nil"/>
              <w:right w:val="nil"/>
            </w:tcBorders>
          </w:tcPr>
          <w:p w14:paraId="2D2C4B14" w14:textId="20CC0A86"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335 high school aged youth attending urban charter high schools in the Northeastern U.S.</w:t>
            </w:r>
          </w:p>
        </w:tc>
        <w:tc>
          <w:tcPr>
            <w:tcW w:w="1980" w:type="dxa"/>
            <w:tcBorders>
              <w:top w:val="nil"/>
              <w:left w:val="nil"/>
              <w:bottom w:val="nil"/>
              <w:right w:val="nil"/>
            </w:tcBorders>
          </w:tcPr>
          <w:p w14:paraId="17491AE1" w14:textId="4EBC7E63"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Mixed methods; longitudinal</w:t>
            </w:r>
          </w:p>
        </w:tc>
        <w:tc>
          <w:tcPr>
            <w:tcW w:w="3780" w:type="dxa"/>
            <w:tcBorders>
              <w:top w:val="nil"/>
              <w:left w:val="nil"/>
              <w:bottom w:val="nil"/>
              <w:right w:val="nil"/>
            </w:tcBorders>
          </w:tcPr>
          <w:p w14:paraId="6A98F0B1" w14:textId="428F2CC6" w:rsidR="00320EED" w:rsidRPr="00EE2E48" w:rsidRDefault="00320EED" w:rsidP="00320EED">
            <w:pPr>
              <w:ind w:left="256" w:hanging="256"/>
              <w:rPr>
                <w:rFonts w:ascii="Times New Roman" w:hAnsi="Times New Roman" w:cs="Times New Roman"/>
                <w:sz w:val="20"/>
                <w:szCs w:val="20"/>
              </w:rPr>
            </w:pPr>
            <w:r>
              <w:rPr>
                <w:rFonts w:ascii="Times New Roman" w:hAnsi="Times New Roman" w:cs="Times New Roman"/>
                <w:sz w:val="20"/>
                <w:szCs w:val="20"/>
              </w:rPr>
              <w:t>Critical consciousness,</w:t>
            </w:r>
            <w:r w:rsidRPr="00EE2E48">
              <w:rPr>
                <w:rFonts w:ascii="Times New Roman" w:hAnsi="Times New Roman" w:cs="Times New Roman"/>
                <w:sz w:val="20"/>
                <w:szCs w:val="20"/>
              </w:rPr>
              <w:t xml:space="preserve"> operationalized via three dimensions: (1) intellectual, defined as structural analysis of oppression, racism, and inequality; (2) performance, defined as navigating oppression through optimism, social intelligence, and perseverance; and (3) civic, defined challenging oppression through activism commitment and social responsibility; school practices and pedagogical approaches</w:t>
            </w:r>
          </w:p>
        </w:tc>
        <w:tc>
          <w:tcPr>
            <w:tcW w:w="3695" w:type="dxa"/>
            <w:tcBorders>
              <w:top w:val="nil"/>
              <w:left w:val="nil"/>
              <w:bottom w:val="nil"/>
              <w:right w:val="nil"/>
            </w:tcBorders>
          </w:tcPr>
          <w:p w14:paraId="1F4744E3" w14:textId="08CD8CC7" w:rsidR="00320EED" w:rsidRPr="00EE2E48" w:rsidRDefault="00320EED" w:rsidP="00320EED">
            <w:pPr>
              <w:ind w:left="256" w:hanging="256"/>
              <w:rPr>
                <w:rFonts w:ascii="Times New Roman" w:hAnsi="Times New Roman" w:cs="Times New Roman"/>
                <w:sz w:val="20"/>
                <w:szCs w:val="20"/>
              </w:rPr>
            </w:pPr>
            <w:r w:rsidRPr="00EE2E48">
              <w:rPr>
                <w:rFonts w:ascii="Times New Roman" w:hAnsi="Times New Roman" w:cs="Times New Roman"/>
                <w:sz w:val="20"/>
                <w:szCs w:val="20"/>
              </w:rPr>
              <w:t>Students attending schools using problem-posing and habits of mind pedagogical models experienced greater growth in the intellectual dimension of critical consciousness while students attending schools with “no excuses” and expeditionary learning pedagogies experienced greater growth in social intelligence and commitment to activism</w:t>
            </w:r>
          </w:p>
        </w:tc>
      </w:tr>
      <w:tr w:rsidR="00320EED" w:rsidRPr="00EE2E48" w14:paraId="0A2DCEC7" w14:textId="77777777" w:rsidTr="00215317">
        <w:trPr>
          <w:jc w:val="center"/>
        </w:trPr>
        <w:tc>
          <w:tcPr>
            <w:tcW w:w="14040" w:type="dxa"/>
            <w:gridSpan w:val="5"/>
            <w:tcBorders>
              <w:top w:val="nil"/>
              <w:left w:val="nil"/>
              <w:bottom w:val="nil"/>
              <w:right w:val="nil"/>
            </w:tcBorders>
          </w:tcPr>
          <w:p w14:paraId="57023165" w14:textId="77777777" w:rsidR="00320EED" w:rsidRPr="00EE2E48" w:rsidRDefault="00320EED" w:rsidP="00320EED">
            <w:pPr>
              <w:rPr>
                <w:rFonts w:ascii="Times New Roman" w:hAnsi="Times New Roman" w:cs="Times New Roman"/>
                <w:b/>
                <w:i/>
                <w:sz w:val="20"/>
                <w:szCs w:val="20"/>
              </w:rPr>
            </w:pPr>
          </w:p>
        </w:tc>
      </w:tr>
      <w:tr w:rsidR="00320EED" w:rsidRPr="00EE2E48" w14:paraId="4559ADBB" w14:textId="77777777" w:rsidTr="00301D37">
        <w:trPr>
          <w:jc w:val="center"/>
        </w:trPr>
        <w:tc>
          <w:tcPr>
            <w:tcW w:w="2335" w:type="dxa"/>
            <w:tcBorders>
              <w:top w:val="nil"/>
              <w:left w:val="nil"/>
              <w:bottom w:val="single" w:sz="4" w:space="0" w:color="auto"/>
              <w:right w:val="nil"/>
            </w:tcBorders>
            <w:shd w:val="clear" w:color="auto" w:fill="auto"/>
          </w:tcPr>
          <w:p w14:paraId="0EE58686" w14:textId="77777777" w:rsidR="00320EED" w:rsidRPr="00EE2E48" w:rsidRDefault="00320EED" w:rsidP="00301D37">
            <w:pPr>
              <w:ind w:left="150" w:hanging="165"/>
              <w:rPr>
                <w:rFonts w:ascii="Times New Roman" w:hAnsi="Times New Roman" w:cs="Times New Roman"/>
                <w:sz w:val="20"/>
                <w:szCs w:val="20"/>
              </w:rPr>
            </w:pPr>
            <w:r w:rsidRPr="00EE2E48">
              <w:rPr>
                <w:rFonts w:ascii="Times New Roman" w:hAnsi="Times New Roman" w:cs="Times New Roman"/>
                <w:sz w:val="20"/>
                <w:szCs w:val="20"/>
              </w:rPr>
              <w:lastRenderedPageBreak/>
              <w:t xml:space="preserve">Table </w:t>
            </w:r>
            <w:r>
              <w:rPr>
                <w:rFonts w:ascii="Times New Roman" w:hAnsi="Times New Roman" w:cs="Times New Roman"/>
                <w:sz w:val="20"/>
                <w:szCs w:val="20"/>
              </w:rPr>
              <w:t>S.</w:t>
            </w:r>
            <w:r w:rsidRPr="00EE2E48">
              <w:rPr>
                <w:rFonts w:ascii="Times New Roman" w:hAnsi="Times New Roman" w:cs="Times New Roman"/>
                <w:sz w:val="20"/>
                <w:szCs w:val="20"/>
              </w:rPr>
              <w:t>1</w:t>
            </w:r>
            <w:r>
              <w:rPr>
                <w:rFonts w:ascii="Times New Roman" w:hAnsi="Times New Roman" w:cs="Times New Roman"/>
                <w:sz w:val="20"/>
                <w:szCs w:val="20"/>
              </w:rPr>
              <w:t xml:space="preserve"> (continued)</w:t>
            </w:r>
          </w:p>
        </w:tc>
        <w:tc>
          <w:tcPr>
            <w:tcW w:w="2250" w:type="dxa"/>
            <w:tcBorders>
              <w:top w:val="nil"/>
              <w:left w:val="nil"/>
              <w:bottom w:val="single" w:sz="4" w:space="0" w:color="auto"/>
              <w:right w:val="nil"/>
            </w:tcBorders>
            <w:shd w:val="clear" w:color="auto" w:fill="auto"/>
          </w:tcPr>
          <w:p w14:paraId="16668BF6" w14:textId="77777777" w:rsidR="00320EED" w:rsidRPr="00EE2E48" w:rsidRDefault="00320EED" w:rsidP="00301D37">
            <w:pPr>
              <w:ind w:left="166" w:hanging="166"/>
              <w:rPr>
                <w:rFonts w:ascii="Times New Roman" w:hAnsi="Times New Roman" w:cs="Times New Roman"/>
                <w:sz w:val="20"/>
                <w:szCs w:val="20"/>
              </w:rPr>
            </w:pPr>
          </w:p>
        </w:tc>
        <w:tc>
          <w:tcPr>
            <w:tcW w:w="1980" w:type="dxa"/>
            <w:tcBorders>
              <w:top w:val="nil"/>
              <w:left w:val="nil"/>
              <w:bottom w:val="single" w:sz="4" w:space="0" w:color="auto"/>
              <w:right w:val="nil"/>
            </w:tcBorders>
            <w:shd w:val="clear" w:color="auto" w:fill="auto"/>
          </w:tcPr>
          <w:p w14:paraId="77142891" w14:textId="77777777" w:rsidR="00320EED" w:rsidRPr="00EE2E48" w:rsidRDefault="00320EED" w:rsidP="00301D37">
            <w:pPr>
              <w:ind w:left="166" w:hanging="166"/>
              <w:rPr>
                <w:rFonts w:ascii="Times New Roman" w:hAnsi="Times New Roman" w:cs="Times New Roman"/>
                <w:sz w:val="20"/>
                <w:szCs w:val="20"/>
              </w:rPr>
            </w:pPr>
          </w:p>
        </w:tc>
        <w:tc>
          <w:tcPr>
            <w:tcW w:w="3780" w:type="dxa"/>
            <w:tcBorders>
              <w:top w:val="nil"/>
              <w:left w:val="nil"/>
              <w:bottom w:val="single" w:sz="4" w:space="0" w:color="auto"/>
              <w:right w:val="nil"/>
            </w:tcBorders>
            <w:shd w:val="clear" w:color="auto" w:fill="auto"/>
          </w:tcPr>
          <w:p w14:paraId="5B653876" w14:textId="77777777" w:rsidR="00320EED" w:rsidRPr="00EE2E48" w:rsidRDefault="00320EED" w:rsidP="00301D37">
            <w:pPr>
              <w:ind w:left="256" w:hanging="256"/>
              <w:rPr>
                <w:rFonts w:ascii="Times New Roman" w:hAnsi="Times New Roman" w:cs="Times New Roman"/>
                <w:sz w:val="20"/>
                <w:szCs w:val="20"/>
              </w:rPr>
            </w:pPr>
          </w:p>
        </w:tc>
        <w:tc>
          <w:tcPr>
            <w:tcW w:w="3695" w:type="dxa"/>
            <w:tcBorders>
              <w:top w:val="nil"/>
              <w:left w:val="nil"/>
              <w:bottom w:val="single" w:sz="4" w:space="0" w:color="auto"/>
              <w:right w:val="nil"/>
            </w:tcBorders>
          </w:tcPr>
          <w:p w14:paraId="5533F563" w14:textId="77777777" w:rsidR="00320EED" w:rsidRPr="00EE2E48" w:rsidRDefault="00320EED" w:rsidP="00301D37">
            <w:pPr>
              <w:ind w:left="166" w:hanging="166"/>
              <w:rPr>
                <w:rFonts w:ascii="Times New Roman" w:hAnsi="Times New Roman" w:cs="Times New Roman"/>
                <w:sz w:val="20"/>
                <w:szCs w:val="20"/>
              </w:rPr>
            </w:pPr>
          </w:p>
        </w:tc>
      </w:tr>
      <w:tr w:rsidR="00320EED" w:rsidRPr="00EE2E48" w14:paraId="1DEFE608" w14:textId="77777777" w:rsidTr="00301D37">
        <w:trPr>
          <w:jc w:val="center"/>
        </w:trPr>
        <w:tc>
          <w:tcPr>
            <w:tcW w:w="2335" w:type="dxa"/>
            <w:tcBorders>
              <w:top w:val="single" w:sz="4" w:space="0" w:color="auto"/>
              <w:left w:val="nil"/>
              <w:bottom w:val="single" w:sz="4" w:space="0" w:color="auto"/>
              <w:right w:val="nil"/>
            </w:tcBorders>
            <w:shd w:val="clear" w:color="auto" w:fill="auto"/>
          </w:tcPr>
          <w:p w14:paraId="1C6AC5D0" w14:textId="77777777" w:rsidR="00320EED" w:rsidRPr="00EE2E48" w:rsidRDefault="00320EED" w:rsidP="00301D37">
            <w:pPr>
              <w:ind w:left="150" w:hanging="165"/>
              <w:rPr>
                <w:rFonts w:ascii="Times New Roman" w:hAnsi="Times New Roman" w:cs="Times New Roman"/>
                <w:sz w:val="20"/>
                <w:szCs w:val="20"/>
              </w:rPr>
            </w:pPr>
            <w:r w:rsidRPr="00EE2E48">
              <w:rPr>
                <w:rFonts w:ascii="Times New Roman" w:hAnsi="Times New Roman" w:cs="Times New Roman"/>
                <w:sz w:val="20"/>
                <w:szCs w:val="20"/>
              </w:rPr>
              <w:t>Reference</w:t>
            </w:r>
          </w:p>
        </w:tc>
        <w:tc>
          <w:tcPr>
            <w:tcW w:w="2250" w:type="dxa"/>
            <w:tcBorders>
              <w:top w:val="single" w:sz="4" w:space="0" w:color="auto"/>
              <w:left w:val="nil"/>
              <w:bottom w:val="single" w:sz="4" w:space="0" w:color="auto"/>
              <w:right w:val="nil"/>
            </w:tcBorders>
            <w:shd w:val="clear" w:color="auto" w:fill="auto"/>
          </w:tcPr>
          <w:p w14:paraId="47337F19" w14:textId="77777777" w:rsidR="00320EED" w:rsidRPr="00EE2E48" w:rsidRDefault="00320EED" w:rsidP="00301D37">
            <w:pPr>
              <w:ind w:left="166" w:hanging="166"/>
              <w:rPr>
                <w:rFonts w:ascii="Times New Roman" w:hAnsi="Times New Roman" w:cs="Times New Roman"/>
                <w:sz w:val="20"/>
                <w:szCs w:val="20"/>
              </w:rPr>
            </w:pPr>
            <w:r w:rsidRPr="00EE2E48">
              <w:rPr>
                <w:rFonts w:ascii="Times New Roman" w:hAnsi="Times New Roman" w:cs="Times New Roman"/>
                <w:sz w:val="20"/>
                <w:szCs w:val="20"/>
              </w:rPr>
              <w:t>Sample</w:t>
            </w:r>
            <w:r w:rsidRPr="00EE2E48">
              <w:rPr>
                <w:rFonts w:ascii="Times New Roman" w:hAnsi="Times New Roman" w:cs="Times New Roman"/>
                <w:sz w:val="20"/>
                <w:szCs w:val="20"/>
                <w:vertAlign w:val="superscript"/>
              </w:rPr>
              <w:t>ab</w:t>
            </w:r>
          </w:p>
        </w:tc>
        <w:tc>
          <w:tcPr>
            <w:tcW w:w="1980" w:type="dxa"/>
            <w:tcBorders>
              <w:top w:val="single" w:sz="4" w:space="0" w:color="auto"/>
              <w:left w:val="nil"/>
              <w:bottom w:val="single" w:sz="4" w:space="0" w:color="auto"/>
              <w:right w:val="nil"/>
            </w:tcBorders>
            <w:shd w:val="clear" w:color="auto" w:fill="auto"/>
          </w:tcPr>
          <w:p w14:paraId="1D9FC750" w14:textId="77777777" w:rsidR="00320EED" w:rsidRPr="00EE2E48" w:rsidRDefault="00320EED" w:rsidP="00301D37">
            <w:pPr>
              <w:ind w:left="166" w:hanging="166"/>
              <w:rPr>
                <w:rFonts w:ascii="Times New Roman" w:hAnsi="Times New Roman" w:cs="Times New Roman"/>
                <w:sz w:val="20"/>
                <w:szCs w:val="20"/>
              </w:rPr>
            </w:pPr>
            <w:r w:rsidRPr="00EE2E48">
              <w:rPr>
                <w:rFonts w:ascii="Times New Roman" w:hAnsi="Times New Roman" w:cs="Times New Roman"/>
                <w:sz w:val="20"/>
                <w:szCs w:val="20"/>
              </w:rPr>
              <w:t>Methodology</w:t>
            </w:r>
          </w:p>
        </w:tc>
        <w:tc>
          <w:tcPr>
            <w:tcW w:w="3780" w:type="dxa"/>
            <w:tcBorders>
              <w:top w:val="single" w:sz="4" w:space="0" w:color="auto"/>
              <w:left w:val="nil"/>
              <w:bottom w:val="single" w:sz="4" w:space="0" w:color="auto"/>
              <w:right w:val="nil"/>
            </w:tcBorders>
            <w:shd w:val="clear" w:color="auto" w:fill="auto"/>
          </w:tcPr>
          <w:p w14:paraId="15AE0AC0" w14:textId="77777777" w:rsidR="00320EED" w:rsidRPr="00EE2E48" w:rsidRDefault="00320EED" w:rsidP="00301D37">
            <w:pPr>
              <w:ind w:left="256" w:hanging="256"/>
              <w:rPr>
                <w:rFonts w:ascii="Times New Roman" w:hAnsi="Times New Roman" w:cs="Times New Roman"/>
                <w:sz w:val="20"/>
                <w:szCs w:val="20"/>
              </w:rPr>
            </w:pPr>
            <w:r w:rsidRPr="00EE2E48">
              <w:rPr>
                <w:rFonts w:ascii="Times New Roman" w:hAnsi="Times New Roman" w:cs="Times New Roman"/>
                <w:sz w:val="20"/>
                <w:szCs w:val="20"/>
              </w:rPr>
              <w:t>Key Associations Examined &amp; Measurement Strategy/Instrument(s)</w:t>
            </w:r>
          </w:p>
        </w:tc>
        <w:tc>
          <w:tcPr>
            <w:tcW w:w="3695" w:type="dxa"/>
            <w:tcBorders>
              <w:top w:val="single" w:sz="4" w:space="0" w:color="auto"/>
              <w:left w:val="nil"/>
              <w:bottom w:val="single" w:sz="4" w:space="0" w:color="auto"/>
              <w:right w:val="nil"/>
            </w:tcBorders>
          </w:tcPr>
          <w:p w14:paraId="50DF348D" w14:textId="77777777" w:rsidR="00320EED" w:rsidRPr="00EE2E48" w:rsidRDefault="00320EED" w:rsidP="00301D37">
            <w:pPr>
              <w:ind w:left="166" w:hanging="166"/>
              <w:rPr>
                <w:rFonts w:ascii="Times New Roman" w:hAnsi="Times New Roman" w:cs="Times New Roman"/>
                <w:sz w:val="20"/>
                <w:szCs w:val="20"/>
              </w:rPr>
            </w:pPr>
            <w:r w:rsidRPr="00EE2E48">
              <w:rPr>
                <w:rFonts w:ascii="Times New Roman" w:hAnsi="Times New Roman" w:cs="Times New Roman"/>
                <w:sz w:val="20"/>
                <w:szCs w:val="20"/>
              </w:rPr>
              <w:t>Key Results</w:t>
            </w:r>
          </w:p>
        </w:tc>
      </w:tr>
      <w:tr w:rsidR="00320EED" w:rsidRPr="00EE2E48" w14:paraId="18D55B5B" w14:textId="0C2A826C" w:rsidTr="00215317">
        <w:trPr>
          <w:jc w:val="center"/>
        </w:trPr>
        <w:tc>
          <w:tcPr>
            <w:tcW w:w="14040" w:type="dxa"/>
            <w:gridSpan w:val="5"/>
            <w:tcBorders>
              <w:top w:val="nil"/>
              <w:left w:val="nil"/>
              <w:bottom w:val="nil"/>
              <w:right w:val="nil"/>
            </w:tcBorders>
          </w:tcPr>
          <w:p w14:paraId="55DA276D" w14:textId="57F5E39D" w:rsidR="00320EED" w:rsidRPr="00EE2E48" w:rsidRDefault="00320EED" w:rsidP="00320EED">
            <w:pPr>
              <w:rPr>
                <w:rFonts w:ascii="Times New Roman" w:hAnsi="Times New Roman" w:cs="Times New Roman"/>
                <w:b/>
                <w:sz w:val="20"/>
                <w:szCs w:val="20"/>
              </w:rPr>
            </w:pPr>
            <w:r w:rsidRPr="00EE2E48">
              <w:rPr>
                <w:rFonts w:ascii="Times New Roman" w:hAnsi="Times New Roman" w:cs="Times New Roman"/>
                <w:b/>
                <w:i/>
                <w:sz w:val="20"/>
                <w:szCs w:val="20"/>
              </w:rPr>
              <w:t>Experiences of Marginalization, Oppression, and Violence</w:t>
            </w:r>
          </w:p>
        </w:tc>
      </w:tr>
      <w:tr w:rsidR="00320EED" w:rsidRPr="00EE2E48" w14:paraId="4C43598D" w14:textId="77777777" w:rsidTr="00215317">
        <w:trPr>
          <w:jc w:val="center"/>
        </w:trPr>
        <w:tc>
          <w:tcPr>
            <w:tcW w:w="2335" w:type="dxa"/>
            <w:tcBorders>
              <w:top w:val="nil"/>
              <w:left w:val="nil"/>
              <w:bottom w:val="nil"/>
              <w:right w:val="nil"/>
            </w:tcBorders>
          </w:tcPr>
          <w:p w14:paraId="3D168585" w14:textId="366ABC0A" w:rsidR="00320EED" w:rsidRPr="00EE2E48" w:rsidRDefault="00320EED" w:rsidP="00320EED">
            <w:pPr>
              <w:ind w:left="150" w:hanging="165"/>
              <w:rPr>
                <w:rFonts w:ascii="Times New Roman" w:hAnsi="Times New Roman" w:cs="Times New Roman"/>
                <w:sz w:val="20"/>
                <w:szCs w:val="20"/>
              </w:rPr>
            </w:pPr>
            <w:r w:rsidRPr="00EE2E48">
              <w:rPr>
                <w:rFonts w:ascii="Times New Roman" w:hAnsi="Times New Roman" w:cs="Times New Roman"/>
                <w:sz w:val="20"/>
                <w:szCs w:val="20"/>
              </w:rPr>
              <w:t>Cervantes-Soon (2012)</w:t>
            </w:r>
          </w:p>
        </w:tc>
        <w:tc>
          <w:tcPr>
            <w:tcW w:w="2250" w:type="dxa"/>
            <w:tcBorders>
              <w:top w:val="nil"/>
              <w:left w:val="nil"/>
              <w:bottom w:val="nil"/>
              <w:right w:val="nil"/>
            </w:tcBorders>
          </w:tcPr>
          <w:p w14:paraId="240D1077" w14:textId="37BC9537"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2 high school aged youth in Juárez, Mexico</w:t>
            </w:r>
          </w:p>
        </w:tc>
        <w:tc>
          <w:tcPr>
            <w:tcW w:w="1980" w:type="dxa"/>
            <w:tcBorders>
              <w:top w:val="nil"/>
              <w:left w:val="nil"/>
              <w:bottom w:val="nil"/>
              <w:right w:val="nil"/>
            </w:tcBorders>
          </w:tcPr>
          <w:p w14:paraId="243D7435" w14:textId="58B520B1"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Qualitative; ethnography</w:t>
            </w:r>
          </w:p>
        </w:tc>
        <w:tc>
          <w:tcPr>
            <w:tcW w:w="3780" w:type="dxa"/>
            <w:tcBorders>
              <w:top w:val="nil"/>
              <w:left w:val="nil"/>
              <w:bottom w:val="nil"/>
              <w:right w:val="nil"/>
            </w:tcBorders>
          </w:tcPr>
          <w:p w14:paraId="649FD9F6" w14:textId="04ADAA9F" w:rsidR="00320EED" w:rsidRPr="00EE2E48" w:rsidRDefault="00320EED" w:rsidP="00320EED">
            <w:pPr>
              <w:ind w:left="256" w:hanging="256"/>
              <w:rPr>
                <w:rFonts w:ascii="Times New Roman" w:hAnsi="Times New Roman" w:cs="Times New Roman"/>
                <w:sz w:val="20"/>
                <w:szCs w:val="20"/>
              </w:rPr>
            </w:pPr>
            <w:r w:rsidRPr="00EE2E48">
              <w:rPr>
                <w:rFonts w:ascii="Times New Roman" w:hAnsi="Times New Roman" w:cs="Times New Roman"/>
                <w:sz w:val="20"/>
                <w:szCs w:val="20"/>
              </w:rPr>
              <w:t>Poverty, marginalization, oppression, and violence; critical reflective via critical awareness of oppressive systems; critical motivation via efficacy to resist oppressive systems; and critical action via engagement in action against oppressive systems</w:t>
            </w:r>
          </w:p>
        </w:tc>
        <w:tc>
          <w:tcPr>
            <w:tcW w:w="3695" w:type="dxa"/>
            <w:tcBorders>
              <w:top w:val="nil"/>
              <w:left w:val="nil"/>
              <w:bottom w:val="nil"/>
              <w:right w:val="nil"/>
            </w:tcBorders>
          </w:tcPr>
          <w:p w14:paraId="6379A1DC" w14:textId="7059C0EB" w:rsidR="00320EED" w:rsidRPr="00EE2E48" w:rsidRDefault="00320EED" w:rsidP="00320EED">
            <w:pPr>
              <w:ind w:left="256" w:hanging="256"/>
              <w:rPr>
                <w:rFonts w:ascii="Times New Roman" w:hAnsi="Times New Roman" w:cs="Times New Roman"/>
                <w:sz w:val="20"/>
                <w:szCs w:val="20"/>
              </w:rPr>
            </w:pPr>
            <w:r w:rsidRPr="00EE2E48">
              <w:rPr>
                <w:rFonts w:ascii="Times New Roman" w:hAnsi="Times New Roman" w:cs="Times New Roman"/>
                <w:sz w:val="20"/>
                <w:szCs w:val="20"/>
              </w:rPr>
              <w:t>Lived experiences with poverty, marginalization, oppression, and violence translated into identities and practices reflective of critical consciousness, including greater awareness of inequities, efficacy to resist, and engagement in action against oppressive systems</w:t>
            </w:r>
          </w:p>
        </w:tc>
      </w:tr>
      <w:tr w:rsidR="00320EED" w:rsidRPr="00EE2E48" w14:paraId="63339CE6" w14:textId="77777777" w:rsidTr="00215317">
        <w:trPr>
          <w:jc w:val="center"/>
        </w:trPr>
        <w:tc>
          <w:tcPr>
            <w:tcW w:w="2335" w:type="dxa"/>
            <w:tcBorders>
              <w:top w:val="nil"/>
              <w:left w:val="nil"/>
              <w:bottom w:val="nil"/>
              <w:right w:val="nil"/>
            </w:tcBorders>
          </w:tcPr>
          <w:p w14:paraId="159F74F9" w14:textId="0AC1C42E" w:rsidR="00320EED" w:rsidRPr="00EE2E48" w:rsidRDefault="00320EED" w:rsidP="00320EED">
            <w:pPr>
              <w:ind w:left="150" w:hanging="165"/>
              <w:rPr>
                <w:rFonts w:ascii="Times New Roman" w:hAnsi="Times New Roman" w:cs="Times New Roman"/>
                <w:sz w:val="20"/>
                <w:szCs w:val="20"/>
              </w:rPr>
            </w:pPr>
            <w:r w:rsidRPr="00EE2E48">
              <w:rPr>
                <w:rFonts w:ascii="Times New Roman" w:hAnsi="Times New Roman" w:cs="Times New Roman"/>
                <w:sz w:val="20"/>
                <w:szCs w:val="20"/>
              </w:rPr>
              <w:t>Diemer and Li (2011)</w:t>
            </w:r>
          </w:p>
        </w:tc>
        <w:tc>
          <w:tcPr>
            <w:tcW w:w="2250" w:type="dxa"/>
            <w:tcBorders>
              <w:top w:val="nil"/>
              <w:left w:val="nil"/>
              <w:bottom w:val="nil"/>
              <w:right w:val="nil"/>
            </w:tcBorders>
          </w:tcPr>
          <w:p w14:paraId="2157399E" w14:textId="468FC538"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665 U.S. poor and working class youth drawn from the nationally representative Civic and Political Health Survey of 2006 (CPHS), aged 15-25; mean age = 20.6</w:t>
            </w:r>
          </w:p>
        </w:tc>
        <w:tc>
          <w:tcPr>
            <w:tcW w:w="1980" w:type="dxa"/>
            <w:tcBorders>
              <w:top w:val="nil"/>
              <w:left w:val="nil"/>
              <w:bottom w:val="nil"/>
              <w:right w:val="nil"/>
            </w:tcBorders>
          </w:tcPr>
          <w:p w14:paraId="2A4A2EFA" w14:textId="148DCB24"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Quantitative; cross-sectional; structural equation modeling</w:t>
            </w:r>
          </w:p>
        </w:tc>
        <w:tc>
          <w:tcPr>
            <w:tcW w:w="3780" w:type="dxa"/>
            <w:tcBorders>
              <w:top w:val="nil"/>
              <w:left w:val="nil"/>
              <w:bottom w:val="nil"/>
              <w:right w:val="nil"/>
            </w:tcBorders>
          </w:tcPr>
          <w:p w14:paraId="7AF8F8B8" w14:textId="621E2234" w:rsidR="00320EED" w:rsidRPr="00EE2E48" w:rsidRDefault="00320EED" w:rsidP="00320EED">
            <w:pPr>
              <w:ind w:left="256" w:hanging="256"/>
              <w:rPr>
                <w:rFonts w:ascii="Times New Roman" w:hAnsi="Times New Roman" w:cs="Times New Roman"/>
                <w:sz w:val="20"/>
                <w:szCs w:val="20"/>
              </w:rPr>
            </w:pPr>
            <w:r w:rsidRPr="00EE2E48">
              <w:rPr>
                <w:rFonts w:ascii="Times New Roman" w:hAnsi="Times New Roman" w:cs="Times New Roman"/>
                <w:sz w:val="20"/>
                <w:szCs w:val="20"/>
              </w:rPr>
              <w:t>Sociopolitical control (≈critical motivation)</w:t>
            </w:r>
          </w:p>
        </w:tc>
        <w:tc>
          <w:tcPr>
            <w:tcW w:w="3695" w:type="dxa"/>
            <w:tcBorders>
              <w:top w:val="nil"/>
              <w:left w:val="nil"/>
              <w:bottom w:val="nil"/>
              <w:right w:val="nil"/>
            </w:tcBorders>
          </w:tcPr>
          <w:p w14:paraId="3C6AAB1F" w14:textId="71731CB8" w:rsidR="00320EED" w:rsidRPr="00EE2E48" w:rsidRDefault="00320EED" w:rsidP="00320EED">
            <w:pPr>
              <w:ind w:left="256" w:hanging="256"/>
              <w:rPr>
                <w:rFonts w:ascii="Times New Roman" w:hAnsi="Times New Roman" w:cs="Times New Roman"/>
                <w:sz w:val="20"/>
                <w:szCs w:val="20"/>
              </w:rPr>
            </w:pPr>
            <w:r w:rsidRPr="00EE2E48">
              <w:rPr>
                <w:rFonts w:ascii="Times New Roman" w:hAnsi="Times New Roman" w:cs="Times New Roman"/>
                <w:sz w:val="20"/>
                <w:szCs w:val="20"/>
              </w:rPr>
              <w:t>Sociopolitical control was higher among youth of color, who experience racism and other forms of discrimination, than among White youth</w:t>
            </w:r>
          </w:p>
        </w:tc>
      </w:tr>
      <w:tr w:rsidR="00320EED" w:rsidRPr="00EE2E48" w14:paraId="31F6B083" w14:textId="2D27514C" w:rsidTr="00215317">
        <w:trPr>
          <w:jc w:val="center"/>
        </w:trPr>
        <w:tc>
          <w:tcPr>
            <w:tcW w:w="2335" w:type="dxa"/>
            <w:tcBorders>
              <w:top w:val="nil"/>
              <w:left w:val="nil"/>
              <w:bottom w:val="nil"/>
              <w:right w:val="nil"/>
            </w:tcBorders>
          </w:tcPr>
          <w:p w14:paraId="207174E9" w14:textId="172D7D63" w:rsidR="00320EED" w:rsidRPr="00EE2E48" w:rsidRDefault="00320EED" w:rsidP="00320EED">
            <w:pPr>
              <w:ind w:left="150" w:hanging="165"/>
              <w:rPr>
                <w:rFonts w:ascii="Times New Roman" w:hAnsi="Times New Roman" w:cs="Times New Roman"/>
                <w:sz w:val="20"/>
                <w:szCs w:val="20"/>
              </w:rPr>
            </w:pPr>
            <w:r w:rsidRPr="00EE2E48">
              <w:rPr>
                <w:rFonts w:ascii="Times New Roman" w:hAnsi="Times New Roman" w:cs="Times New Roman"/>
                <w:sz w:val="20"/>
                <w:szCs w:val="20"/>
              </w:rPr>
              <w:t>Kelly (2018)</w:t>
            </w:r>
          </w:p>
        </w:tc>
        <w:tc>
          <w:tcPr>
            <w:tcW w:w="2250" w:type="dxa"/>
            <w:tcBorders>
              <w:top w:val="nil"/>
              <w:left w:val="nil"/>
              <w:bottom w:val="nil"/>
              <w:right w:val="nil"/>
            </w:tcBorders>
          </w:tcPr>
          <w:p w14:paraId="3B9EDA9F" w14:textId="47300360"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7 high school aged Black girls in 12th grade, in a suburban area of a large city in the Northeastern U.S., aged 16-17</w:t>
            </w:r>
          </w:p>
        </w:tc>
        <w:tc>
          <w:tcPr>
            <w:tcW w:w="1980" w:type="dxa"/>
            <w:tcBorders>
              <w:top w:val="nil"/>
              <w:left w:val="nil"/>
              <w:bottom w:val="nil"/>
              <w:right w:val="nil"/>
            </w:tcBorders>
          </w:tcPr>
          <w:p w14:paraId="5835E6A5" w14:textId="17FE4D7F"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Qualitative; case study</w:t>
            </w:r>
          </w:p>
        </w:tc>
        <w:tc>
          <w:tcPr>
            <w:tcW w:w="3780" w:type="dxa"/>
            <w:tcBorders>
              <w:top w:val="nil"/>
              <w:left w:val="nil"/>
              <w:bottom w:val="nil"/>
              <w:right w:val="nil"/>
            </w:tcBorders>
          </w:tcPr>
          <w:p w14:paraId="26DE1C76" w14:textId="3EA6AF13" w:rsidR="00320EED" w:rsidRPr="00EE2E48" w:rsidRDefault="00320EED" w:rsidP="00320EED">
            <w:pPr>
              <w:ind w:left="256" w:hanging="256"/>
              <w:rPr>
                <w:rFonts w:ascii="Times New Roman" w:hAnsi="Times New Roman" w:cs="Times New Roman"/>
                <w:sz w:val="20"/>
                <w:szCs w:val="20"/>
              </w:rPr>
            </w:pPr>
            <w:r w:rsidRPr="00EE2E48">
              <w:rPr>
                <w:rFonts w:ascii="Times New Roman" w:hAnsi="Times New Roman" w:cs="Times New Roman"/>
                <w:sz w:val="20"/>
                <w:szCs w:val="20"/>
              </w:rPr>
              <w:t>Critical social analysis (≈critical reflection); collective identification; political self-efficacy (≈critical motivation); sociopolitical / critical action</w:t>
            </w:r>
          </w:p>
        </w:tc>
        <w:tc>
          <w:tcPr>
            <w:tcW w:w="3695" w:type="dxa"/>
            <w:tcBorders>
              <w:top w:val="nil"/>
              <w:left w:val="nil"/>
              <w:bottom w:val="nil"/>
              <w:right w:val="nil"/>
            </w:tcBorders>
          </w:tcPr>
          <w:p w14:paraId="58669C23" w14:textId="6D8017A7" w:rsidR="00320EED" w:rsidRPr="00EE2E48" w:rsidRDefault="00320EED" w:rsidP="00320EED">
            <w:pPr>
              <w:ind w:left="256" w:hanging="256"/>
              <w:rPr>
                <w:rFonts w:ascii="Times New Roman" w:hAnsi="Times New Roman" w:cs="Times New Roman"/>
                <w:sz w:val="20"/>
                <w:szCs w:val="20"/>
              </w:rPr>
            </w:pPr>
            <w:r w:rsidRPr="00EE2E48">
              <w:rPr>
                <w:rFonts w:ascii="Times New Roman" w:hAnsi="Times New Roman" w:cs="Times New Roman"/>
                <w:sz w:val="20"/>
                <w:szCs w:val="20"/>
              </w:rPr>
              <w:t>The development of critical consciousness came about through youths’ engagement with oppressive and marginalizing structures within their school context, including racial microaggressions, harsh disciplinary practices, and other forms of marginalization</w:t>
            </w:r>
          </w:p>
        </w:tc>
      </w:tr>
      <w:tr w:rsidR="00320EED" w:rsidRPr="00EE2E48" w14:paraId="69BCC50B" w14:textId="7EFF1E1E" w:rsidTr="008938C3">
        <w:trPr>
          <w:jc w:val="center"/>
        </w:trPr>
        <w:tc>
          <w:tcPr>
            <w:tcW w:w="2335" w:type="dxa"/>
            <w:tcBorders>
              <w:top w:val="nil"/>
              <w:left w:val="nil"/>
              <w:bottom w:val="nil"/>
              <w:right w:val="nil"/>
            </w:tcBorders>
          </w:tcPr>
          <w:p w14:paraId="2C410FA4" w14:textId="74330628" w:rsidR="00320EED" w:rsidRPr="00EE2E48" w:rsidRDefault="00320EED" w:rsidP="00320EED">
            <w:pPr>
              <w:ind w:left="150" w:hanging="165"/>
              <w:rPr>
                <w:rFonts w:ascii="Times New Roman" w:hAnsi="Times New Roman" w:cs="Times New Roman"/>
                <w:i/>
                <w:sz w:val="20"/>
                <w:szCs w:val="20"/>
              </w:rPr>
            </w:pPr>
            <w:r w:rsidRPr="00EE2E48">
              <w:rPr>
                <w:rFonts w:ascii="Times New Roman" w:hAnsi="Times New Roman" w:cs="Times New Roman"/>
                <w:sz w:val="20"/>
                <w:szCs w:val="20"/>
              </w:rPr>
              <w:t>Roy, Raver, Masucci, and DeJoseph (2019)</w:t>
            </w:r>
          </w:p>
        </w:tc>
        <w:tc>
          <w:tcPr>
            <w:tcW w:w="2250" w:type="dxa"/>
            <w:tcBorders>
              <w:top w:val="nil"/>
              <w:left w:val="nil"/>
              <w:bottom w:val="nil"/>
              <w:right w:val="nil"/>
            </w:tcBorders>
          </w:tcPr>
          <w:p w14:paraId="5701D45A" w14:textId="64803101"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461 urban youth predominantly from high-poverty neighborhoods in Chicago, IL aged 13-17; mean age = 15.32</w:t>
            </w:r>
          </w:p>
        </w:tc>
        <w:tc>
          <w:tcPr>
            <w:tcW w:w="1980" w:type="dxa"/>
            <w:tcBorders>
              <w:top w:val="nil"/>
              <w:left w:val="nil"/>
              <w:bottom w:val="nil"/>
              <w:right w:val="nil"/>
            </w:tcBorders>
          </w:tcPr>
          <w:p w14:paraId="7C3C6F5C" w14:textId="24E4D299"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Mixed methods; cross-sectional</w:t>
            </w:r>
          </w:p>
        </w:tc>
        <w:tc>
          <w:tcPr>
            <w:tcW w:w="3780" w:type="dxa"/>
            <w:tcBorders>
              <w:top w:val="nil"/>
              <w:left w:val="nil"/>
              <w:bottom w:val="nil"/>
              <w:right w:val="nil"/>
            </w:tcBorders>
          </w:tcPr>
          <w:p w14:paraId="3589277D" w14:textId="6D5DC6FC" w:rsidR="00320EED" w:rsidRPr="00EE2E48" w:rsidRDefault="00320EED" w:rsidP="00320EED">
            <w:pPr>
              <w:ind w:left="256" w:hanging="256"/>
              <w:rPr>
                <w:rFonts w:ascii="Times New Roman" w:hAnsi="Times New Roman" w:cs="Times New Roman"/>
                <w:sz w:val="20"/>
                <w:szCs w:val="20"/>
              </w:rPr>
            </w:pPr>
            <w:r w:rsidRPr="00EE2E48">
              <w:rPr>
                <w:rFonts w:ascii="Times New Roman" w:hAnsi="Times New Roman" w:cs="Times New Roman"/>
                <w:sz w:val="20"/>
                <w:szCs w:val="20"/>
              </w:rPr>
              <w:t>Neighborhood income inequality; youth exposure to violence; critical action (assessed via the Critical Consciousness Scale, Diemer et al., 2017)</w:t>
            </w:r>
          </w:p>
        </w:tc>
        <w:tc>
          <w:tcPr>
            <w:tcW w:w="3695" w:type="dxa"/>
            <w:tcBorders>
              <w:top w:val="nil"/>
              <w:left w:val="nil"/>
              <w:bottom w:val="nil"/>
              <w:right w:val="nil"/>
            </w:tcBorders>
          </w:tcPr>
          <w:p w14:paraId="1C336075" w14:textId="281C980A" w:rsidR="00320EED" w:rsidRPr="00EE2E48" w:rsidRDefault="00320EED" w:rsidP="00320EED">
            <w:pPr>
              <w:ind w:left="256" w:hanging="256"/>
              <w:rPr>
                <w:rFonts w:ascii="Times New Roman" w:hAnsi="Times New Roman" w:cs="Times New Roman"/>
                <w:sz w:val="20"/>
                <w:szCs w:val="20"/>
              </w:rPr>
            </w:pPr>
            <w:r w:rsidRPr="00EE2E48">
              <w:rPr>
                <w:rFonts w:ascii="Times New Roman" w:hAnsi="Times New Roman" w:cs="Times New Roman"/>
                <w:sz w:val="20"/>
                <w:szCs w:val="20"/>
              </w:rPr>
              <w:t>Neighborhood income inequality and exposure to violence were positively associated with critical action</w:t>
            </w:r>
          </w:p>
        </w:tc>
      </w:tr>
      <w:tr w:rsidR="00320EED" w:rsidRPr="00EE2E48" w14:paraId="3ABE35F3" w14:textId="3863826E" w:rsidTr="008938C3">
        <w:trPr>
          <w:jc w:val="center"/>
        </w:trPr>
        <w:tc>
          <w:tcPr>
            <w:tcW w:w="14040" w:type="dxa"/>
            <w:gridSpan w:val="5"/>
            <w:tcBorders>
              <w:top w:val="nil"/>
              <w:left w:val="nil"/>
              <w:bottom w:val="nil"/>
              <w:right w:val="nil"/>
            </w:tcBorders>
          </w:tcPr>
          <w:p w14:paraId="5C8F763F" w14:textId="4013208C" w:rsidR="00320EED" w:rsidRPr="008938C3" w:rsidRDefault="00320EED" w:rsidP="00320EED">
            <w:pPr>
              <w:rPr>
                <w:rFonts w:ascii="Times New Roman" w:hAnsi="Times New Roman" w:cs="Times New Roman"/>
                <w:b/>
                <w:sz w:val="20"/>
                <w:szCs w:val="20"/>
              </w:rPr>
            </w:pPr>
            <w:r w:rsidRPr="008938C3">
              <w:rPr>
                <w:rFonts w:ascii="Times New Roman" w:hAnsi="Times New Roman" w:cs="Times New Roman"/>
                <w:b/>
                <w:i/>
                <w:sz w:val="20"/>
                <w:szCs w:val="20"/>
              </w:rPr>
              <w:t>Beliefs, Knowledge,</w:t>
            </w:r>
            <w:r>
              <w:rPr>
                <w:rFonts w:ascii="Times New Roman" w:hAnsi="Times New Roman" w:cs="Times New Roman"/>
                <w:b/>
                <w:i/>
                <w:sz w:val="20"/>
                <w:szCs w:val="20"/>
              </w:rPr>
              <w:t xml:space="preserve"> and</w:t>
            </w:r>
            <w:r w:rsidRPr="008938C3">
              <w:rPr>
                <w:rFonts w:ascii="Times New Roman" w:hAnsi="Times New Roman" w:cs="Times New Roman"/>
                <w:b/>
                <w:i/>
                <w:sz w:val="20"/>
                <w:szCs w:val="20"/>
              </w:rPr>
              <w:t xml:space="preserve"> Knowledge Production</w:t>
            </w:r>
          </w:p>
        </w:tc>
      </w:tr>
      <w:tr w:rsidR="00320EED" w:rsidRPr="00EE2E48" w14:paraId="6352B615" w14:textId="77777777" w:rsidTr="00320EED">
        <w:trPr>
          <w:jc w:val="center"/>
        </w:trPr>
        <w:tc>
          <w:tcPr>
            <w:tcW w:w="2335" w:type="dxa"/>
            <w:tcBorders>
              <w:top w:val="nil"/>
              <w:left w:val="nil"/>
              <w:bottom w:val="nil"/>
              <w:right w:val="nil"/>
            </w:tcBorders>
          </w:tcPr>
          <w:p w14:paraId="68FE9739" w14:textId="01666EC8" w:rsidR="00320EED" w:rsidRPr="00EE2E48" w:rsidRDefault="00320EED" w:rsidP="00320EED">
            <w:pPr>
              <w:ind w:left="150" w:hanging="165"/>
              <w:rPr>
                <w:rFonts w:ascii="Times New Roman" w:hAnsi="Times New Roman" w:cs="Times New Roman"/>
                <w:sz w:val="20"/>
                <w:szCs w:val="20"/>
              </w:rPr>
            </w:pPr>
            <w:r w:rsidRPr="00EE2E48">
              <w:rPr>
                <w:rFonts w:ascii="Times New Roman" w:hAnsi="Times New Roman" w:cs="Times New Roman"/>
                <w:sz w:val="20"/>
                <w:szCs w:val="20"/>
              </w:rPr>
              <w:t>Clark and Seider (2019)</w:t>
            </w:r>
          </w:p>
        </w:tc>
        <w:tc>
          <w:tcPr>
            <w:tcW w:w="2250" w:type="dxa"/>
            <w:tcBorders>
              <w:top w:val="nil"/>
              <w:left w:val="nil"/>
              <w:bottom w:val="nil"/>
              <w:right w:val="nil"/>
            </w:tcBorders>
          </w:tcPr>
          <w:p w14:paraId="09FC58F3" w14:textId="27F4CE1B"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659 yout</w:t>
            </w:r>
            <w:r>
              <w:rPr>
                <w:rFonts w:ascii="Times New Roman" w:hAnsi="Times New Roman" w:cs="Times New Roman"/>
                <w:sz w:val="20"/>
                <w:szCs w:val="20"/>
              </w:rPr>
              <w:t xml:space="preserve">h in the U.S. with the majority </w:t>
            </w:r>
            <w:r w:rsidRPr="00EE2E48">
              <w:rPr>
                <w:rFonts w:ascii="Times New Roman" w:hAnsi="Times New Roman" w:cs="Times New Roman"/>
                <w:sz w:val="20"/>
                <w:szCs w:val="20"/>
              </w:rPr>
              <w:t>low SES and people of color; surveyed at the end of 9</w:t>
            </w:r>
            <w:r w:rsidRPr="00B0224F">
              <w:rPr>
                <w:rFonts w:ascii="Times New Roman" w:hAnsi="Times New Roman" w:cs="Times New Roman"/>
                <w:sz w:val="20"/>
                <w:szCs w:val="20"/>
              </w:rPr>
              <w:t>th</w:t>
            </w:r>
            <w:r w:rsidRPr="00EE2E48">
              <w:rPr>
                <w:rFonts w:ascii="Times New Roman" w:hAnsi="Times New Roman" w:cs="Times New Roman"/>
                <w:sz w:val="20"/>
                <w:szCs w:val="20"/>
              </w:rPr>
              <w:t>, 10</w:t>
            </w:r>
            <w:r w:rsidRPr="00B0224F">
              <w:rPr>
                <w:rFonts w:ascii="Times New Roman" w:hAnsi="Times New Roman" w:cs="Times New Roman"/>
                <w:sz w:val="20"/>
                <w:szCs w:val="20"/>
              </w:rPr>
              <w:t>th</w:t>
            </w:r>
            <w:r w:rsidRPr="00EE2E48">
              <w:rPr>
                <w:rFonts w:ascii="Times New Roman" w:hAnsi="Times New Roman" w:cs="Times New Roman"/>
                <w:sz w:val="20"/>
                <w:szCs w:val="20"/>
              </w:rPr>
              <w:t>, 11</w:t>
            </w:r>
            <w:r w:rsidRPr="00B0224F">
              <w:rPr>
                <w:rFonts w:ascii="Times New Roman" w:hAnsi="Times New Roman" w:cs="Times New Roman"/>
                <w:sz w:val="20"/>
                <w:szCs w:val="20"/>
              </w:rPr>
              <w:t>th</w:t>
            </w:r>
            <w:r w:rsidRPr="00EE2E48">
              <w:rPr>
                <w:rFonts w:ascii="Times New Roman" w:hAnsi="Times New Roman" w:cs="Times New Roman"/>
                <w:sz w:val="20"/>
                <w:szCs w:val="20"/>
              </w:rPr>
              <w:t>, and 12</w:t>
            </w:r>
            <w:r w:rsidRPr="00B0224F">
              <w:rPr>
                <w:rFonts w:ascii="Times New Roman" w:hAnsi="Times New Roman" w:cs="Times New Roman"/>
                <w:sz w:val="20"/>
                <w:szCs w:val="20"/>
              </w:rPr>
              <w:t>th</w:t>
            </w:r>
            <w:r w:rsidRPr="00EE2E48">
              <w:rPr>
                <w:rFonts w:ascii="Times New Roman" w:hAnsi="Times New Roman" w:cs="Times New Roman"/>
                <w:sz w:val="20"/>
                <w:szCs w:val="20"/>
              </w:rPr>
              <w:t xml:space="preserve"> grades</w:t>
            </w:r>
          </w:p>
        </w:tc>
        <w:tc>
          <w:tcPr>
            <w:tcW w:w="1980" w:type="dxa"/>
            <w:tcBorders>
              <w:top w:val="nil"/>
              <w:left w:val="nil"/>
              <w:bottom w:val="nil"/>
              <w:right w:val="nil"/>
            </w:tcBorders>
          </w:tcPr>
          <w:p w14:paraId="30ED23B1" w14:textId="174D0017"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Qualitative</w:t>
            </w:r>
          </w:p>
        </w:tc>
        <w:tc>
          <w:tcPr>
            <w:tcW w:w="3780" w:type="dxa"/>
            <w:tcBorders>
              <w:top w:val="nil"/>
              <w:left w:val="nil"/>
              <w:bottom w:val="nil"/>
              <w:right w:val="nil"/>
            </w:tcBorders>
          </w:tcPr>
          <w:p w14:paraId="147F06BC" w14:textId="00093CC3" w:rsidR="00320EED" w:rsidRDefault="00320EED" w:rsidP="00320EED">
            <w:pPr>
              <w:ind w:left="256" w:hanging="256"/>
              <w:rPr>
                <w:rFonts w:ascii="Times New Roman" w:hAnsi="Times New Roman" w:cs="Times New Roman"/>
                <w:sz w:val="20"/>
                <w:szCs w:val="20"/>
              </w:rPr>
            </w:pPr>
            <w:r>
              <w:rPr>
                <w:rFonts w:ascii="Times New Roman" w:hAnsi="Times New Roman" w:cs="Times New Roman"/>
                <w:sz w:val="20"/>
                <w:szCs w:val="20"/>
              </w:rPr>
              <w:t xml:space="preserve">Curiosity; sociopolitical development; social analysis; societal involvement; </w:t>
            </w:r>
          </w:p>
        </w:tc>
        <w:tc>
          <w:tcPr>
            <w:tcW w:w="3695" w:type="dxa"/>
            <w:tcBorders>
              <w:top w:val="nil"/>
              <w:left w:val="nil"/>
              <w:bottom w:val="nil"/>
              <w:right w:val="nil"/>
            </w:tcBorders>
          </w:tcPr>
          <w:p w14:paraId="68320E12" w14:textId="7D487206" w:rsidR="00320EED" w:rsidRDefault="00320EED" w:rsidP="00320EED">
            <w:pPr>
              <w:ind w:left="256" w:hanging="256"/>
              <w:rPr>
                <w:rFonts w:ascii="Times New Roman" w:hAnsi="Times New Roman" w:cs="Times New Roman"/>
                <w:sz w:val="20"/>
                <w:szCs w:val="20"/>
              </w:rPr>
            </w:pPr>
            <w:r w:rsidRPr="00AA1F1B">
              <w:rPr>
                <w:rFonts w:ascii="Times New Roman" w:hAnsi="Times New Roman" w:cs="Times New Roman"/>
                <w:sz w:val="20"/>
                <w:szCs w:val="20"/>
              </w:rPr>
              <w:t>In multivariate models,</w:t>
            </w:r>
            <w:r>
              <w:rPr>
                <w:rFonts w:ascii="Times New Roman" w:hAnsi="Times New Roman" w:cs="Times New Roman"/>
                <w:sz w:val="20"/>
                <w:szCs w:val="20"/>
              </w:rPr>
              <w:t xml:space="preserve"> curiosity was positively correlated with</w:t>
            </w:r>
            <w:r w:rsidRPr="00AA1F1B">
              <w:rPr>
                <w:rFonts w:ascii="Times New Roman" w:hAnsi="Times New Roman" w:cs="Times New Roman"/>
                <w:sz w:val="20"/>
                <w:szCs w:val="20"/>
              </w:rPr>
              <w:t xml:space="preserve"> </w:t>
            </w:r>
            <w:r>
              <w:rPr>
                <w:rFonts w:ascii="Times New Roman" w:hAnsi="Times New Roman" w:cs="Times New Roman"/>
                <w:sz w:val="20"/>
                <w:szCs w:val="20"/>
              </w:rPr>
              <w:t>s</w:t>
            </w:r>
            <w:r w:rsidRPr="00AA1F1B">
              <w:rPr>
                <w:rFonts w:ascii="Times New Roman" w:hAnsi="Times New Roman" w:cs="Times New Roman"/>
                <w:sz w:val="20"/>
                <w:szCs w:val="20"/>
              </w:rPr>
              <w:t xml:space="preserve">ocial </w:t>
            </w:r>
            <w:r>
              <w:rPr>
                <w:rFonts w:ascii="Times New Roman" w:hAnsi="Times New Roman" w:cs="Times New Roman"/>
                <w:sz w:val="20"/>
                <w:szCs w:val="20"/>
              </w:rPr>
              <w:t>analysis and s</w:t>
            </w:r>
            <w:r w:rsidRPr="00AA1F1B">
              <w:rPr>
                <w:rFonts w:ascii="Times New Roman" w:hAnsi="Times New Roman" w:cs="Times New Roman"/>
                <w:sz w:val="20"/>
                <w:szCs w:val="20"/>
              </w:rPr>
              <w:t xml:space="preserve">ocietal </w:t>
            </w:r>
            <w:r>
              <w:rPr>
                <w:rFonts w:ascii="Times New Roman" w:hAnsi="Times New Roman" w:cs="Times New Roman"/>
                <w:sz w:val="20"/>
                <w:szCs w:val="20"/>
              </w:rPr>
              <w:t>i</w:t>
            </w:r>
            <w:r w:rsidRPr="00AA1F1B">
              <w:rPr>
                <w:rFonts w:ascii="Times New Roman" w:hAnsi="Times New Roman" w:cs="Times New Roman"/>
                <w:sz w:val="20"/>
                <w:szCs w:val="20"/>
              </w:rPr>
              <w:t>nvolvement</w:t>
            </w:r>
            <w:r>
              <w:rPr>
                <w:rFonts w:ascii="Times New Roman" w:hAnsi="Times New Roman" w:cs="Times New Roman"/>
                <w:sz w:val="20"/>
                <w:szCs w:val="20"/>
              </w:rPr>
              <w:t xml:space="preserve"> at baseline and over time</w:t>
            </w:r>
            <w:r w:rsidRPr="00AA1F1B">
              <w:rPr>
                <w:rFonts w:ascii="Times New Roman" w:hAnsi="Times New Roman" w:cs="Times New Roman"/>
                <w:sz w:val="20"/>
                <w:szCs w:val="20"/>
              </w:rPr>
              <w:t>.</w:t>
            </w:r>
          </w:p>
        </w:tc>
      </w:tr>
      <w:tr w:rsidR="00320EED" w:rsidRPr="00EE2E48" w14:paraId="58E97D7E" w14:textId="77777777" w:rsidTr="00320EED">
        <w:trPr>
          <w:jc w:val="center"/>
        </w:trPr>
        <w:tc>
          <w:tcPr>
            <w:tcW w:w="2335" w:type="dxa"/>
            <w:tcBorders>
              <w:top w:val="nil"/>
              <w:left w:val="nil"/>
              <w:bottom w:val="single" w:sz="4" w:space="0" w:color="auto"/>
              <w:right w:val="nil"/>
            </w:tcBorders>
          </w:tcPr>
          <w:p w14:paraId="5C17EF4B" w14:textId="4A778A86" w:rsidR="00320EED" w:rsidRPr="00EE2E48" w:rsidRDefault="00320EED" w:rsidP="00320EED">
            <w:pPr>
              <w:ind w:left="150" w:hanging="165"/>
              <w:rPr>
                <w:rFonts w:ascii="Times New Roman" w:hAnsi="Times New Roman" w:cs="Times New Roman"/>
                <w:sz w:val="20"/>
                <w:szCs w:val="20"/>
              </w:rPr>
            </w:pPr>
            <w:r w:rsidRPr="00EE2E48">
              <w:rPr>
                <w:rFonts w:ascii="Times New Roman" w:hAnsi="Times New Roman" w:cs="Times New Roman"/>
                <w:sz w:val="20"/>
                <w:szCs w:val="20"/>
              </w:rPr>
              <w:lastRenderedPageBreak/>
              <w:t xml:space="preserve">Table </w:t>
            </w:r>
            <w:r>
              <w:rPr>
                <w:rFonts w:ascii="Times New Roman" w:hAnsi="Times New Roman" w:cs="Times New Roman"/>
                <w:sz w:val="20"/>
                <w:szCs w:val="20"/>
              </w:rPr>
              <w:t>S.</w:t>
            </w:r>
            <w:r w:rsidRPr="00EE2E48">
              <w:rPr>
                <w:rFonts w:ascii="Times New Roman" w:hAnsi="Times New Roman" w:cs="Times New Roman"/>
                <w:sz w:val="20"/>
                <w:szCs w:val="20"/>
              </w:rPr>
              <w:t>1</w:t>
            </w:r>
            <w:r>
              <w:rPr>
                <w:rFonts w:ascii="Times New Roman" w:hAnsi="Times New Roman" w:cs="Times New Roman"/>
                <w:sz w:val="20"/>
                <w:szCs w:val="20"/>
              </w:rPr>
              <w:t xml:space="preserve"> (continued)</w:t>
            </w:r>
          </w:p>
        </w:tc>
        <w:tc>
          <w:tcPr>
            <w:tcW w:w="2250" w:type="dxa"/>
            <w:tcBorders>
              <w:top w:val="nil"/>
              <w:left w:val="nil"/>
              <w:bottom w:val="single" w:sz="4" w:space="0" w:color="auto"/>
              <w:right w:val="nil"/>
            </w:tcBorders>
          </w:tcPr>
          <w:p w14:paraId="1D43E90A" w14:textId="77777777" w:rsidR="00320EED" w:rsidRPr="00EE2E48" w:rsidRDefault="00320EED" w:rsidP="00320EED">
            <w:pPr>
              <w:ind w:left="166" w:hanging="166"/>
              <w:rPr>
                <w:rFonts w:ascii="Times New Roman" w:hAnsi="Times New Roman" w:cs="Times New Roman"/>
                <w:sz w:val="20"/>
                <w:szCs w:val="20"/>
              </w:rPr>
            </w:pPr>
          </w:p>
        </w:tc>
        <w:tc>
          <w:tcPr>
            <w:tcW w:w="1980" w:type="dxa"/>
            <w:tcBorders>
              <w:top w:val="nil"/>
              <w:left w:val="nil"/>
              <w:bottom w:val="single" w:sz="4" w:space="0" w:color="auto"/>
              <w:right w:val="nil"/>
            </w:tcBorders>
          </w:tcPr>
          <w:p w14:paraId="514FE179" w14:textId="77777777" w:rsidR="00320EED" w:rsidRPr="00EE2E48" w:rsidRDefault="00320EED" w:rsidP="00320EED">
            <w:pPr>
              <w:ind w:left="166" w:hanging="166"/>
              <w:rPr>
                <w:rFonts w:ascii="Times New Roman" w:hAnsi="Times New Roman" w:cs="Times New Roman"/>
                <w:sz w:val="20"/>
                <w:szCs w:val="20"/>
              </w:rPr>
            </w:pPr>
          </w:p>
        </w:tc>
        <w:tc>
          <w:tcPr>
            <w:tcW w:w="3780" w:type="dxa"/>
            <w:tcBorders>
              <w:top w:val="nil"/>
              <w:left w:val="nil"/>
              <w:bottom w:val="single" w:sz="4" w:space="0" w:color="auto"/>
              <w:right w:val="nil"/>
            </w:tcBorders>
          </w:tcPr>
          <w:p w14:paraId="0089CBAF" w14:textId="77777777" w:rsidR="00320EED" w:rsidRPr="00EE2E48" w:rsidRDefault="00320EED" w:rsidP="00320EED">
            <w:pPr>
              <w:ind w:left="256" w:hanging="256"/>
              <w:rPr>
                <w:rFonts w:ascii="Times New Roman" w:hAnsi="Times New Roman" w:cs="Times New Roman"/>
                <w:sz w:val="20"/>
                <w:szCs w:val="20"/>
              </w:rPr>
            </w:pPr>
          </w:p>
        </w:tc>
        <w:tc>
          <w:tcPr>
            <w:tcW w:w="3695" w:type="dxa"/>
            <w:tcBorders>
              <w:top w:val="nil"/>
              <w:left w:val="nil"/>
              <w:bottom w:val="single" w:sz="4" w:space="0" w:color="auto"/>
              <w:right w:val="nil"/>
            </w:tcBorders>
          </w:tcPr>
          <w:p w14:paraId="41579B31" w14:textId="77777777" w:rsidR="00320EED" w:rsidRPr="00EE2E48" w:rsidRDefault="00320EED" w:rsidP="00320EED">
            <w:pPr>
              <w:ind w:left="256" w:hanging="256"/>
              <w:rPr>
                <w:rFonts w:ascii="Times New Roman" w:hAnsi="Times New Roman" w:cs="Times New Roman"/>
                <w:sz w:val="20"/>
                <w:szCs w:val="20"/>
              </w:rPr>
            </w:pPr>
          </w:p>
        </w:tc>
      </w:tr>
      <w:tr w:rsidR="00320EED" w:rsidRPr="00EE2E48" w14:paraId="410487B0" w14:textId="77777777" w:rsidTr="00320EED">
        <w:trPr>
          <w:jc w:val="center"/>
        </w:trPr>
        <w:tc>
          <w:tcPr>
            <w:tcW w:w="2335" w:type="dxa"/>
            <w:tcBorders>
              <w:top w:val="single" w:sz="4" w:space="0" w:color="auto"/>
              <w:left w:val="nil"/>
              <w:bottom w:val="single" w:sz="4" w:space="0" w:color="auto"/>
              <w:right w:val="nil"/>
            </w:tcBorders>
          </w:tcPr>
          <w:p w14:paraId="6993D361" w14:textId="670A1E61" w:rsidR="00320EED" w:rsidRPr="00EE2E48" w:rsidRDefault="00320EED" w:rsidP="00320EED">
            <w:pPr>
              <w:ind w:left="150" w:hanging="165"/>
              <w:rPr>
                <w:rFonts w:ascii="Times New Roman" w:hAnsi="Times New Roman" w:cs="Times New Roman"/>
                <w:sz w:val="20"/>
                <w:szCs w:val="20"/>
              </w:rPr>
            </w:pPr>
            <w:r w:rsidRPr="00EE2E48">
              <w:rPr>
                <w:rFonts w:ascii="Times New Roman" w:hAnsi="Times New Roman" w:cs="Times New Roman"/>
                <w:sz w:val="20"/>
                <w:szCs w:val="20"/>
              </w:rPr>
              <w:t>Reference</w:t>
            </w:r>
          </w:p>
        </w:tc>
        <w:tc>
          <w:tcPr>
            <w:tcW w:w="2250" w:type="dxa"/>
            <w:tcBorders>
              <w:top w:val="single" w:sz="4" w:space="0" w:color="auto"/>
              <w:left w:val="nil"/>
              <w:bottom w:val="single" w:sz="4" w:space="0" w:color="auto"/>
              <w:right w:val="nil"/>
            </w:tcBorders>
          </w:tcPr>
          <w:p w14:paraId="67212427" w14:textId="0A3C5811"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Sample</w:t>
            </w:r>
            <w:r w:rsidRPr="00EE2E48">
              <w:rPr>
                <w:rFonts w:ascii="Times New Roman" w:hAnsi="Times New Roman" w:cs="Times New Roman"/>
                <w:sz w:val="20"/>
                <w:szCs w:val="20"/>
                <w:vertAlign w:val="superscript"/>
              </w:rPr>
              <w:t>ab</w:t>
            </w:r>
          </w:p>
        </w:tc>
        <w:tc>
          <w:tcPr>
            <w:tcW w:w="1980" w:type="dxa"/>
            <w:tcBorders>
              <w:top w:val="single" w:sz="4" w:space="0" w:color="auto"/>
              <w:left w:val="nil"/>
              <w:bottom w:val="single" w:sz="4" w:space="0" w:color="auto"/>
              <w:right w:val="nil"/>
            </w:tcBorders>
          </w:tcPr>
          <w:p w14:paraId="7D74DCEE" w14:textId="480B3C12"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Methodology</w:t>
            </w:r>
          </w:p>
        </w:tc>
        <w:tc>
          <w:tcPr>
            <w:tcW w:w="3780" w:type="dxa"/>
            <w:tcBorders>
              <w:top w:val="single" w:sz="4" w:space="0" w:color="auto"/>
              <w:left w:val="nil"/>
              <w:bottom w:val="single" w:sz="4" w:space="0" w:color="auto"/>
              <w:right w:val="nil"/>
            </w:tcBorders>
          </w:tcPr>
          <w:p w14:paraId="074CA4D4" w14:textId="720C6BB5" w:rsidR="00320EED" w:rsidRPr="00EE2E48" w:rsidRDefault="00320EED" w:rsidP="00320EED">
            <w:pPr>
              <w:ind w:left="256" w:hanging="256"/>
              <w:rPr>
                <w:rFonts w:ascii="Times New Roman" w:hAnsi="Times New Roman" w:cs="Times New Roman"/>
                <w:sz w:val="20"/>
                <w:szCs w:val="20"/>
              </w:rPr>
            </w:pPr>
            <w:r w:rsidRPr="00EE2E48">
              <w:rPr>
                <w:rFonts w:ascii="Times New Roman" w:hAnsi="Times New Roman" w:cs="Times New Roman"/>
                <w:sz w:val="20"/>
                <w:szCs w:val="20"/>
              </w:rPr>
              <w:t>Key Associations Examined &amp; Measurement Strategy/Instrument(s)</w:t>
            </w:r>
          </w:p>
        </w:tc>
        <w:tc>
          <w:tcPr>
            <w:tcW w:w="3695" w:type="dxa"/>
            <w:tcBorders>
              <w:top w:val="single" w:sz="4" w:space="0" w:color="auto"/>
              <w:left w:val="nil"/>
              <w:bottom w:val="single" w:sz="4" w:space="0" w:color="auto"/>
              <w:right w:val="nil"/>
            </w:tcBorders>
          </w:tcPr>
          <w:p w14:paraId="225C10FD" w14:textId="618CF18B" w:rsidR="00320EED" w:rsidRPr="00EE2E48" w:rsidRDefault="00320EED" w:rsidP="00320EED">
            <w:pPr>
              <w:ind w:left="256" w:hanging="256"/>
              <w:rPr>
                <w:rFonts w:ascii="Times New Roman" w:hAnsi="Times New Roman" w:cs="Times New Roman"/>
                <w:sz w:val="20"/>
                <w:szCs w:val="20"/>
              </w:rPr>
            </w:pPr>
            <w:r w:rsidRPr="00EE2E48">
              <w:rPr>
                <w:rFonts w:ascii="Times New Roman" w:hAnsi="Times New Roman" w:cs="Times New Roman"/>
                <w:sz w:val="20"/>
                <w:szCs w:val="20"/>
              </w:rPr>
              <w:t>Key Results</w:t>
            </w:r>
          </w:p>
        </w:tc>
      </w:tr>
      <w:tr w:rsidR="00320EED" w:rsidRPr="00EE2E48" w14:paraId="46857725" w14:textId="77777777" w:rsidTr="00320EED">
        <w:trPr>
          <w:jc w:val="center"/>
        </w:trPr>
        <w:tc>
          <w:tcPr>
            <w:tcW w:w="2335" w:type="dxa"/>
            <w:tcBorders>
              <w:top w:val="single" w:sz="4" w:space="0" w:color="auto"/>
              <w:left w:val="nil"/>
              <w:bottom w:val="nil"/>
              <w:right w:val="nil"/>
            </w:tcBorders>
          </w:tcPr>
          <w:p w14:paraId="26053DB9" w14:textId="04955EFF" w:rsidR="00320EED" w:rsidRPr="00EE2E48" w:rsidRDefault="00320EED" w:rsidP="00320EED">
            <w:pPr>
              <w:ind w:left="150" w:hanging="165"/>
              <w:rPr>
                <w:rFonts w:ascii="Times New Roman" w:hAnsi="Times New Roman" w:cs="Times New Roman"/>
                <w:sz w:val="20"/>
                <w:szCs w:val="20"/>
              </w:rPr>
            </w:pPr>
            <w:r w:rsidRPr="00EE2E48">
              <w:rPr>
                <w:rFonts w:ascii="Times New Roman" w:hAnsi="Times New Roman" w:cs="Times New Roman"/>
                <w:sz w:val="20"/>
                <w:szCs w:val="20"/>
              </w:rPr>
              <w:t>Diemer and Li (2011)</w:t>
            </w:r>
          </w:p>
        </w:tc>
        <w:tc>
          <w:tcPr>
            <w:tcW w:w="2250" w:type="dxa"/>
            <w:tcBorders>
              <w:top w:val="single" w:sz="4" w:space="0" w:color="auto"/>
              <w:left w:val="nil"/>
              <w:bottom w:val="nil"/>
              <w:right w:val="nil"/>
            </w:tcBorders>
          </w:tcPr>
          <w:p w14:paraId="321DB0CF" w14:textId="716A0937"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665 U.S. poor and working class youth drawn from the nationally representative Civic and Political Health Survey of 2006 (CPHS), aged 15-25; mean age = 20.6</w:t>
            </w:r>
          </w:p>
        </w:tc>
        <w:tc>
          <w:tcPr>
            <w:tcW w:w="1980" w:type="dxa"/>
            <w:tcBorders>
              <w:top w:val="single" w:sz="4" w:space="0" w:color="auto"/>
              <w:left w:val="nil"/>
              <w:bottom w:val="nil"/>
              <w:right w:val="nil"/>
            </w:tcBorders>
          </w:tcPr>
          <w:p w14:paraId="3814BD6E" w14:textId="0BF0861C"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Quantitative; cross-sectional; structural equation modeling</w:t>
            </w:r>
          </w:p>
        </w:tc>
        <w:tc>
          <w:tcPr>
            <w:tcW w:w="3780" w:type="dxa"/>
            <w:tcBorders>
              <w:top w:val="single" w:sz="4" w:space="0" w:color="auto"/>
              <w:left w:val="nil"/>
              <w:bottom w:val="nil"/>
              <w:right w:val="nil"/>
            </w:tcBorders>
          </w:tcPr>
          <w:p w14:paraId="0EB402B3" w14:textId="46627CD8" w:rsidR="00320EED" w:rsidRPr="00EE2E48" w:rsidRDefault="00320EED" w:rsidP="00320EED">
            <w:pPr>
              <w:ind w:left="256" w:hanging="256"/>
              <w:rPr>
                <w:rFonts w:ascii="Times New Roman" w:hAnsi="Times New Roman" w:cs="Times New Roman"/>
                <w:sz w:val="20"/>
                <w:szCs w:val="20"/>
              </w:rPr>
            </w:pPr>
            <w:r w:rsidRPr="00EE2E48">
              <w:rPr>
                <w:rFonts w:ascii="Times New Roman" w:hAnsi="Times New Roman" w:cs="Times New Roman"/>
                <w:sz w:val="20"/>
                <w:szCs w:val="20"/>
              </w:rPr>
              <w:t xml:space="preserve">Civic and political knowledge; social action (≈critical action); sociopolitical control (≈critical motivation) </w:t>
            </w:r>
          </w:p>
        </w:tc>
        <w:tc>
          <w:tcPr>
            <w:tcW w:w="3695" w:type="dxa"/>
            <w:tcBorders>
              <w:top w:val="single" w:sz="4" w:space="0" w:color="auto"/>
              <w:left w:val="nil"/>
              <w:bottom w:val="nil"/>
              <w:right w:val="nil"/>
            </w:tcBorders>
          </w:tcPr>
          <w:p w14:paraId="2AD8496C" w14:textId="3DF2137D" w:rsidR="00320EED" w:rsidRPr="00EE2E48" w:rsidRDefault="00320EED" w:rsidP="00320EED">
            <w:pPr>
              <w:ind w:left="256" w:hanging="256"/>
              <w:rPr>
                <w:rFonts w:ascii="Times New Roman" w:hAnsi="Times New Roman" w:cs="Times New Roman"/>
                <w:sz w:val="20"/>
                <w:szCs w:val="20"/>
              </w:rPr>
            </w:pPr>
            <w:r w:rsidRPr="00EE2E48">
              <w:rPr>
                <w:rFonts w:ascii="Times New Roman" w:hAnsi="Times New Roman" w:cs="Times New Roman"/>
                <w:sz w:val="20"/>
                <w:szCs w:val="20"/>
              </w:rPr>
              <w:t>Civic and political knowledge had a small to medium association with social action and sociopolitical control</w:t>
            </w:r>
          </w:p>
        </w:tc>
      </w:tr>
      <w:tr w:rsidR="00320EED" w:rsidRPr="00EE2E48" w14:paraId="03987F32" w14:textId="0663C59C" w:rsidTr="008938C3">
        <w:trPr>
          <w:jc w:val="center"/>
        </w:trPr>
        <w:tc>
          <w:tcPr>
            <w:tcW w:w="2335" w:type="dxa"/>
            <w:tcBorders>
              <w:top w:val="nil"/>
              <w:left w:val="nil"/>
              <w:bottom w:val="nil"/>
              <w:right w:val="nil"/>
            </w:tcBorders>
          </w:tcPr>
          <w:p w14:paraId="2389EAB7" w14:textId="265DFC6A" w:rsidR="00320EED" w:rsidRPr="00EE2E48" w:rsidRDefault="00320EED" w:rsidP="00320EED">
            <w:pPr>
              <w:ind w:left="150" w:hanging="165"/>
              <w:rPr>
                <w:rFonts w:ascii="Times New Roman" w:hAnsi="Times New Roman" w:cs="Times New Roman"/>
                <w:sz w:val="20"/>
                <w:szCs w:val="20"/>
              </w:rPr>
            </w:pPr>
            <w:r w:rsidRPr="00EE2E48">
              <w:rPr>
                <w:rFonts w:ascii="Times New Roman" w:hAnsi="Times New Roman" w:cs="Times New Roman"/>
                <w:sz w:val="20"/>
                <w:szCs w:val="20"/>
              </w:rPr>
              <w:t>Diemer and Rapa (2016)</w:t>
            </w:r>
          </w:p>
        </w:tc>
        <w:tc>
          <w:tcPr>
            <w:tcW w:w="2250" w:type="dxa"/>
            <w:tcBorders>
              <w:top w:val="nil"/>
              <w:left w:val="nil"/>
              <w:bottom w:val="nil"/>
              <w:right w:val="nil"/>
            </w:tcBorders>
          </w:tcPr>
          <w:p w14:paraId="7CFE4625" w14:textId="7EA93D54"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761 poor and working class U.S. 9</w:t>
            </w:r>
            <w:r w:rsidRPr="00B0224F">
              <w:rPr>
                <w:rFonts w:ascii="Times New Roman" w:hAnsi="Times New Roman" w:cs="Times New Roman"/>
                <w:sz w:val="20"/>
                <w:szCs w:val="20"/>
              </w:rPr>
              <w:t>th</w:t>
            </w:r>
            <w:r w:rsidRPr="00EE2E48">
              <w:rPr>
                <w:rFonts w:ascii="Times New Roman" w:hAnsi="Times New Roman" w:cs="Times New Roman"/>
                <w:sz w:val="20"/>
                <w:szCs w:val="20"/>
              </w:rPr>
              <w:t xml:space="preserve"> grade students drawn from the nationally representative Civic Education Study of 1999 (CIVED); mean age = 14.6</w:t>
            </w:r>
          </w:p>
        </w:tc>
        <w:tc>
          <w:tcPr>
            <w:tcW w:w="1980" w:type="dxa"/>
            <w:tcBorders>
              <w:top w:val="nil"/>
              <w:left w:val="nil"/>
              <w:bottom w:val="nil"/>
              <w:right w:val="nil"/>
            </w:tcBorders>
          </w:tcPr>
          <w:p w14:paraId="41D5E736" w14:textId="3DA2C304"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Quantitative; cross-sectional; structural equation modeling</w:t>
            </w:r>
          </w:p>
        </w:tc>
        <w:tc>
          <w:tcPr>
            <w:tcW w:w="3780" w:type="dxa"/>
            <w:tcBorders>
              <w:top w:val="nil"/>
              <w:left w:val="nil"/>
              <w:bottom w:val="nil"/>
              <w:right w:val="nil"/>
            </w:tcBorders>
          </w:tcPr>
          <w:p w14:paraId="4613E081" w14:textId="5C648ACC" w:rsidR="00320EED" w:rsidRPr="00EE2E48" w:rsidRDefault="00320EED" w:rsidP="00320EED">
            <w:pPr>
              <w:ind w:left="256" w:hanging="256"/>
              <w:rPr>
                <w:rFonts w:ascii="Times New Roman" w:hAnsi="Times New Roman" w:cs="Times New Roman"/>
                <w:sz w:val="20"/>
                <w:szCs w:val="20"/>
              </w:rPr>
            </w:pPr>
            <w:r w:rsidRPr="00EE2E48">
              <w:rPr>
                <w:rFonts w:ascii="Times New Roman" w:hAnsi="Times New Roman" w:cs="Times New Roman"/>
                <w:sz w:val="20"/>
                <w:szCs w:val="20"/>
              </w:rPr>
              <w:t>Critical reflection via perceived inequality and egalitarian beliefs (Diemer et al., 2017); internal political efficacy (≈critical motivation); external political efficacy; critical action; civic and political knowledge</w:t>
            </w:r>
          </w:p>
        </w:tc>
        <w:tc>
          <w:tcPr>
            <w:tcW w:w="3695" w:type="dxa"/>
            <w:tcBorders>
              <w:top w:val="nil"/>
              <w:left w:val="nil"/>
              <w:bottom w:val="nil"/>
              <w:right w:val="nil"/>
            </w:tcBorders>
          </w:tcPr>
          <w:p w14:paraId="3CA09796" w14:textId="71A182F8" w:rsidR="00320EED" w:rsidRPr="00EE2E48" w:rsidRDefault="00320EED" w:rsidP="00320EED">
            <w:pPr>
              <w:ind w:left="256" w:hanging="256"/>
              <w:rPr>
                <w:rFonts w:ascii="Times New Roman" w:hAnsi="Times New Roman" w:cs="Times New Roman"/>
                <w:sz w:val="20"/>
                <w:szCs w:val="20"/>
              </w:rPr>
            </w:pPr>
            <w:r w:rsidRPr="00EE2E48">
              <w:rPr>
                <w:rFonts w:ascii="Times New Roman" w:hAnsi="Times New Roman" w:cs="Times New Roman"/>
                <w:sz w:val="20"/>
                <w:szCs w:val="20"/>
              </w:rPr>
              <w:t>Civic and political knowledge was associated with increased critical reflection and internal political efficacy among Latinx 9th graders, while civic and political knowledge was associated with a decreased likelihood of critical action for African American 9th graders</w:t>
            </w:r>
            <w:r>
              <w:rPr>
                <w:rFonts w:ascii="Times New Roman" w:hAnsi="Times New Roman" w:cs="Times New Roman"/>
                <w:sz w:val="20"/>
                <w:szCs w:val="20"/>
              </w:rPr>
              <w:t>.</w:t>
            </w:r>
          </w:p>
        </w:tc>
      </w:tr>
      <w:tr w:rsidR="00320EED" w:rsidRPr="00EE2E48" w14:paraId="620C2803" w14:textId="77E42BE2" w:rsidTr="008938C3">
        <w:trPr>
          <w:jc w:val="center"/>
        </w:trPr>
        <w:tc>
          <w:tcPr>
            <w:tcW w:w="2335" w:type="dxa"/>
            <w:tcBorders>
              <w:top w:val="nil"/>
              <w:left w:val="nil"/>
              <w:bottom w:val="nil"/>
              <w:right w:val="nil"/>
            </w:tcBorders>
          </w:tcPr>
          <w:p w14:paraId="0C545BD6" w14:textId="788CFF66" w:rsidR="00320EED" w:rsidRPr="00EE2E48" w:rsidRDefault="00320EED" w:rsidP="00320EED">
            <w:pPr>
              <w:ind w:left="150" w:hanging="165"/>
              <w:rPr>
                <w:rFonts w:ascii="Times New Roman" w:hAnsi="Times New Roman" w:cs="Times New Roman"/>
                <w:sz w:val="20"/>
                <w:szCs w:val="20"/>
              </w:rPr>
            </w:pPr>
            <w:r w:rsidRPr="00EE2E48">
              <w:rPr>
                <w:rFonts w:ascii="Times New Roman" w:hAnsi="Times New Roman" w:cs="Times New Roman"/>
                <w:sz w:val="20"/>
                <w:szCs w:val="20"/>
              </w:rPr>
              <w:t>Diemer, Voight, Marchand, &amp; Bañales (2019)</w:t>
            </w:r>
          </w:p>
        </w:tc>
        <w:tc>
          <w:tcPr>
            <w:tcW w:w="2250" w:type="dxa"/>
            <w:tcBorders>
              <w:top w:val="nil"/>
              <w:left w:val="nil"/>
              <w:bottom w:val="nil"/>
              <w:right w:val="nil"/>
            </w:tcBorders>
          </w:tcPr>
          <w:p w14:paraId="1B53DCD6" w14:textId="542EED01"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237 urban high school aged youth from the Midwestern U.S.; mean age = 16.91</w:t>
            </w:r>
          </w:p>
        </w:tc>
        <w:tc>
          <w:tcPr>
            <w:tcW w:w="1980" w:type="dxa"/>
            <w:tcBorders>
              <w:top w:val="nil"/>
              <w:left w:val="nil"/>
              <w:bottom w:val="nil"/>
              <w:right w:val="nil"/>
            </w:tcBorders>
          </w:tcPr>
          <w:p w14:paraId="7B4BCB24" w14:textId="2747306F"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Quantitative; cross-sectional; structural equation modeling</w:t>
            </w:r>
          </w:p>
        </w:tc>
        <w:tc>
          <w:tcPr>
            <w:tcW w:w="3780" w:type="dxa"/>
            <w:tcBorders>
              <w:top w:val="nil"/>
              <w:left w:val="nil"/>
              <w:bottom w:val="nil"/>
              <w:right w:val="nil"/>
            </w:tcBorders>
          </w:tcPr>
          <w:p w14:paraId="25BD1645" w14:textId="10421521" w:rsidR="00320EED" w:rsidRPr="00EE2E48" w:rsidRDefault="00320EED" w:rsidP="00320EED">
            <w:pPr>
              <w:ind w:left="256" w:hanging="256"/>
              <w:rPr>
                <w:rFonts w:ascii="Times New Roman" w:hAnsi="Times New Roman" w:cs="Times New Roman"/>
                <w:sz w:val="20"/>
                <w:szCs w:val="20"/>
              </w:rPr>
            </w:pPr>
            <w:r w:rsidRPr="00EE2E48">
              <w:rPr>
                <w:rFonts w:ascii="Times New Roman" w:hAnsi="Times New Roman" w:cs="Times New Roman"/>
                <w:sz w:val="20"/>
                <w:szCs w:val="20"/>
              </w:rPr>
              <w:t>Political affiliation (Democrat, Republican, Conservative, Liberal), critical reflection via perceived inequality (Diemer et al., 2017)</w:t>
            </w:r>
          </w:p>
        </w:tc>
        <w:tc>
          <w:tcPr>
            <w:tcW w:w="3695" w:type="dxa"/>
            <w:tcBorders>
              <w:top w:val="nil"/>
              <w:left w:val="nil"/>
              <w:bottom w:val="nil"/>
              <w:right w:val="nil"/>
            </w:tcBorders>
          </w:tcPr>
          <w:p w14:paraId="07746781" w14:textId="665C0AB7" w:rsidR="00320EED" w:rsidRPr="00EE2E48" w:rsidRDefault="00320EED" w:rsidP="00320EED">
            <w:pPr>
              <w:ind w:left="256" w:hanging="256"/>
              <w:rPr>
                <w:rFonts w:ascii="Times New Roman" w:hAnsi="Times New Roman" w:cs="Times New Roman"/>
                <w:sz w:val="20"/>
                <w:szCs w:val="20"/>
              </w:rPr>
            </w:pPr>
            <w:r w:rsidRPr="00EE2E48">
              <w:rPr>
                <w:rFonts w:ascii="Times New Roman" w:hAnsi="Times New Roman" w:cs="Times New Roman"/>
                <w:sz w:val="20"/>
                <w:szCs w:val="20"/>
              </w:rPr>
              <w:t>Liberal students reported significantly higher levels of perceived inequality (a sub-dimension of critical reflection, measured using the CCS) and students who identified as Democrats reported marginally significantly higher levels of perceived inequality</w:t>
            </w:r>
          </w:p>
        </w:tc>
      </w:tr>
      <w:tr w:rsidR="00320EED" w:rsidRPr="00EE2E48" w14:paraId="3F74C36E" w14:textId="2CE3731F" w:rsidTr="008938C3">
        <w:trPr>
          <w:jc w:val="center"/>
        </w:trPr>
        <w:tc>
          <w:tcPr>
            <w:tcW w:w="2335" w:type="dxa"/>
            <w:tcBorders>
              <w:top w:val="nil"/>
              <w:left w:val="nil"/>
              <w:bottom w:val="nil"/>
              <w:right w:val="nil"/>
            </w:tcBorders>
          </w:tcPr>
          <w:p w14:paraId="28330EB2" w14:textId="2245388C" w:rsidR="00320EED" w:rsidRPr="00EE2E48" w:rsidRDefault="00320EED" w:rsidP="00320EED">
            <w:pPr>
              <w:ind w:left="150" w:hanging="165"/>
              <w:rPr>
                <w:rFonts w:ascii="Times New Roman" w:hAnsi="Times New Roman" w:cs="Times New Roman"/>
                <w:sz w:val="20"/>
                <w:szCs w:val="20"/>
              </w:rPr>
            </w:pPr>
            <w:r w:rsidRPr="00EE2E48">
              <w:rPr>
                <w:rFonts w:ascii="Times New Roman" w:hAnsi="Times New Roman" w:cs="Times New Roman"/>
                <w:sz w:val="20"/>
                <w:szCs w:val="20"/>
              </w:rPr>
              <w:t>Foster-Fishman, Law, Lichty, and Aoun (2010)</w:t>
            </w:r>
          </w:p>
        </w:tc>
        <w:tc>
          <w:tcPr>
            <w:tcW w:w="2250" w:type="dxa"/>
            <w:tcBorders>
              <w:top w:val="nil"/>
              <w:left w:val="nil"/>
              <w:bottom w:val="nil"/>
              <w:right w:val="nil"/>
            </w:tcBorders>
          </w:tcPr>
          <w:p w14:paraId="49C77983" w14:textId="5497255B"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19 middle school aged youth from the Midwestern U.S., aged 12-13</w:t>
            </w:r>
          </w:p>
        </w:tc>
        <w:tc>
          <w:tcPr>
            <w:tcW w:w="1980" w:type="dxa"/>
            <w:tcBorders>
              <w:top w:val="nil"/>
              <w:left w:val="nil"/>
              <w:bottom w:val="nil"/>
              <w:right w:val="nil"/>
            </w:tcBorders>
          </w:tcPr>
          <w:p w14:paraId="048D6EEF" w14:textId="4580F8E0"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Qualitative; youth participatory action research and photovoice</w:t>
            </w:r>
          </w:p>
        </w:tc>
        <w:tc>
          <w:tcPr>
            <w:tcW w:w="3780" w:type="dxa"/>
            <w:tcBorders>
              <w:top w:val="nil"/>
              <w:left w:val="nil"/>
              <w:bottom w:val="nil"/>
              <w:right w:val="nil"/>
            </w:tcBorders>
          </w:tcPr>
          <w:p w14:paraId="40E58038" w14:textId="2FBD3810" w:rsidR="00320EED" w:rsidRPr="00EE2E48" w:rsidRDefault="00320EED" w:rsidP="00320EED">
            <w:pPr>
              <w:ind w:left="256" w:hanging="256"/>
              <w:rPr>
                <w:rFonts w:ascii="Times New Roman" w:hAnsi="Times New Roman" w:cs="Times New Roman"/>
                <w:sz w:val="20"/>
                <w:szCs w:val="20"/>
              </w:rPr>
            </w:pPr>
            <w:r>
              <w:rPr>
                <w:rFonts w:ascii="Times New Roman" w:hAnsi="Times New Roman" w:cs="Times New Roman"/>
                <w:sz w:val="20"/>
                <w:szCs w:val="20"/>
              </w:rPr>
              <w:t>Critical reflection, assessed via observation of youth dialogue during yPAR activities and focus groups</w:t>
            </w:r>
          </w:p>
        </w:tc>
        <w:tc>
          <w:tcPr>
            <w:tcW w:w="3695" w:type="dxa"/>
            <w:tcBorders>
              <w:top w:val="nil"/>
              <w:left w:val="nil"/>
              <w:bottom w:val="nil"/>
              <w:right w:val="nil"/>
            </w:tcBorders>
          </w:tcPr>
          <w:p w14:paraId="2CC42D00" w14:textId="72DCEAE8" w:rsidR="00320EED" w:rsidRPr="00EE2E48" w:rsidRDefault="00320EED" w:rsidP="00320EED">
            <w:pPr>
              <w:ind w:left="256" w:hanging="256"/>
              <w:rPr>
                <w:rFonts w:ascii="Times New Roman" w:hAnsi="Times New Roman" w:cs="Times New Roman"/>
                <w:sz w:val="20"/>
                <w:szCs w:val="20"/>
              </w:rPr>
            </w:pPr>
            <w:r>
              <w:rPr>
                <w:rFonts w:ascii="Times New Roman" w:hAnsi="Times New Roman" w:cs="Times New Roman"/>
                <w:sz w:val="20"/>
                <w:szCs w:val="20"/>
              </w:rPr>
              <w:t>T</w:t>
            </w:r>
            <w:r w:rsidRPr="003B09F1">
              <w:rPr>
                <w:rFonts w:ascii="Times New Roman" w:hAnsi="Times New Roman" w:cs="Times New Roman"/>
                <w:sz w:val="20"/>
                <w:szCs w:val="20"/>
              </w:rPr>
              <w:t>he ReACT Method—which include</w:t>
            </w:r>
            <w:r>
              <w:rPr>
                <w:rFonts w:ascii="Times New Roman" w:hAnsi="Times New Roman" w:cs="Times New Roman"/>
                <w:sz w:val="20"/>
                <w:szCs w:val="20"/>
              </w:rPr>
              <w:t>d</w:t>
            </w:r>
            <w:r w:rsidRPr="003B09F1">
              <w:rPr>
                <w:rFonts w:ascii="Times New Roman" w:hAnsi="Times New Roman" w:cs="Times New Roman"/>
                <w:sz w:val="20"/>
                <w:szCs w:val="20"/>
              </w:rPr>
              <w:t xml:space="preserve"> problem identification and feedback, data analysis, and community dialogue—promoted critical consciousness</w:t>
            </w:r>
            <w:r>
              <w:rPr>
                <w:rFonts w:ascii="Times New Roman" w:hAnsi="Times New Roman" w:cs="Times New Roman"/>
                <w:sz w:val="20"/>
                <w:szCs w:val="20"/>
              </w:rPr>
              <w:t xml:space="preserve"> in participants, especially via involvement in data analysis</w:t>
            </w:r>
          </w:p>
        </w:tc>
      </w:tr>
      <w:tr w:rsidR="00320EED" w:rsidRPr="00EE2E48" w14:paraId="16325D8B" w14:textId="3B57F655" w:rsidTr="00052347">
        <w:trPr>
          <w:jc w:val="center"/>
        </w:trPr>
        <w:tc>
          <w:tcPr>
            <w:tcW w:w="14040" w:type="dxa"/>
            <w:gridSpan w:val="5"/>
            <w:tcBorders>
              <w:top w:val="nil"/>
              <w:left w:val="nil"/>
              <w:bottom w:val="nil"/>
              <w:right w:val="nil"/>
            </w:tcBorders>
          </w:tcPr>
          <w:p w14:paraId="3891EB0E" w14:textId="463ADC69" w:rsidR="00320EED" w:rsidRPr="00052347" w:rsidRDefault="00320EED" w:rsidP="00320EED">
            <w:pPr>
              <w:rPr>
                <w:rFonts w:ascii="Times New Roman" w:hAnsi="Times New Roman" w:cs="Times New Roman"/>
                <w:b/>
                <w:sz w:val="20"/>
                <w:szCs w:val="20"/>
                <w:vertAlign w:val="subscript"/>
              </w:rPr>
            </w:pPr>
            <w:r w:rsidRPr="00052347">
              <w:rPr>
                <w:rFonts w:ascii="Times New Roman" w:hAnsi="Times New Roman" w:cs="Times New Roman"/>
                <w:b/>
                <w:i/>
                <w:sz w:val="20"/>
                <w:szCs w:val="20"/>
              </w:rPr>
              <w:t>Community Engagement</w:t>
            </w:r>
          </w:p>
        </w:tc>
      </w:tr>
      <w:tr w:rsidR="00320EED" w:rsidRPr="00EE2E48" w14:paraId="2CE12BD6" w14:textId="77777777" w:rsidTr="00052347">
        <w:trPr>
          <w:jc w:val="center"/>
        </w:trPr>
        <w:tc>
          <w:tcPr>
            <w:tcW w:w="2335" w:type="dxa"/>
            <w:tcBorders>
              <w:top w:val="nil"/>
              <w:left w:val="nil"/>
              <w:bottom w:val="nil"/>
              <w:right w:val="nil"/>
            </w:tcBorders>
          </w:tcPr>
          <w:p w14:paraId="38572C6B" w14:textId="2E664172" w:rsidR="00320EED" w:rsidRPr="00EE2E48" w:rsidRDefault="00320EED" w:rsidP="00320EED">
            <w:pPr>
              <w:ind w:left="150" w:hanging="165"/>
              <w:rPr>
                <w:rFonts w:ascii="Times New Roman" w:hAnsi="Times New Roman" w:cs="Times New Roman"/>
                <w:sz w:val="20"/>
                <w:szCs w:val="20"/>
              </w:rPr>
            </w:pPr>
            <w:r w:rsidRPr="00EE2E48">
              <w:rPr>
                <w:rFonts w:ascii="Times New Roman" w:hAnsi="Times New Roman" w:cs="Times New Roman"/>
                <w:sz w:val="20"/>
                <w:szCs w:val="20"/>
              </w:rPr>
              <w:t>Christens and Dolan (2011)</w:t>
            </w:r>
          </w:p>
        </w:tc>
        <w:tc>
          <w:tcPr>
            <w:tcW w:w="2250" w:type="dxa"/>
            <w:tcBorders>
              <w:top w:val="nil"/>
              <w:left w:val="nil"/>
              <w:bottom w:val="nil"/>
              <w:right w:val="nil"/>
            </w:tcBorders>
          </w:tcPr>
          <w:p w14:paraId="034FC8D6" w14:textId="23E990D3"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20 Latinx youth organizers in the U.S.; aged 16-20</w:t>
            </w:r>
          </w:p>
        </w:tc>
        <w:tc>
          <w:tcPr>
            <w:tcW w:w="1980" w:type="dxa"/>
            <w:tcBorders>
              <w:top w:val="nil"/>
              <w:left w:val="nil"/>
              <w:bottom w:val="nil"/>
              <w:right w:val="nil"/>
            </w:tcBorders>
          </w:tcPr>
          <w:p w14:paraId="26D8638E" w14:textId="5265C365"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Qualitative; interview</w:t>
            </w:r>
          </w:p>
        </w:tc>
        <w:tc>
          <w:tcPr>
            <w:tcW w:w="3780" w:type="dxa"/>
            <w:tcBorders>
              <w:top w:val="nil"/>
              <w:left w:val="nil"/>
              <w:bottom w:val="nil"/>
              <w:right w:val="nil"/>
            </w:tcBorders>
          </w:tcPr>
          <w:p w14:paraId="566FFFB3" w14:textId="37A9761B" w:rsidR="00320EED" w:rsidRDefault="00320EED" w:rsidP="00320EED">
            <w:pPr>
              <w:ind w:left="256" w:hanging="256"/>
              <w:rPr>
                <w:rFonts w:ascii="Times New Roman" w:hAnsi="Times New Roman" w:cs="Times New Roman"/>
                <w:sz w:val="20"/>
                <w:szCs w:val="20"/>
              </w:rPr>
            </w:pPr>
            <w:r>
              <w:rPr>
                <w:rFonts w:ascii="Times New Roman" w:hAnsi="Times New Roman" w:cs="Times New Roman"/>
                <w:sz w:val="20"/>
                <w:szCs w:val="20"/>
              </w:rPr>
              <w:t>Critical action, operationalized as engagement in organizing; critical reflection operationalized as awareness of social power and the impacts of systems of power and privilege in local communities; critical motivation operationalized as confidence to engage in civic and political action</w:t>
            </w:r>
          </w:p>
        </w:tc>
        <w:tc>
          <w:tcPr>
            <w:tcW w:w="3695" w:type="dxa"/>
            <w:tcBorders>
              <w:top w:val="nil"/>
              <w:left w:val="nil"/>
              <w:bottom w:val="nil"/>
              <w:right w:val="nil"/>
            </w:tcBorders>
          </w:tcPr>
          <w:p w14:paraId="21B160F4" w14:textId="3858DB83" w:rsidR="00320EED" w:rsidRDefault="00320EED" w:rsidP="00320EED">
            <w:pPr>
              <w:ind w:left="256" w:hanging="256"/>
              <w:rPr>
                <w:rFonts w:ascii="Times New Roman" w:hAnsi="Times New Roman" w:cs="Times New Roman"/>
                <w:sz w:val="20"/>
                <w:szCs w:val="20"/>
              </w:rPr>
            </w:pPr>
            <w:r>
              <w:rPr>
                <w:rFonts w:ascii="Times New Roman" w:hAnsi="Times New Roman" w:cs="Times New Roman"/>
                <w:sz w:val="20"/>
                <w:szCs w:val="20"/>
              </w:rPr>
              <w:t xml:space="preserve">As youth engaged in critical action, they developed </w:t>
            </w:r>
            <w:r w:rsidRPr="001536AB">
              <w:rPr>
                <w:rFonts w:ascii="Times New Roman" w:hAnsi="Times New Roman" w:cs="Times New Roman"/>
                <w:sz w:val="20"/>
                <w:szCs w:val="20"/>
              </w:rPr>
              <w:t>an increasing capacity for building relationships across racial, ethnic, and other identity lines</w:t>
            </w:r>
            <w:r>
              <w:rPr>
                <w:rFonts w:ascii="Times New Roman" w:hAnsi="Times New Roman" w:cs="Times New Roman"/>
                <w:sz w:val="20"/>
                <w:szCs w:val="20"/>
              </w:rPr>
              <w:t>, increased connection to adults involved in organizing, and positive relations with other youth</w:t>
            </w:r>
          </w:p>
        </w:tc>
      </w:tr>
      <w:tr w:rsidR="00320EED" w:rsidRPr="00EE2E48" w14:paraId="2CDC8976" w14:textId="77777777" w:rsidTr="00301D37">
        <w:trPr>
          <w:jc w:val="center"/>
        </w:trPr>
        <w:tc>
          <w:tcPr>
            <w:tcW w:w="2335" w:type="dxa"/>
            <w:tcBorders>
              <w:top w:val="nil"/>
              <w:left w:val="nil"/>
              <w:bottom w:val="single" w:sz="4" w:space="0" w:color="auto"/>
              <w:right w:val="nil"/>
            </w:tcBorders>
            <w:shd w:val="clear" w:color="auto" w:fill="auto"/>
          </w:tcPr>
          <w:p w14:paraId="29C72B9B" w14:textId="77777777" w:rsidR="00320EED" w:rsidRPr="00EE2E48" w:rsidRDefault="00320EED" w:rsidP="00301D37">
            <w:pPr>
              <w:ind w:left="150" w:hanging="165"/>
              <w:rPr>
                <w:rFonts w:ascii="Times New Roman" w:hAnsi="Times New Roman" w:cs="Times New Roman"/>
                <w:sz w:val="20"/>
                <w:szCs w:val="20"/>
              </w:rPr>
            </w:pPr>
            <w:r w:rsidRPr="00EE2E48">
              <w:rPr>
                <w:rFonts w:ascii="Times New Roman" w:hAnsi="Times New Roman" w:cs="Times New Roman"/>
                <w:sz w:val="20"/>
                <w:szCs w:val="20"/>
              </w:rPr>
              <w:lastRenderedPageBreak/>
              <w:t xml:space="preserve">Table </w:t>
            </w:r>
            <w:r>
              <w:rPr>
                <w:rFonts w:ascii="Times New Roman" w:hAnsi="Times New Roman" w:cs="Times New Roman"/>
                <w:sz w:val="20"/>
                <w:szCs w:val="20"/>
              </w:rPr>
              <w:t>S.</w:t>
            </w:r>
            <w:r w:rsidRPr="00EE2E48">
              <w:rPr>
                <w:rFonts w:ascii="Times New Roman" w:hAnsi="Times New Roman" w:cs="Times New Roman"/>
                <w:sz w:val="20"/>
                <w:szCs w:val="20"/>
              </w:rPr>
              <w:t>1</w:t>
            </w:r>
            <w:r>
              <w:rPr>
                <w:rFonts w:ascii="Times New Roman" w:hAnsi="Times New Roman" w:cs="Times New Roman"/>
                <w:sz w:val="20"/>
                <w:szCs w:val="20"/>
              </w:rPr>
              <w:t xml:space="preserve"> (continued)</w:t>
            </w:r>
          </w:p>
        </w:tc>
        <w:tc>
          <w:tcPr>
            <w:tcW w:w="2250" w:type="dxa"/>
            <w:tcBorders>
              <w:top w:val="nil"/>
              <w:left w:val="nil"/>
              <w:bottom w:val="single" w:sz="4" w:space="0" w:color="auto"/>
              <w:right w:val="nil"/>
            </w:tcBorders>
            <w:shd w:val="clear" w:color="auto" w:fill="auto"/>
          </w:tcPr>
          <w:p w14:paraId="58E0B34C" w14:textId="77777777" w:rsidR="00320EED" w:rsidRPr="00EE2E48" w:rsidRDefault="00320EED" w:rsidP="00301D37">
            <w:pPr>
              <w:ind w:left="166" w:hanging="166"/>
              <w:rPr>
                <w:rFonts w:ascii="Times New Roman" w:hAnsi="Times New Roman" w:cs="Times New Roman"/>
                <w:sz w:val="20"/>
                <w:szCs w:val="20"/>
              </w:rPr>
            </w:pPr>
          </w:p>
        </w:tc>
        <w:tc>
          <w:tcPr>
            <w:tcW w:w="1980" w:type="dxa"/>
            <w:tcBorders>
              <w:top w:val="nil"/>
              <w:left w:val="nil"/>
              <w:bottom w:val="single" w:sz="4" w:space="0" w:color="auto"/>
              <w:right w:val="nil"/>
            </w:tcBorders>
            <w:shd w:val="clear" w:color="auto" w:fill="auto"/>
          </w:tcPr>
          <w:p w14:paraId="3F4B4A38" w14:textId="77777777" w:rsidR="00320EED" w:rsidRPr="00EE2E48" w:rsidRDefault="00320EED" w:rsidP="00301D37">
            <w:pPr>
              <w:ind w:left="166" w:hanging="166"/>
              <w:rPr>
                <w:rFonts w:ascii="Times New Roman" w:hAnsi="Times New Roman" w:cs="Times New Roman"/>
                <w:sz w:val="20"/>
                <w:szCs w:val="20"/>
              </w:rPr>
            </w:pPr>
          </w:p>
        </w:tc>
        <w:tc>
          <w:tcPr>
            <w:tcW w:w="3780" w:type="dxa"/>
            <w:tcBorders>
              <w:top w:val="nil"/>
              <w:left w:val="nil"/>
              <w:bottom w:val="single" w:sz="4" w:space="0" w:color="auto"/>
              <w:right w:val="nil"/>
            </w:tcBorders>
            <w:shd w:val="clear" w:color="auto" w:fill="auto"/>
          </w:tcPr>
          <w:p w14:paraId="466B177E" w14:textId="77777777" w:rsidR="00320EED" w:rsidRPr="00EE2E48" w:rsidRDefault="00320EED" w:rsidP="00301D37">
            <w:pPr>
              <w:ind w:left="256" w:hanging="256"/>
              <w:rPr>
                <w:rFonts w:ascii="Times New Roman" w:hAnsi="Times New Roman" w:cs="Times New Roman"/>
                <w:sz w:val="20"/>
                <w:szCs w:val="20"/>
              </w:rPr>
            </w:pPr>
          </w:p>
        </w:tc>
        <w:tc>
          <w:tcPr>
            <w:tcW w:w="3695" w:type="dxa"/>
            <w:tcBorders>
              <w:top w:val="nil"/>
              <w:left w:val="nil"/>
              <w:bottom w:val="single" w:sz="4" w:space="0" w:color="auto"/>
              <w:right w:val="nil"/>
            </w:tcBorders>
          </w:tcPr>
          <w:p w14:paraId="15710BC0" w14:textId="77777777" w:rsidR="00320EED" w:rsidRPr="00EE2E48" w:rsidRDefault="00320EED" w:rsidP="00301D37">
            <w:pPr>
              <w:ind w:left="166" w:hanging="166"/>
              <w:rPr>
                <w:rFonts w:ascii="Times New Roman" w:hAnsi="Times New Roman" w:cs="Times New Roman"/>
                <w:sz w:val="20"/>
                <w:szCs w:val="20"/>
              </w:rPr>
            </w:pPr>
          </w:p>
        </w:tc>
      </w:tr>
      <w:tr w:rsidR="00320EED" w:rsidRPr="00EE2E48" w14:paraId="71D0896F" w14:textId="77777777" w:rsidTr="00301D37">
        <w:trPr>
          <w:jc w:val="center"/>
        </w:trPr>
        <w:tc>
          <w:tcPr>
            <w:tcW w:w="2335" w:type="dxa"/>
            <w:tcBorders>
              <w:top w:val="single" w:sz="4" w:space="0" w:color="auto"/>
              <w:left w:val="nil"/>
              <w:bottom w:val="single" w:sz="4" w:space="0" w:color="auto"/>
              <w:right w:val="nil"/>
            </w:tcBorders>
            <w:shd w:val="clear" w:color="auto" w:fill="auto"/>
          </w:tcPr>
          <w:p w14:paraId="23923D00" w14:textId="77777777" w:rsidR="00320EED" w:rsidRPr="00EE2E48" w:rsidRDefault="00320EED" w:rsidP="00301D37">
            <w:pPr>
              <w:ind w:left="150" w:hanging="165"/>
              <w:rPr>
                <w:rFonts w:ascii="Times New Roman" w:hAnsi="Times New Roman" w:cs="Times New Roman"/>
                <w:sz w:val="20"/>
                <w:szCs w:val="20"/>
              </w:rPr>
            </w:pPr>
            <w:r w:rsidRPr="00EE2E48">
              <w:rPr>
                <w:rFonts w:ascii="Times New Roman" w:hAnsi="Times New Roman" w:cs="Times New Roman"/>
                <w:sz w:val="20"/>
                <w:szCs w:val="20"/>
              </w:rPr>
              <w:t>Reference</w:t>
            </w:r>
          </w:p>
        </w:tc>
        <w:tc>
          <w:tcPr>
            <w:tcW w:w="2250" w:type="dxa"/>
            <w:tcBorders>
              <w:top w:val="single" w:sz="4" w:space="0" w:color="auto"/>
              <w:left w:val="nil"/>
              <w:bottom w:val="single" w:sz="4" w:space="0" w:color="auto"/>
              <w:right w:val="nil"/>
            </w:tcBorders>
            <w:shd w:val="clear" w:color="auto" w:fill="auto"/>
          </w:tcPr>
          <w:p w14:paraId="3C3AE744" w14:textId="77777777" w:rsidR="00320EED" w:rsidRPr="00EE2E48" w:rsidRDefault="00320EED" w:rsidP="00301D37">
            <w:pPr>
              <w:ind w:left="166" w:hanging="166"/>
              <w:rPr>
                <w:rFonts w:ascii="Times New Roman" w:hAnsi="Times New Roman" w:cs="Times New Roman"/>
                <w:sz w:val="20"/>
                <w:szCs w:val="20"/>
              </w:rPr>
            </w:pPr>
            <w:r w:rsidRPr="00EE2E48">
              <w:rPr>
                <w:rFonts w:ascii="Times New Roman" w:hAnsi="Times New Roman" w:cs="Times New Roman"/>
                <w:sz w:val="20"/>
                <w:szCs w:val="20"/>
              </w:rPr>
              <w:t>Sample</w:t>
            </w:r>
            <w:r w:rsidRPr="00EE2E48">
              <w:rPr>
                <w:rFonts w:ascii="Times New Roman" w:hAnsi="Times New Roman" w:cs="Times New Roman"/>
                <w:sz w:val="20"/>
                <w:szCs w:val="20"/>
                <w:vertAlign w:val="superscript"/>
              </w:rPr>
              <w:t>ab</w:t>
            </w:r>
          </w:p>
        </w:tc>
        <w:tc>
          <w:tcPr>
            <w:tcW w:w="1980" w:type="dxa"/>
            <w:tcBorders>
              <w:top w:val="single" w:sz="4" w:space="0" w:color="auto"/>
              <w:left w:val="nil"/>
              <w:bottom w:val="single" w:sz="4" w:space="0" w:color="auto"/>
              <w:right w:val="nil"/>
            </w:tcBorders>
            <w:shd w:val="clear" w:color="auto" w:fill="auto"/>
          </w:tcPr>
          <w:p w14:paraId="3AC6F35F" w14:textId="77777777" w:rsidR="00320EED" w:rsidRPr="00EE2E48" w:rsidRDefault="00320EED" w:rsidP="00301D37">
            <w:pPr>
              <w:ind w:left="166" w:hanging="166"/>
              <w:rPr>
                <w:rFonts w:ascii="Times New Roman" w:hAnsi="Times New Roman" w:cs="Times New Roman"/>
                <w:sz w:val="20"/>
                <w:szCs w:val="20"/>
              </w:rPr>
            </w:pPr>
            <w:r w:rsidRPr="00EE2E48">
              <w:rPr>
                <w:rFonts w:ascii="Times New Roman" w:hAnsi="Times New Roman" w:cs="Times New Roman"/>
                <w:sz w:val="20"/>
                <w:szCs w:val="20"/>
              </w:rPr>
              <w:t>Methodology</w:t>
            </w:r>
          </w:p>
        </w:tc>
        <w:tc>
          <w:tcPr>
            <w:tcW w:w="3780" w:type="dxa"/>
            <w:tcBorders>
              <w:top w:val="single" w:sz="4" w:space="0" w:color="auto"/>
              <w:left w:val="nil"/>
              <w:bottom w:val="single" w:sz="4" w:space="0" w:color="auto"/>
              <w:right w:val="nil"/>
            </w:tcBorders>
            <w:shd w:val="clear" w:color="auto" w:fill="auto"/>
          </w:tcPr>
          <w:p w14:paraId="7D734AEA" w14:textId="77777777" w:rsidR="00320EED" w:rsidRPr="00EE2E48" w:rsidRDefault="00320EED" w:rsidP="00301D37">
            <w:pPr>
              <w:ind w:left="256" w:hanging="256"/>
              <w:rPr>
                <w:rFonts w:ascii="Times New Roman" w:hAnsi="Times New Roman" w:cs="Times New Roman"/>
                <w:sz w:val="20"/>
                <w:szCs w:val="20"/>
              </w:rPr>
            </w:pPr>
            <w:r w:rsidRPr="00EE2E48">
              <w:rPr>
                <w:rFonts w:ascii="Times New Roman" w:hAnsi="Times New Roman" w:cs="Times New Roman"/>
                <w:sz w:val="20"/>
                <w:szCs w:val="20"/>
              </w:rPr>
              <w:t>Key Associations Examined &amp; Measurement Strategy/Instrument(s)</w:t>
            </w:r>
          </w:p>
        </w:tc>
        <w:tc>
          <w:tcPr>
            <w:tcW w:w="3695" w:type="dxa"/>
            <w:tcBorders>
              <w:top w:val="single" w:sz="4" w:space="0" w:color="auto"/>
              <w:left w:val="nil"/>
              <w:bottom w:val="single" w:sz="4" w:space="0" w:color="auto"/>
              <w:right w:val="nil"/>
            </w:tcBorders>
          </w:tcPr>
          <w:p w14:paraId="4B0DF72E" w14:textId="77777777" w:rsidR="00320EED" w:rsidRPr="00EE2E48" w:rsidRDefault="00320EED" w:rsidP="00301D37">
            <w:pPr>
              <w:ind w:left="166" w:hanging="166"/>
              <w:rPr>
                <w:rFonts w:ascii="Times New Roman" w:hAnsi="Times New Roman" w:cs="Times New Roman"/>
                <w:sz w:val="20"/>
                <w:szCs w:val="20"/>
              </w:rPr>
            </w:pPr>
            <w:r w:rsidRPr="00EE2E48">
              <w:rPr>
                <w:rFonts w:ascii="Times New Roman" w:hAnsi="Times New Roman" w:cs="Times New Roman"/>
                <w:sz w:val="20"/>
                <w:szCs w:val="20"/>
              </w:rPr>
              <w:t>Key Results</w:t>
            </w:r>
          </w:p>
        </w:tc>
      </w:tr>
      <w:tr w:rsidR="00320EED" w:rsidRPr="00EE2E48" w14:paraId="03EF2DAA" w14:textId="50F33933" w:rsidTr="00052347">
        <w:trPr>
          <w:jc w:val="center"/>
        </w:trPr>
        <w:tc>
          <w:tcPr>
            <w:tcW w:w="2335" w:type="dxa"/>
            <w:tcBorders>
              <w:top w:val="nil"/>
              <w:left w:val="nil"/>
              <w:bottom w:val="nil"/>
              <w:right w:val="nil"/>
            </w:tcBorders>
          </w:tcPr>
          <w:p w14:paraId="639E293B" w14:textId="796EE466" w:rsidR="00320EED" w:rsidRPr="00EE2E48" w:rsidRDefault="00320EED" w:rsidP="00320EED">
            <w:pPr>
              <w:ind w:left="150" w:hanging="165"/>
              <w:rPr>
                <w:rFonts w:ascii="Times New Roman" w:hAnsi="Times New Roman" w:cs="Times New Roman"/>
                <w:sz w:val="20"/>
                <w:szCs w:val="20"/>
              </w:rPr>
            </w:pPr>
            <w:r w:rsidRPr="00EE2E48">
              <w:rPr>
                <w:rFonts w:ascii="Times New Roman" w:hAnsi="Times New Roman" w:cs="Times New Roman"/>
                <w:sz w:val="20"/>
                <w:szCs w:val="20"/>
              </w:rPr>
              <w:t xml:space="preserve">Fegley, Angelique, and Cunningham (2006)  </w:t>
            </w:r>
          </w:p>
        </w:tc>
        <w:tc>
          <w:tcPr>
            <w:tcW w:w="2250" w:type="dxa"/>
            <w:tcBorders>
              <w:top w:val="nil"/>
              <w:left w:val="nil"/>
              <w:bottom w:val="nil"/>
              <w:right w:val="nil"/>
            </w:tcBorders>
          </w:tcPr>
          <w:p w14:paraId="45A0A901" w14:textId="2E3D0A4D"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22 pre-adolescent and teenaged youth from central Pennsylvania, aged 6-13</w:t>
            </w:r>
          </w:p>
        </w:tc>
        <w:tc>
          <w:tcPr>
            <w:tcW w:w="1980" w:type="dxa"/>
            <w:tcBorders>
              <w:top w:val="nil"/>
              <w:left w:val="nil"/>
              <w:bottom w:val="nil"/>
              <w:right w:val="nil"/>
            </w:tcBorders>
          </w:tcPr>
          <w:p w14:paraId="3F806CC5" w14:textId="76C0FF84"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Mixed methods</w:t>
            </w:r>
          </w:p>
        </w:tc>
        <w:tc>
          <w:tcPr>
            <w:tcW w:w="3780" w:type="dxa"/>
            <w:tcBorders>
              <w:top w:val="nil"/>
              <w:left w:val="nil"/>
              <w:bottom w:val="nil"/>
              <w:right w:val="nil"/>
            </w:tcBorders>
          </w:tcPr>
          <w:p w14:paraId="3CD9A080" w14:textId="04C4311C" w:rsidR="00320EED" w:rsidRPr="00EE2E48" w:rsidRDefault="00320EED" w:rsidP="00320EED">
            <w:pPr>
              <w:ind w:left="256" w:hanging="256"/>
              <w:rPr>
                <w:rFonts w:ascii="Times New Roman" w:hAnsi="Times New Roman" w:cs="Times New Roman"/>
                <w:sz w:val="20"/>
                <w:szCs w:val="20"/>
              </w:rPr>
            </w:pPr>
            <w:r>
              <w:rPr>
                <w:rFonts w:ascii="Times New Roman" w:hAnsi="Times New Roman" w:cs="Times New Roman"/>
                <w:sz w:val="20"/>
                <w:szCs w:val="20"/>
              </w:rPr>
              <w:t>Critical reflection</w:t>
            </w:r>
          </w:p>
        </w:tc>
        <w:tc>
          <w:tcPr>
            <w:tcW w:w="3695" w:type="dxa"/>
            <w:tcBorders>
              <w:top w:val="nil"/>
              <w:left w:val="nil"/>
              <w:bottom w:val="nil"/>
              <w:right w:val="nil"/>
            </w:tcBorders>
          </w:tcPr>
          <w:p w14:paraId="1DE62D73" w14:textId="2AD1ECC7" w:rsidR="00320EED" w:rsidRPr="00EE2E48" w:rsidRDefault="00320EED" w:rsidP="00320EED">
            <w:pPr>
              <w:ind w:left="256" w:hanging="256"/>
              <w:rPr>
                <w:rFonts w:ascii="Times New Roman" w:hAnsi="Times New Roman" w:cs="Times New Roman"/>
                <w:sz w:val="20"/>
                <w:szCs w:val="20"/>
              </w:rPr>
            </w:pPr>
            <w:r>
              <w:rPr>
                <w:rFonts w:ascii="Times New Roman" w:hAnsi="Times New Roman" w:cs="Times New Roman"/>
                <w:sz w:val="20"/>
                <w:szCs w:val="20"/>
              </w:rPr>
              <w:t>Youth participating in</w:t>
            </w:r>
            <w:r w:rsidRPr="001269E8">
              <w:rPr>
                <w:rFonts w:ascii="Times New Roman" w:hAnsi="Times New Roman" w:cs="Times New Roman"/>
                <w:sz w:val="20"/>
                <w:szCs w:val="20"/>
              </w:rPr>
              <w:t xml:space="preserve"> a community-based program had an enhanced ability to think critically about social issues</w:t>
            </w:r>
            <w:r>
              <w:rPr>
                <w:rFonts w:ascii="Times New Roman" w:hAnsi="Times New Roman" w:cs="Times New Roman"/>
                <w:sz w:val="20"/>
                <w:szCs w:val="20"/>
              </w:rPr>
              <w:t>, with those involved in community service having enhanced critical reflection</w:t>
            </w:r>
          </w:p>
        </w:tc>
      </w:tr>
      <w:tr w:rsidR="00320EED" w:rsidRPr="00EE2E48" w14:paraId="7520099F" w14:textId="77777777" w:rsidTr="00052347">
        <w:trPr>
          <w:jc w:val="center"/>
        </w:trPr>
        <w:tc>
          <w:tcPr>
            <w:tcW w:w="2335" w:type="dxa"/>
            <w:tcBorders>
              <w:top w:val="nil"/>
              <w:left w:val="nil"/>
              <w:bottom w:val="nil"/>
              <w:right w:val="nil"/>
            </w:tcBorders>
          </w:tcPr>
          <w:p w14:paraId="04FFDDC4" w14:textId="7579EA8D" w:rsidR="00320EED" w:rsidRPr="00EE2E48" w:rsidRDefault="00320EED" w:rsidP="00320EED">
            <w:pPr>
              <w:ind w:left="150" w:hanging="165"/>
              <w:rPr>
                <w:rFonts w:ascii="Times New Roman" w:hAnsi="Times New Roman" w:cs="Times New Roman"/>
                <w:sz w:val="20"/>
                <w:szCs w:val="20"/>
              </w:rPr>
            </w:pPr>
            <w:r w:rsidRPr="00EE2E48">
              <w:rPr>
                <w:rFonts w:ascii="Times New Roman" w:hAnsi="Times New Roman" w:cs="Times New Roman"/>
                <w:sz w:val="20"/>
                <w:szCs w:val="20"/>
              </w:rPr>
              <w:t>Fullam (2017)</w:t>
            </w:r>
          </w:p>
        </w:tc>
        <w:tc>
          <w:tcPr>
            <w:tcW w:w="2250" w:type="dxa"/>
            <w:tcBorders>
              <w:top w:val="nil"/>
              <w:left w:val="nil"/>
              <w:bottom w:val="nil"/>
              <w:right w:val="nil"/>
            </w:tcBorders>
          </w:tcPr>
          <w:p w14:paraId="66EB5BAD" w14:textId="61281855"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 xml:space="preserve">1 17-year-old high school student in Newark, New Jersey </w:t>
            </w:r>
          </w:p>
        </w:tc>
        <w:tc>
          <w:tcPr>
            <w:tcW w:w="1980" w:type="dxa"/>
            <w:tcBorders>
              <w:top w:val="nil"/>
              <w:left w:val="nil"/>
              <w:bottom w:val="nil"/>
              <w:right w:val="nil"/>
            </w:tcBorders>
          </w:tcPr>
          <w:p w14:paraId="6E28F3E1" w14:textId="5A3A717C"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Qualitative; case study</w:t>
            </w:r>
          </w:p>
        </w:tc>
        <w:tc>
          <w:tcPr>
            <w:tcW w:w="3780" w:type="dxa"/>
            <w:tcBorders>
              <w:top w:val="nil"/>
              <w:left w:val="nil"/>
              <w:bottom w:val="nil"/>
              <w:right w:val="nil"/>
            </w:tcBorders>
          </w:tcPr>
          <w:p w14:paraId="3420FE7E" w14:textId="095384CA" w:rsidR="00320EED" w:rsidRPr="00EE2E48" w:rsidRDefault="00320EED" w:rsidP="00320EED">
            <w:pPr>
              <w:ind w:left="256" w:hanging="256"/>
              <w:rPr>
                <w:rFonts w:ascii="Times New Roman" w:hAnsi="Times New Roman" w:cs="Times New Roman"/>
                <w:sz w:val="20"/>
                <w:szCs w:val="20"/>
              </w:rPr>
            </w:pPr>
            <w:r>
              <w:rPr>
                <w:rFonts w:ascii="Times New Roman" w:hAnsi="Times New Roman" w:cs="Times New Roman"/>
                <w:sz w:val="20"/>
                <w:szCs w:val="20"/>
              </w:rPr>
              <w:t>Mentorship by community activists; critical analysis; critical action</w:t>
            </w:r>
          </w:p>
        </w:tc>
        <w:tc>
          <w:tcPr>
            <w:tcW w:w="3695" w:type="dxa"/>
            <w:tcBorders>
              <w:top w:val="nil"/>
              <w:left w:val="nil"/>
              <w:bottom w:val="nil"/>
              <w:right w:val="nil"/>
            </w:tcBorders>
          </w:tcPr>
          <w:p w14:paraId="70CFF612" w14:textId="7607705A" w:rsidR="00320EED" w:rsidRPr="00EE2E48" w:rsidRDefault="00320EED" w:rsidP="00320EED">
            <w:pPr>
              <w:ind w:left="256" w:hanging="256"/>
              <w:rPr>
                <w:rFonts w:ascii="Times New Roman" w:hAnsi="Times New Roman" w:cs="Times New Roman"/>
                <w:sz w:val="20"/>
                <w:szCs w:val="20"/>
              </w:rPr>
            </w:pPr>
            <w:r>
              <w:rPr>
                <w:rFonts w:ascii="Times New Roman" w:hAnsi="Times New Roman" w:cs="Times New Roman"/>
                <w:sz w:val="20"/>
                <w:szCs w:val="20"/>
              </w:rPr>
              <w:t>A</w:t>
            </w:r>
            <w:r w:rsidRPr="001269E8">
              <w:rPr>
                <w:rFonts w:ascii="Times New Roman" w:hAnsi="Times New Roman" w:cs="Times New Roman"/>
                <w:sz w:val="20"/>
                <w:szCs w:val="20"/>
              </w:rPr>
              <w:t>dult mentorship by community activists at community meetings facilitated the development of critical analysis (i.e., critical reflection) and critical action</w:t>
            </w:r>
          </w:p>
        </w:tc>
      </w:tr>
      <w:tr w:rsidR="00320EED" w:rsidRPr="00EE2E48" w14:paraId="15CF783B" w14:textId="226A590A" w:rsidTr="00052347">
        <w:trPr>
          <w:jc w:val="center"/>
        </w:trPr>
        <w:tc>
          <w:tcPr>
            <w:tcW w:w="2335" w:type="dxa"/>
            <w:tcBorders>
              <w:top w:val="nil"/>
              <w:left w:val="nil"/>
              <w:bottom w:val="nil"/>
              <w:right w:val="nil"/>
            </w:tcBorders>
          </w:tcPr>
          <w:p w14:paraId="1F654403" w14:textId="630D2F96" w:rsidR="00320EED" w:rsidRPr="00EE2E48" w:rsidRDefault="00320EED" w:rsidP="00320EED">
            <w:pPr>
              <w:ind w:left="150" w:hanging="165"/>
              <w:rPr>
                <w:rFonts w:ascii="Times New Roman" w:hAnsi="Times New Roman" w:cs="Times New Roman"/>
                <w:sz w:val="20"/>
                <w:szCs w:val="20"/>
              </w:rPr>
            </w:pPr>
            <w:r w:rsidRPr="00EE2E48">
              <w:rPr>
                <w:rFonts w:ascii="Times New Roman" w:hAnsi="Times New Roman" w:cs="Times New Roman"/>
                <w:sz w:val="20"/>
                <w:szCs w:val="20"/>
              </w:rPr>
              <w:t>Oosterhoff, Ferris, Palmer, and Metzger (2017)</w:t>
            </w:r>
          </w:p>
        </w:tc>
        <w:tc>
          <w:tcPr>
            <w:tcW w:w="2250" w:type="dxa"/>
            <w:tcBorders>
              <w:top w:val="nil"/>
              <w:left w:val="nil"/>
              <w:bottom w:val="nil"/>
              <w:right w:val="nil"/>
            </w:tcBorders>
          </w:tcPr>
          <w:p w14:paraId="0AEEDA7F" w14:textId="0BE7719A"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299 economically diverse youth in the U.S.; 88% White; aged 14-18; mean age = 15.49</w:t>
            </w:r>
          </w:p>
        </w:tc>
        <w:tc>
          <w:tcPr>
            <w:tcW w:w="1980" w:type="dxa"/>
            <w:tcBorders>
              <w:top w:val="nil"/>
              <w:left w:val="nil"/>
              <w:bottom w:val="nil"/>
              <w:right w:val="nil"/>
            </w:tcBorders>
          </w:tcPr>
          <w:p w14:paraId="0840DE7B" w14:textId="48FDC7D5"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Quantitative; longitudinal</w:t>
            </w:r>
          </w:p>
        </w:tc>
        <w:tc>
          <w:tcPr>
            <w:tcW w:w="3780" w:type="dxa"/>
            <w:tcBorders>
              <w:top w:val="nil"/>
              <w:left w:val="nil"/>
              <w:bottom w:val="nil"/>
              <w:right w:val="nil"/>
            </w:tcBorders>
          </w:tcPr>
          <w:p w14:paraId="3BA3CBD5" w14:textId="7E7E3B65" w:rsidR="00320EED" w:rsidRPr="00EE2E48" w:rsidRDefault="00320EED" w:rsidP="00320EED">
            <w:pPr>
              <w:ind w:left="256" w:hanging="256"/>
              <w:rPr>
                <w:rFonts w:ascii="Times New Roman" w:hAnsi="Times New Roman" w:cs="Times New Roman"/>
                <w:sz w:val="20"/>
                <w:szCs w:val="20"/>
              </w:rPr>
            </w:pPr>
            <w:r>
              <w:rPr>
                <w:rFonts w:ascii="Times New Roman" w:hAnsi="Times New Roman" w:cs="Times New Roman"/>
                <w:sz w:val="20"/>
                <w:szCs w:val="20"/>
              </w:rPr>
              <w:t>Church involvement; volunteering; critical reflection via social dominance beliefs and authoritarianism</w:t>
            </w:r>
          </w:p>
        </w:tc>
        <w:tc>
          <w:tcPr>
            <w:tcW w:w="3695" w:type="dxa"/>
            <w:tcBorders>
              <w:top w:val="nil"/>
              <w:left w:val="nil"/>
              <w:bottom w:val="nil"/>
              <w:right w:val="nil"/>
            </w:tcBorders>
          </w:tcPr>
          <w:p w14:paraId="64E69A50" w14:textId="3FB910AA" w:rsidR="00320EED" w:rsidRPr="00EE2E48" w:rsidRDefault="00320EED" w:rsidP="00320EED">
            <w:pPr>
              <w:ind w:left="256" w:hanging="256"/>
              <w:rPr>
                <w:rFonts w:ascii="Times New Roman" w:hAnsi="Times New Roman" w:cs="Times New Roman"/>
                <w:sz w:val="20"/>
                <w:szCs w:val="20"/>
              </w:rPr>
            </w:pPr>
            <w:r>
              <w:rPr>
                <w:rFonts w:ascii="Times New Roman" w:hAnsi="Times New Roman" w:cs="Times New Roman"/>
                <w:sz w:val="20"/>
                <w:szCs w:val="20"/>
              </w:rPr>
              <w:t>G</w:t>
            </w:r>
            <w:r w:rsidRPr="001269E8">
              <w:rPr>
                <w:rFonts w:ascii="Times New Roman" w:hAnsi="Times New Roman" w:cs="Times New Roman"/>
                <w:sz w:val="20"/>
                <w:szCs w:val="20"/>
              </w:rPr>
              <w:t>reater church involvement at Time 1 was associated with lower social dominance values at Time 2, while greater social dominance values at Time 1 predicted lower involvement in volunteering at Time 2.</w:t>
            </w:r>
          </w:p>
        </w:tc>
      </w:tr>
      <w:tr w:rsidR="00320EED" w:rsidRPr="00EE2E48" w14:paraId="46E962F8" w14:textId="7DBAEC6A" w:rsidTr="00052347">
        <w:trPr>
          <w:jc w:val="center"/>
        </w:trPr>
        <w:tc>
          <w:tcPr>
            <w:tcW w:w="2335" w:type="dxa"/>
            <w:tcBorders>
              <w:top w:val="nil"/>
              <w:left w:val="nil"/>
              <w:bottom w:val="nil"/>
              <w:right w:val="nil"/>
            </w:tcBorders>
          </w:tcPr>
          <w:p w14:paraId="5900A77D" w14:textId="45E3196E" w:rsidR="00320EED" w:rsidRPr="00EE2E48" w:rsidRDefault="00320EED" w:rsidP="00320EED">
            <w:pPr>
              <w:ind w:left="150" w:hanging="165"/>
              <w:rPr>
                <w:rFonts w:ascii="Times New Roman" w:hAnsi="Times New Roman" w:cs="Times New Roman"/>
                <w:sz w:val="20"/>
                <w:szCs w:val="20"/>
              </w:rPr>
            </w:pPr>
            <w:r w:rsidRPr="00EE2E48">
              <w:rPr>
                <w:rFonts w:ascii="Times New Roman" w:hAnsi="Times New Roman" w:cs="Times New Roman"/>
                <w:sz w:val="20"/>
                <w:szCs w:val="20"/>
              </w:rPr>
              <w:t>Roy, Raver, Masucci, and DeJoseph (2019)</w:t>
            </w:r>
          </w:p>
        </w:tc>
        <w:tc>
          <w:tcPr>
            <w:tcW w:w="2250" w:type="dxa"/>
            <w:tcBorders>
              <w:top w:val="nil"/>
              <w:left w:val="nil"/>
              <w:bottom w:val="nil"/>
              <w:right w:val="nil"/>
            </w:tcBorders>
          </w:tcPr>
          <w:p w14:paraId="09264E57" w14:textId="34537969"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461 urban youth predominantly from high-poverty neighborhoods in Chicago, IL aged 13-17; mean age = 15.32</w:t>
            </w:r>
          </w:p>
        </w:tc>
        <w:tc>
          <w:tcPr>
            <w:tcW w:w="1980" w:type="dxa"/>
            <w:tcBorders>
              <w:top w:val="nil"/>
              <w:left w:val="nil"/>
              <w:bottom w:val="nil"/>
              <w:right w:val="nil"/>
            </w:tcBorders>
          </w:tcPr>
          <w:p w14:paraId="1D98109C" w14:textId="016592EE"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Mixed methods; cross-sectional</w:t>
            </w:r>
          </w:p>
        </w:tc>
        <w:tc>
          <w:tcPr>
            <w:tcW w:w="3780" w:type="dxa"/>
            <w:tcBorders>
              <w:top w:val="nil"/>
              <w:left w:val="nil"/>
              <w:bottom w:val="nil"/>
              <w:right w:val="nil"/>
            </w:tcBorders>
          </w:tcPr>
          <w:p w14:paraId="6DC20291" w14:textId="20A5F087" w:rsidR="00320EED" w:rsidRPr="00EE2E48" w:rsidRDefault="00320EED" w:rsidP="00320EED">
            <w:pPr>
              <w:ind w:left="256" w:hanging="256"/>
              <w:rPr>
                <w:rFonts w:ascii="Times New Roman" w:hAnsi="Times New Roman" w:cs="Times New Roman"/>
                <w:sz w:val="20"/>
                <w:szCs w:val="20"/>
              </w:rPr>
            </w:pPr>
            <w:r>
              <w:rPr>
                <w:rFonts w:ascii="Times New Roman" w:hAnsi="Times New Roman" w:cs="Times New Roman"/>
                <w:sz w:val="20"/>
                <w:szCs w:val="20"/>
              </w:rPr>
              <w:t xml:space="preserve">Participation in after-school programming and volunteering in community organizations; critical action </w:t>
            </w:r>
          </w:p>
        </w:tc>
        <w:tc>
          <w:tcPr>
            <w:tcW w:w="3695" w:type="dxa"/>
            <w:tcBorders>
              <w:top w:val="nil"/>
              <w:left w:val="nil"/>
              <w:bottom w:val="nil"/>
              <w:right w:val="nil"/>
            </w:tcBorders>
          </w:tcPr>
          <w:p w14:paraId="070C9A4B" w14:textId="7408CE9B" w:rsidR="00320EED" w:rsidRPr="00EE2E48" w:rsidRDefault="00320EED" w:rsidP="00320EED">
            <w:pPr>
              <w:ind w:left="256" w:hanging="256"/>
              <w:rPr>
                <w:rFonts w:ascii="Times New Roman" w:hAnsi="Times New Roman" w:cs="Times New Roman"/>
                <w:sz w:val="20"/>
                <w:szCs w:val="20"/>
              </w:rPr>
            </w:pPr>
            <w:r>
              <w:rPr>
                <w:rFonts w:ascii="Times New Roman" w:hAnsi="Times New Roman" w:cs="Times New Roman"/>
                <w:sz w:val="20"/>
                <w:szCs w:val="20"/>
              </w:rPr>
              <w:t>E</w:t>
            </w:r>
            <w:r w:rsidRPr="001269E8">
              <w:rPr>
                <w:rFonts w:ascii="Times New Roman" w:hAnsi="Times New Roman" w:cs="Times New Roman"/>
                <w:sz w:val="20"/>
                <w:szCs w:val="20"/>
              </w:rPr>
              <w:t>ngagement in after-school programming and volunteering in community organizations were associated with critical action</w:t>
            </w:r>
          </w:p>
        </w:tc>
      </w:tr>
      <w:tr w:rsidR="00320EED" w:rsidRPr="00EE2E48" w14:paraId="65755DC2" w14:textId="0987E56C" w:rsidTr="00EB1637">
        <w:trPr>
          <w:jc w:val="center"/>
        </w:trPr>
        <w:tc>
          <w:tcPr>
            <w:tcW w:w="2335" w:type="dxa"/>
            <w:tcBorders>
              <w:top w:val="nil"/>
              <w:left w:val="nil"/>
              <w:bottom w:val="nil"/>
              <w:right w:val="nil"/>
            </w:tcBorders>
            <w:shd w:val="clear" w:color="auto" w:fill="auto"/>
          </w:tcPr>
          <w:p w14:paraId="1E78914A" w14:textId="15285DB6" w:rsidR="00320EED" w:rsidRPr="00EE2E48" w:rsidRDefault="00320EED" w:rsidP="00320EED">
            <w:pPr>
              <w:ind w:left="150" w:hanging="165"/>
              <w:rPr>
                <w:rFonts w:ascii="Times New Roman" w:hAnsi="Times New Roman" w:cs="Times New Roman"/>
                <w:sz w:val="20"/>
                <w:szCs w:val="20"/>
              </w:rPr>
            </w:pPr>
            <w:r w:rsidRPr="00EE2E48">
              <w:rPr>
                <w:rFonts w:ascii="Times New Roman" w:hAnsi="Times New Roman" w:cs="Times New Roman"/>
                <w:sz w:val="20"/>
                <w:szCs w:val="20"/>
              </w:rPr>
              <w:t>Pérez-Gualdrón and Helms (2017)</w:t>
            </w:r>
          </w:p>
        </w:tc>
        <w:tc>
          <w:tcPr>
            <w:tcW w:w="2250" w:type="dxa"/>
            <w:tcBorders>
              <w:top w:val="nil"/>
              <w:left w:val="nil"/>
              <w:bottom w:val="nil"/>
              <w:right w:val="nil"/>
            </w:tcBorders>
            <w:shd w:val="clear" w:color="auto" w:fill="auto"/>
          </w:tcPr>
          <w:p w14:paraId="126A7663" w14:textId="6687B716"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1,472 8th grade Latinx youth drawn from the National Education Longitudinal Study of 1988, aged 13-16; mean age (at baseline) = 14.46</w:t>
            </w:r>
          </w:p>
        </w:tc>
        <w:tc>
          <w:tcPr>
            <w:tcW w:w="1980" w:type="dxa"/>
            <w:tcBorders>
              <w:top w:val="nil"/>
              <w:left w:val="nil"/>
              <w:bottom w:val="nil"/>
              <w:right w:val="nil"/>
            </w:tcBorders>
            <w:shd w:val="clear" w:color="auto" w:fill="auto"/>
          </w:tcPr>
          <w:p w14:paraId="194C77C7" w14:textId="7F87AB78"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Quantitative; longitudinal; structural equation modeling</w:t>
            </w:r>
          </w:p>
        </w:tc>
        <w:tc>
          <w:tcPr>
            <w:tcW w:w="3780" w:type="dxa"/>
            <w:tcBorders>
              <w:top w:val="nil"/>
              <w:left w:val="nil"/>
              <w:bottom w:val="nil"/>
              <w:right w:val="nil"/>
            </w:tcBorders>
            <w:shd w:val="clear" w:color="auto" w:fill="auto"/>
          </w:tcPr>
          <w:p w14:paraId="259BCF88" w14:textId="74843CDA" w:rsidR="00320EED" w:rsidRPr="00EE2E48" w:rsidRDefault="00320EED" w:rsidP="00301D37">
            <w:pPr>
              <w:ind w:left="256" w:hanging="256"/>
              <w:rPr>
                <w:rFonts w:ascii="Times New Roman" w:hAnsi="Times New Roman" w:cs="Times New Roman"/>
                <w:sz w:val="20"/>
                <w:szCs w:val="20"/>
              </w:rPr>
            </w:pPr>
            <w:r w:rsidRPr="00EE2E48">
              <w:rPr>
                <w:rFonts w:ascii="Times New Roman" w:hAnsi="Times New Roman" w:cs="Times New Roman"/>
                <w:sz w:val="20"/>
                <w:szCs w:val="20"/>
              </w:rPr>
              <w:t>Social ju</w:t>
            </w:r>
            <w:r w:rsidR="00301D37">
              <w:rPr>
                <w:rFonts w:ascii="Times New Roman" w:hAnsi="Times New Roman" w:cs="Times New Roman"/>
                <w:sz w:val="20"/>
                <w:szCs w:val="20"/>
              </w:rPr>
              <w:t xml:space="preserve">stice orientation, defined as </w:t>
            </w:r>
            <w:r w:rsidRPr="00EE2E48">
              <w:rPr>
                <w:rFonts w:ascii="Times New Roman" w:hAnsi="Times New Roman" w:cs="Times New Roman"/>
                <w:sz w:val="20"/>
                <w:szCs w:val="20"/>
              </w:rPr>
              <w:t>awareness of and motivation to end so</w:t>
            </w:r>
            <w:r w:rsidR="00301D37">
              <w:rPr>
                <w:rFonts w:ascii="Times New Roman" w:hAnsi="Times New Roman" w:cs="Times New Roman"/>
                <w:sz w:val="20"/>
                <w:szCs w:val="20"/>
              </w:rPr>
              <w:t xml:space="preserve">cial inequities and unfairness and </w:t>
            </w:r>
            <w:r w:rsidRPr="00EE2E48">
              <w:rPr>
                <w:rFonts w:ascii="Times New Roman" w:hAnsi="Times New Roman" w:cs="Times New Roman"/>
                <w:sz w:val="20"/>
                <w:szCs w:val="20"/>
              </w:rPr>
              <w:t xml:space="preserve">interest in helping community members—thus combining elements of critical reflection and critical motivation; school relational climate, assessed via student </w:t>
            </w:r>
            <w:r w:rsidR="00301D37">
              <w:rPr>
                <w:rFonts w:ascii="Times New Roman" w:hAnsi="Times New Roman" w:cs="Times New Roman"/>
                <w:sz w:val="20"/>
                <w:szCs w:val="20"/>
              </w:rPr>
              <w:t>report</w:t>
            </w:r>
            <w:r w:rsidRPr="00EE2E48">
              <w:rPr>
                <w:rFonts w:ascii="Times New Roman" w:hAnsi="Times New Roman" w:cs="Times New Roman"/>
                <w:sz w:val="20"/>
                <w:szCs w:val="20"/>
              </w:rPr>
              <w:t xml:space="preserve"> and defined as the quality of relationships among teachers and students</w:t>
            </w:r>
          </w:p>
        </w:tc>
        <w:tc>
          <w:tcPr>
            <w:tcW w:w="3695" w:type="dxa"/>
            <w:tcBorders>
              <w:top w:val="nil"/>
              <w:left w:val="nil"/>
              <w:bottom w:val="nil"/>
              <w:right w:val="nil"/>
            </w:tcBorders>
            <w:shd w:val="clear" w:color="auto" w:fill="auto"/>
          </w:tcPr>
          <w:p w14:paraId="3D792039" w14:textId="5CFE1C5C" w:rsidR="00320EED" w:rsidRPr="00EE2E48" w:rsidRDefault="00320EED" w:rsidP="00320EED">
            <w:pPr>
              <w:ind w:left="256" w:hanging="256"/>
              <w:rPr>
                <w:rFonts w:ascii="Times New Roman" w:hAnsi="Times New Roman" w:cs="Times New Roman"/>
                <w:sz w:val="20"/>
                <w:szCs w:val="20"/>
              </w:rPr>
            </w:pPr>
            <w:r>
              <w:rPr>
                <w:rFonts w:ascii="Times New Roman" w:hAnsi="Times New Roman" w:cs="Times New Roman"/>
                <w:sz w:val="20"/>
                <w:szCs w:val="20"/>
              </w:rPr>
              <w:t>M</w:t>
            </w:r>
            <w:r w:rsidRPr="00B0224F">
              <w:rPr>
                <w:rFonts w:ascii="Times New Roman" w:hAnsi="Times New Roman" w:cs="Times New Roman"/>
                <w:sz w:val="20"/>
                <w:szCs w:val="20"/>
              </w:rPr>
              <w:t>ediated by youth</w:t>
            </w:r>
            <w:r>
              <w:rPr>
                <w:rFonts w:ascii="Times New Roman" w:hAnsi="Times New Roman" w:cs="Times New Roman"/>
                <w:sz w:val="20"/>
                <w:szCs w:val="20"/>
              </w:rPr>
              <w:t xml:space="preserve">s’ personal agency beliefs, social justice orientation </w:t>
            </w:r>
            <w:r w:rsidRPr="00B0224F">
              <w:rPr>
                <w:rFonts w:ascii="Times New Roman" w:hAnsi="Times New Roman" w:cs="Times New Roman"/>
                <w:sz w:val="20"/>
                <w:szCs w:val="20"/>
              </w:rPr>
              <w:t>in 10</w:t>
            </w:r>
            <w:r w:rsidRPr="00B0224F">
              <w:rPr>
                <w:rFonts w:ascii="Times New Roman" w:hAnsi="Times New Roman" w:cs="Times New Roman"/>
                <w:sz w:val="20"/>
                <w:szCs w:val="20"/>
                <w:vertAlign w:val="superscript"/>
              </w:rPr>
              <w:t>th</w:t>
            </w:r>
            <w:r w:rsidRPr="00B0224F">
              <w:rPr>
                <w:rFonts w:ascii="Times New Roman" w:hAnsi="Times New Roman" w:cs="Times New Roman"/>
                <w:sz w:val="20"/>
                <w:szCs w:val="20"/>
              </w:rPr>
              <w:t xml:space="preserve"> grade was associated with greater community engagement when students were in 12</w:t>
            </w:r>
            <w:r w:rsidRPr="00B0224F">
              <w:rPr>
                <w:rFonts w:ascii="Times New Roman" w:hAnsi="Times New Roman" w:cs="Times New Roman"/>
                <w:sz w:val="20"/>
                <w:szCs w:val="20"/>
                <w:vertAlign w:val="superscript"/>
              </w:rPr>
              <w:t>th</w:t>
            </w:r>
            <w:r>
              <w:rPr>
                <w:rFonts w:ascii="Times New Roman" w:hAnsi="Times New Roman" w:cs="Times New Roman"/>
                <w:sz w:val="20"/>
                <w:szCs w:val="20"/>
              </w:rPr>
              <w:t xml:space="preserve"> grade</w:t>
            </w:r>
          </w:p>
        </w:tc>
      </w:tr>
      <w:tr w:rsidR="00320EED" w:rsidRPr="00EE2E48" w14:paraId="5B839C4D" w14:textId="075681E0" w:rsidTr="00EB1637">
        <w:trPr>
          <w:jc w:val="center"/>
        </w:trPr>
        <w:tc>
          <w:tcPr>
            <w:tcW w:w="14040" w:type="dxa"/>
            <w:gridSpan w:val="5"/>
            <w:tcBorders>
              <w:top w:val="nil"/>
              <w:left w:val="nil"/>
              <w:bottom w:val="nil"/>
              <w:right w:val="nil"/>
            </w:tcBorders>
          </w:tcPr>
          <w:p w14:paraId="1CC12ED1" w14:textId="4D43125F" w:rsidR="00320EED" w:rsidRPr="00EB1637" w:rsidRDefault="00320EED" w:rsidP="00320EED">
            <w:pPr>
              <w:rPr>
                <w:rFonts w:ascii="Times New Roman" w:hAnsi="Times New Roman" w:cs="Times New Roman"/>
                <w:b/>
                <w:sz w:val="20"/>
                <w:szCs w:val="20"/>
              </w:rPr>
            </w:pPr>
            <w:r w:rsidRPr="00EB1637">
              <w:rPr>
                <w:rFonts w:ascii="Times New Roman" w:hAnsi="Times New Roman" w:cs="Times New Roman"/>
                <w:b/>
                <w:i/>
                <w:sz w:val="20"/>
                <w:szCs w:val="20"/>
              </w:rPr>
              <w:t>Career Development, Occupational Expectancies, and Occupational Attainment</w:t>
            </w:r>
          </w:p>
        </w:tc>
      </w:tr>
      <w:tr w:rsidR="00320EED" w:rsidRPr="00EE2E48" w14:paraId="5ED2C864" w14:textId="3A2DC37F" w:rsidTr="00EB1637">
        <w:trPr>
          <w:jc w:val="center"/>
        </w:trPr>
        <w:tc>
          <w:tcPr>
            <w:tcW w:w="2335" w:type="dxa"/>
            <w:tcBorders>
              <w:top w:val="nil"/>
              <w:left w:val="nil"/>
              <w:bottom w:val="nil"/>
              <w:right w:val="nil"/>
            </w:tcBorders>
          </w:tcPr>
          <w:p w14:paraId="31A35F33" w14:textId="51245D14" w:rsidR="00320EED" w:rsidRPr="00EE2E48" w:rsidRDefault="00320EED" w:rsidP="00320EED">
            <w:pPr>
              <w:ind w:left="150" w:hanging="165"/>
              <w:rPr>
                <w:rFonts w:ascii="Times New Roman" w:hAnsi="Times New Roman" w:cs="Times New Roman"/>
                <w:sz w:val="20"/>
                <w:szCs w:val="20"/>
              </w:rPr>
            </w:pPr>
            <w:r w:rsidRPr="00EE2E48">
              <w:rPr>
                <w:rFonts w:ascii="Times New Roman" w:hAnsi="Times New Roman" w:cs="Times New Roman"/>
                <w:sz w:val="20"/>
                <w:szCs w:val="20"/>
              </w:rPr>
              <w:t>Diemer (2009)</w:t>
            </w:r>
          </w:p>
        </w:tc>
        <w:tc>
          <w:tcPr>
            <w:tcW w:w="2250" w:type="dxa"/>
            <w:tcBorders>
              <w:top w:val="nil"/>
              <w:left w:val="nil"/>
              <w:bottom w:val="nil"/>
              <w:right w:val="nil"/>
            </w:tcBorders>
          </w:tcPr>
          <w:p w14:paraId="6387EBDC" w14:textId="7B13B4D6"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1,052 youth of color belonging to low SES; 10</w:t>
            </w:r>
            <w:r w:rsidRPr="00EB1637">
              <w:rPr>
                <w:rFonts w:ascii="Times New Roman" w:hAnsi="Times New Roman" w:cs="Times New Roman"/>
                <w:sz w:val="20"/>
                <w:szCs w:val="20"/>
              </w:rPr>
              <w:t>th</w:t>
            </w:r>
            <w:r w:rsidRPr="00EE2E48">
              <w:rPr>
                <w:rFonts w:ascii="Times New Roman" w:hAnsi="Times New Roman" w:cs="Times New Roman"/>
                <w:sz w:val="20"/>
                <w:szCs w:val="20"/>
              </w:rPr>
              <w:t xml:space="preserve"> and 12</w:t>
            </w:r>
            <w:r w:rsidRPr="00EB1637">
              <w:rPr>
                <w:rFonts w:ascii="Times New Roman" w:hAnsi="Times New Roman" w:cs="Times New Roman"/>
                <w:sz w:val="20"/>
                <w:szCs w:val="20"/>
              </w:rPr>
              <w:t>th</w:t>
            </w:r>
            <w:r w:rsidRPr="00EE2E48">
              <w:rPr>
                <w:rFonts w:ascii="Times New Roman" w:hAnsi="Times New Roman" w:cs="Times New Roman"/>
                <w:sz w:val="20"/>
                <w:szCs w:val="20"/>
              </w:rPr>
              <w:t xml:space="preserve"> grade students in the U.S.</w:t>
            </w:r>
          </w:p>
        </w:tc>
        <w:tc>
          <w:tcPr>
            <w:tcW w:w="1980" w:type="dxa"/>
            <w:tcBorders>
              <w:top w:val="nil"/>
              <w:left w:val="nil"/>
              <w:bottom w:val="nil"/>
              <w:right w:val="nil"/>
            </w:tcBorders>
          </w:tcPr>
          <w:p w14:paraId="707049EF" w14:textId="3E0D6589"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Quantitative; longitudinal; structural equation modeling</w:t>
            </w:r>
          </w:p>
        </w:tc>
        <w:tc>
          <w:tcPr>
            <w:tcW w:w="3780" w:type="dxa"/>
            <w:tcBorders>
              <w:top w:val="nil"/>
              <w:left w:val="nil"/>
              <w:bottom w:val="nil"/>
              <w:right w:val="nil"/>
            </w:tcBorders>
          </w:tcPr>
          <w:p w14:paraId="1ED14F10" w14:textId="33ADA81C" w:rsidR="00320EED" w:rsidRPr="00EE2E48" w:rsidRDefault="00320EED" w:rsidP="00320EED">
            <w:pPr>
              <w:ind w:left="256" w:hanging="256"/>
              <w:rPr>
                <w:rFonts w:ascii="Times New Roman" w:hAnsi="Times New Roman" w:cs="Times New Roman"/>
                <w:sz w:val="20"/>
                <w:szCs w:val="20"/>
              </w:rPr>
            </w:pPr>
            <w:r>
              <w:rPr>
                <w:rFonts w:ascii="Times New Roman" w:hAnsi="Times New Roman" w:cs="Times New Roman"/>
                <w:sz w:val="20"/>
                <w:szCs w:val="20"/>
              </w:rPr>
              <w:t>Sociopolitical development; occupational expectancies; post-graduate occupational outcomes</w:t>
            </w:r>
          </w:p>
        </w:tc>
        <w:tc>
          <w:tcPr>
            <w:tcW w:w="3695" w:type="dxa"/>
            <w:tcBorders>
              <w:top w:val="nil"/>
              <w:left w:val="nil"/>
              <w:bottom w:val="nil"/>
              <w:right w:val="nil"/>
            </w:tcBorders>
            <w:shd w:val="clear" w:color="auto" w:fill="auto"/>
          </w:tcPr>
          <w:p w14:paraId="08B1A220" w14:textId="5C420C0A" w:rsidR="00320EED" w:rsidRPr="000D445D" w:rsidRDefault="00320EED" w:rsidP="00301D37">
            <w:pPr>
              <w:ind w:left="256" w:hanging="256"/>
              <w:rPr>
                <w:rFonts w:ascii="Times New Roman" w:hAnsi="Times New Roman" w:cs="Times New Roman"/>
                <w:sz w:val="20"/>
                <w:szCs w:val="20"/>
              </w:rPr>
            </w:pPr>
            <w:r w:rsidRPr="000D445D">
              <w:rPr>
                <w:rFonts w:ascii="Times New Roman" w:hAnsi="Times New Roman" w:cs="Times New Roman"/>
                <w:sz w:val="20"/>
                <w:szCs w:val="20"/>
              </w:rPr>
              <w:t>10th grade sociopolitical development was not associated with 10th grade occupational expectancies</w:t>
            </w:r>
            <w:r>
              <w:rPr>
                <w:rFonts w:ascii="Times New Roman" w:hAnsi="Times New Roman" w:cs="Times New Roman"/>
                <w:sz w:val="20"/>
                <w:szCs w:val="20"/>
              </w:rPr>
              <w:t>;</w:t>
            </w:r>
            <w:r w:rsidRPr="000D445D">
              <w:rPr>
                <w:rFonts w:ascii="Times New Roman" w:hAnsi="Times New Roman" w:cs="Times New Roman"/>
                <w:sz w:val="20"/>
                <w:szCs w:val="20"/>
              </w:rPr>
              <w:t xml:space="preserve"> 12th grade sociopolitical development was positively associated with 12th grade occupational expectancies and had an indirect effect (via occupational </w:t>
            </w:r>
          </w:p>
        </w:tc>
      </w:tr>
      <w:tr w:rsidR="00301D37" w:rsidRPr="00EE2E48" w14:paraId="4451CC5F" w14:textId="77777777" w:rsidTr="00301D37">
        <w:trPr>
          <w:jc w:val="center"/>
        </w:trPr>
        <w:tc>
          <w:tcPr>
            <w:tcW w:w="2335" w:type="dxa"/>
            <w:tcBorders>
              <w:top w:val="nil"/>
              <w:left w:val="nil"/>
              <w:bottom w:val="single" w:sz="4" w:space="0" w:color="auto"/>
              <w:right w:val="nil"/>
            </w:tcBorders>
            <w:shd w:val="clear" w:color="auto" w:fill="auto"/>
          </w:tcPr>
          <w:p w14:paraId="272BAB0C" w14:textId="77777777" w:rsidR="00301D37" w:rsidRPr="00EE2E48" w:rsidRDefault="00301D37" w:rsidP="00301D37">
            <w:pPr>
              <w:ind w:left="150" w:hanging="165"/>
              <w:rPr>
                <w:rFonts w:ascii="Times New Roman" w:hAnsi="Times New Roman" w:cs="Times New Roman"/>
                <w:sz w:val="20"/>
                <w:szCs w:val="20"/>
              </w:rPr>
            </w:pPr>
            <w:r w:rsidRPr="00EE2E48">
              <w:rPr>
                <w:rFonts w:ascii="Times New Roman" w:hAnsi="Times New Roman" w:cs="Times New Roman"/>
                <w:sz w:val="20"/>
                <w:szCs w:val="20"/>
              </w:rPr>
              <w:lastRenderedPageBreak/>
              <w:t xml:space="preserve">Table </w:t>
            </w:r>
            <w:r>
              <w:rPr>
                <w:rFonts w:ascii="Times New Roman" w:hAnsi="Times New Roman" w:cs="Times New Roman"/>
                <w:sz w:val="20"/>
                <w:szCs w:val="20"/>
              </w:rPr>
              <w:t>S.</w:t>
            </w:r>
            <w:r w:rsidRPr="00EE2E48">
              <w:rPr>
                <w:rFonts w:ascii="Times New Roman" w:hAnsi="Times New Roman" w:cs="Times New Roman"/>
                <w:sz w:val="20"/>
                <w:szCs w:val="20"/>
              </w:rPr>
              <w:t>1</w:t>
            </w:r>
            <w:r>
              <w:rPr>
                <w:rFonts w:ascii="Times New Roman" w:hAnsi="Times New Roman" w:cs="Times New Roman"/>
                <w:sz w:val="20"/>
                <w:szCs w:val="20"/>
              </w:rPr>
              <w:t xml:space="preserve"> (continued)</w:t>
            </w:r>
          </w:p>
        </w:tc>
        <w:tc>
          <w:tcPr>
            <w:tcW w:w="2250" w:type="dxa"/>
            <w:tcBorders>
              <w:top w:val="nil"/>
              <w:left w:val="nil"/>
              <w:bottom w:val="single" w:sz="4" w:space="0" w:color="auto"/>
              <w:right w:val="nil"/>
            </w:tcBorders>
            <w:shd w:val="clear" w:color="auto" w:fill="auto"/>
          </w:tcPr>
          <w:p w14:paraId="514DA0DC" w14:textId="77777777" w:rsidR="00301D37" w:rsidRPr="00EE2E48" w:rsidRDefault="00301D37" w:rsidP="00301D37">
            <w:pPr>
              <w:ind w:left="166" w:hanging="166"/>
              <w:rPr>
                <w:rFonts w:ascii="Times New Roman" w:hAnsi="Times New Roman" w:cs="Times New Roman"/>
                <w:sz w:val="20"/>
                <w:szCs w:val="20"/>
              </w:rPr>
            </w:pPr>
          </w:p>
        </w:tc>
        <w:tc>
          <w:tcPr>
            <w:tcW w:w="1980" w:type="dxa"/>
            <w:tcBorders>
              <w:top w:val="nil"/>
              <w:left w:val="nil"/>
              <w:bottom w:val="single" w:sz="4" w:space="0" w:color="auto"/>
              <w:right w:val="nil"/>
            </w:tcBorders>
            <w:shd w:val="clear" w:color="auto" w:fill="auto"/>
          </w:tcPr>
          <w:p w14:paraId="2A20E5ED" w14:textId="77777777" w:rsidR="00301D37" w:rsidRPr="00EE2E48" w:rsidRDefault="00301D37" w:rsidP="00301D37">
            <w:pPr>
              <w:ind w:left="166" w:hanging="166"/>
              <w:rPr>
                <w:rFonts w:ascii="Times New Roman" w:hAnsi="Times New Roman" w:cs="Times New Roman"/>
                <w:sz w:val="20"/>
                <w:szCs w:val="20"/>
              </w:rPr>
            </w:pPr>
          </w:p>
        </w:tc>
        <w:tc>
          <w:tcPr>
            <w:tcW w:w="3780" w:type="dxa"/>
            <w:tcBorders>
              <w:top w:val="nil"/>
              <w:left w:val="nil"/>
              <w:bottom w:val="single" w:sz="4" w:space="0" w:color="auto"/>
              <w:right w:val="nil"/>
            </w:tcBorders>
            <w:shd w:val="clear" w:color="auto" w:fill="auto"/>
          </w:tcPr>
          <w:p w14:paraId="4B216BF2" w14:textId="77777777" w:rsidR="00301D37" w:rsidRPr="00EE2E48" w:rsidRDefault="00301D37" w:rsidP="00301D37">
            <w:pPr>
              <w:ind w:left="256" w:hanging="256"/>
              <w:rPr>
                <w:rFonts w:ascii="Times New Roman" w:hAnsi="Times New Roman" w:cs="Times New Roman"/>
                <w:sz w:val="20"/>
                <w:szCs w:val="20"/>
              </w:rPr>
            </w:pPr>
          </w:p>
        </w:tc>
        <w:tc>
          <w:tcPr>
            <w:tcW w:w="3695" w:type="dxa"/>
            <w:tcBorders>
              <w:top w:val="nil"/>
              <w:left w:val="nil"/>
              <w:bottom w:val="single" w:sz="4" w:space="0" w:color="auto"/>
              <w:right w:val="nil"/>
            </w:tcBorders>
          </w:tcPr>
          <w:p w14:paraId="5C36FB41" w14:textId="77777777" w:rsidR="00301D37" w:rsidRPr="00EE2E48" w:rsidRDefault="00301D37" w:rsidP="00301D37">
            <w:pPr>
              <w:ind w:left="166" w:hanging="166"/>
              <w:rPr>
                <w:rFonts w:ascii="Times New Roman" w:hAnsi="Times New Roman" w:cs="Times New Roman"/>
                <w:sz w:val="20"/>
                <w:szCs w:val="20"/>
              </w:rPr>
            </w:pPr>
          </w:p>
        </w:tc>
      </w:tr>
      <w:tr w:rsidR="00301D37" w:rsidRPr="00EE2E48" w14:paraId="4EB8F5C6" w14:textId="77777777" w:rsidTr="00301D37">
        <w:trPr>
          <w:jc w:val="center"/>
        </w:trPr>
        <w:tc>
          <w:tcPr>
            <w:tcW w:w="2335" w:type="dxa"/>
            <w:tcBorders>
              <w:top w:val="single" w:sz="4" w:space="0" w:color="auto"/>
              <w:left w:val="nil"/>
              <w:bottom w:val="single" w:sz="4" w:space="0" w:color="auto"/>
              <w:right w:val="nil"/>
            </w:tcBorders>
            <w:shd w:val="clear" w:color="auto" w:fill="auto"/>
          </w:tcPr>
          <w:p w14:paraId="111A3799" w14:textId="77777777" w:rsidR="00301D37" w:rsidRPr="00EE2E48" w:rsidRDefault="00301D37" w:rsidP="00301D37">
            <w:pPr>
              <w:ind w:left="150" w:hanging="165"/>
              <w:rPr>
                <w:rFonts w:ascii="Times New Roman" w:hAnsi="Times New Roman" w:cs="Times New Roman"/>
                <w:sz w:val="20"/>
                <w:szCs w:val="20"/>
              </w:rPr>
            </w:pPr>
            <w:r w:rsidRPr="00EE2E48">
              <w:rPr>
                <w:rFonts w:ascii="Times New Roman" w:hAnsi="Times New Roman" w:cs="Times New Roman"/>
                <w:sz w:val="20"/>
                <w:szCs w:val="20"/>
              </w:rPr>
              <w:t>Reference</w:t>
            </w:r>
          </w:p>
        </w:tc>
        <w:tc>
          <w:tcPr>
            <w:tcW w:w="2250" w:type="dxa"/>
            <w:tcBorders>
              <w:top w:val="single" w:sz="4" w:space="0" w:color="auto"/>
              <w:left w:val="nil"/>
              <w:bottom w:val="single" w:sz="4" w:space="0" w:color="auto"/>
              <w:right w:val="nil"/>
            </w:tcBorders>
            <w:shd w:val="clear" w:color="auto" w:fill="auto"/>
          </w:tcPr>
          <w:p w14:paraId="35D3AF51" w14:textId="77777777" w:rsidR="00301D37" w:rsidRPr="00EE2E48" w:rsidRDefault="00301D37" w:rsidP="00301D37">
            <w:pPr>
              <w:ind w:left="166" w:hanging="166"/>
              <w:rPr>
                <w:rFonts w:ascii="Times New Roman" w:hAnsi="Times New Roman" w:cs="Times New Roman"/>
                <w:sz w:val="20"/>
                <w:szCs w:val="20"/>
              </w:rPr>
            </w:pPr>
            <w:r w:rsidRPr="00EE2E48">
              <w:rPr>
                <w:rFonts w:ascii="Times New Roman" w:hAnsi="Times New Roman" w:cs="Times New Roman"/>
                <w:sz w:val="20"/>
                <w:szCs w:val="20"/>
              </w:rPr>
              <w:t>Sample</w:t>
            </w:r>
            <w:r w:rsidRPr="00EE2E48">
              <w:rPr>
                <w:rFonts w:ascii="Times New Roman" w:hAnsi="Times New Roman" w:cs="Times New Roman"/>
                <w:sz w:val="20"/>
                <w:szCs w:val="20"/>
                <w:vertAlign w:val="superscript"/>
              </w:rPr>
              <w:t>ab</w:t>
            </w:r>
          </w:p>
        </w:tc>
        <w:tc>
          <w:tcPr>
            <w:tcW w:w="1980" w:type="dxa"/>
            <w:tcBorders>
              <w:top w:val="single" w:sz="4" w:space="0" w:color="auto"/>
              <w:left w:val="nil"/>
              <w:bottom w:val="single" w:sz="4" w:space="0" w:color="auto"/>
              <w:right w:val="nil"/>
            </w:tcBorders>
            <w:shd w:val="clear" w:color="auto" w:fill="auto"/>
          </w:tcPr>
          <w:p w14:paraId="14F97BE3" w14:textId="77777777" w:rsidR="00301D37" w:rsidRPr="00EE2E48" w:rsidRDefault="00301D37" w:rsidP="00301D37">
            <w:pPr>
              <w:ind w:left="166" w:hanging="166"/>
              <w:rPr>
                <w:rFonts w:ascii="Times New Roman" w:hAnsi="Times New Roman" w:cs="Times New Roman"/>
                <w:sz w:val="20"/>
                <w:szCs w:val="20"/>
              </w:rPr>
            </w:pPr>
            <w:r w:rsidRPr="00EE2E48">
              <w:rPr>
                <w:rFonts w:ascii="Times New Roman" w:hAnsi="Times New Roman" w:cs="Times New Roman"/>
                <w:sz w:val="20"/>
                <w:szCs w:val="20"/>
              </w:rPr>
              <w:t>Methodology</w:t>
            </w:r>
          </w:p>
        </w:tc>
        <w:tc>
          <w:tcPr>
            <w:tcW w:w="3780" w:type="dxa"/>
            <w:tcBorders>
              <w:top w:val="single" w:sz="4" w:space="0" w:color="auto"/>
              <w:left w:val="nil"/>
              <w:bottom w:val="single" w:sz="4" w:space="0" w:color="auto"/>
              <w:right w:val="nil"/>
            </w:tcBorders>
            <w:shd w:val="clear" w:color="auto" w:fill="auto"/>
          </w:tcPr>
          <w:p w14:paraId="4212758D" w14:textId="77777777" w:rsidR="00301D37" w:rsidRPr="00EE2E48" w:rsidRDefault="00301D37" w:rsidP="00301D37">
            <w:pPr>
              <w:ind w:left="256" w:hanging="256"/>
              <w:rPr>
                <w:rFonts w:ascii="Times New Roman" w:hAnsi="Times New Roman" w:cs="Times New Roman"/>
                <w:sz w:val="20"/>
                <w:szCs w:val="20"/>
              </w:rPr>
            </w:pPr>
            <w:r w:rsidRPr="00EE2E48">
              <w:rPr>
                <w:rFonts w:ascii="Times New Roman" w:hAnsi="Times New Roman" w:cs="Times New Roman"/>
                <w:sz w:val="20"/>
                <w:szCs w:val="20"/>
              </w:rPr>
              <w:t>Key Associations Examined &amp; Measurement Strategy/Instrument(s)</w:t>
            </w:r>
          </w:p>
        </w:tc>
        <w:tc>
          <w:tcPr>
            <w:tcW w:w="3695" w:type="dxa"/>
            <w:tcBorders>
              <w:top w:val="single" w:sz="4" w:space="0" w:color="auto"/>
              <w:left w:val="nil"/>
              <w:bottom w:val="single" w:sz="4" w:space="0" w:color="auto"/>
              <w:right w:val="nil"/>
            </w:tcBorders>
          </w:tcPr>
          <w:p w14:paraId="59348401" w14:textId="77777777" w:rsidR="00301D37" w:rsidRPr="00EE2E48" w:rsidRDefault="00301D37" w:rsidP="00301D37">
            <w:pPr>
              <w:ind w:left="166" w:hanging="166"/>
              <w:rPr>
                <w:rFonts w:ascii="Times New Roman" w:hAnsi="Times New Roman" w:cs="Times New Roman"/>
                <w:sz w:val="20"/>
                <w:szCs w:val="20"/>
              </w:rPr>
            </w:pPr>
            <w:r w:rsidRPr="00EE2E48">
              <w:rPr>
                <w:rFonts w:ascii="Times New Roman" w:hAnsi="Times New Roman" w:cs="Times New Roman"/>
                <w:sz w:val="20"/>
                <w:szCs w:val="20"/>
              </w:rPr>
              <w:t>Key Results</w:t>
            </w:r>
          </w:p>
        </w:tc>
      </w:tr>
      <w:tr w:rsidR="00301D37" w:rsidRPr="00EE2E48" w14:paraId="5CE56B30" w14:textId="77777777" w:rsidTr="00EB1637">
        <w:trPr>
          <w:jc w:val="center"/>
        </w:trPr>
        <w:tc>
          <w:tcPr>
            <w:tcW w:w="2335" w:type="dxa"/>
            <w:tcBorders>
              <w:top w:val="nil"/>
              <w:left w:val="nil"/>
              <w:bottom w:val="nil"/>
              <w:right w:val="nil"/>
            </w:tcBorders>
          </w:tcPr>
          <w:p w14:paraId="05CCDA96" w14:textId="77777777" w:rsidR="00301D37" w:rsidRPr="00EE2E48" w:rsidRDefault="00301D37" w:rsidP="00320EED">
            <w:pPr>
              <w:ind w:left="150" w:hanging="165"/>
              <w:rPr>
                <w:rFonts w:ascii="Times New Roman" w:hAnsi="Times New Roman" w:cs="Times New Roman"/>
                <w:sz w:val="20"/>
                <w:szCs w:val="20"/>
              </w:rPr>
            </w:pPr>
          </w:p>
        </w:tc>
        <w:tc>
          <w:tcPr>
            <w:tcW w:w="2250" w:type="dxa"/>
            <w:tcBorders>
              <w:top w:val="nil"/>
              <w:left w:val="nil"/>
              <w:bottom w:val="nil"/>
              <w:right w:val="nil"/>
            </w:tcBorders>
          </w:tcPr>
          <w:p w14:paraId="1EEA4E83" w14:textId="77777777" w:rsidR="00301D37" w:rsidRPr="00EE2E48" w:rsidRDefault="00301D37" w:rsidP="00320EED">
            <w:pPr>
              <w:ind w:left="166" w:hanging="166"/>
              <w:rPr>
                <w:rFonts w:ascii="Times New Roman" w:hAnsi="Times New Roman" w:cs="Times New Roman"/>
                <w:sz w:val="20"/>
                <w:szCs w:val="20"/>
              </w:rPr>
            </w:pPr>
          </w:p>
        </w:tc>
        <w:tc>
          <w:tcPr>
            <w:tcW w:w="1980" w:type="dxa"/>
            <w:tcBorders>
              <w:top w:val="nil"/>
              <w:left w:val="nil"/>
              <w:bottom w:val="nil"/>
              <w:right w:val="nil"/>
            </w:tcBorders>
          </w:tcPr>
          <w:p w14:paraId="1DD2BCE7" w14:textId="77777777" w:rsidR="00301D37" w:rsidRPr="00EE2E48" w:rsidRDefault="00301D37" w:rsidP="00320EED">
            <w:pPr>
              <w:ind w:left="166" w:hanging="166"/>
              <w:rPr>
                <w:rFonts w:ascii="Times New Roman" w:hAnsi="Times New Roman" w:cs="Times New Roman"/>
                <w:sz w:val="20"/>
                <w:szCs w:val="20"/>
              </w:rPr>
            </w:pPr>
          </w:p>
        </w:tc>
        <w:tc>
          <w:tcPr>
            <w:tcW w:w="3780" w:type="dxa"/>
            <w:tcBorders>
              <w:top w:val="nil"/>
              <w:left w:val="nil"/>
              <w:bottom w:val="nil"/>
              <w:right w:val="nil"/>
            </w:tcBorders>
          </w:tcPr>
          <w:p w14:paraId="38A59E12" w14:textId="77777777" w:rsidR="00301D37" w:rsidRDefault="00301D37" w:rsidP="00320EED">
            <w:pPr>
              <w:ind w:left="256" w:hanging="256"/>
              <w:rPr>
                <w:rFonts w:ascii="Times New Roman" w:hAnsi="Times New Roman" w:cs="Times New Roman"/>
                <w:sz w:val="20"/>
                <w:szCs w:val="20"/>
              </w:rPr>
            </w:pPr>
          </w:p>
        </w:tc>
        <w:tc>
          <w:tcPr>
            <w:tcW w:w="3695" w:type="dxa"/>
            <w:tcBorders>
              <w:top w:val="nil"/>
              <w:left w:val="nil"/>
              <w:bottom w:val="nil"/>
              <w:right w:val="nil"/>
            </w:tcBorders>
            <w:shd w:val="clear" w:color="auto" w:fill="auto"/>
          </w:tcPr>
          <w:p w14:paraId="44ADDC33" w14:textId="31F44BB7" w:rsidR="00301D37" w:rsidRPr="000D445D" w:rsidRDefault="00301D37" w:rsidP="00320EED">
            <w:pPr>
              <w:ind w:left="256" w:hanging="256"/>
              <w:rPr>
                <w:rFonts w:ascii="Times New Roman" w:hAnsi="Times New Roman" w:cs="Times New Roman"/>
                <w:sz w:val="20"/>
                <w:szCs w:val="20"/>
              </w:rPr>
            </w:pPr>
            <w:r w:rsidRPr="000D445D">
              <w:rPr>
                <w:rFonts w:ascii="Times New Roman" w:hAnsi="Times New Roman" w:cs="Times New Roman"/>
                <w:sz w:val="20"/>
                <w:szCs w:val="20"/>
              </w:rPr>
              <w:t>expectancies) on post-graduate occupational outcomes (assesse</w:t>
            </w:r>
            <w:r>
              <w:rPr>
                <w:rFonts w:ascii="Times New Roman" w:hAnsi="Times New Roman" w:cs="Times New Roman"/>
                <w:sz w:val="20"/>
                <w:szCs w:val="20"/>
              </w:rPr>
              <w:t>d eight years after graduation)</w:t>
            </w:r>
          </w:p>
        </w:tc>
      </w:tr>
      <w:tr w:rsidR="00320EED" w:rsidRPr="00EE2E48" w14:paraId="30AD1603" w14:textId="21A567F0" w:rsidTr="00EB1637">
        <w:trPr>
          <w:jc w:val="center"/>
        </w:trPr>
        <w:tc>
          <w:tcPr>
            <w:tcW w:w="2335" w:type="dxa"/>
            <w:tcBorders>
              <w:top w:val="nil"/>
              <w:left w:val="nil"/>
              <w:bottom w:val="nil"/>
              <w:right w:val="nil"/>
            </w:tcBorders>
          </w:tcPr>
          <w:p w14:paraId="4CD207FA" w14:textId="37971285" w:rsidR="00320EED" w:rsidRPr="00EE2E48" w:rsidRDefault="00320EED" w:rsidP="00320EED">
            <w:pPr>
              <w:ind w:left="150" w:hanging="165"/>
              <w:rPr>
                <w:rFonts w:ascii="Times New Roman" w:hAnsi="Times New Roman" w:cs="Times New Roman"/>
                <w:sz w:val="20"/>
                <w:szCs w:val="20"/>
              </w:rPr>
            </w:pPr>
            <w:r w:rsidRPr="00EE2E48">
              <w:rPr>
                <w:rFonts w:ascii="Times New Roman" w:hAnsi="Times New Roman" w:cs="Times New Roman"/>
                <w:sz w:val="20"/>
                <w:szCs w:val="20"/>
              </w:rPr>
              <w:t>Diemer and Blustein (2006)</w:t>
            </w:r>
          </w:p>
        </w:tc>
        <w:tc>
          <w:tcPr>
            <w:tcW w:w="2250" w:type="dxa"/>
            <w:tcBorders>
              <w:top w:val="nil"/>
              <w:left w:val="nil"/>
              <w:bottom w:val="nil"/>
              <w:right w:val="nil"/>
            </w:tcBorders>
          </w:tcPr>
          <w:p w14:paraId="3088DEA8" w14:textId="39AE5408"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220 high school aged youth attending two urban high schools in the Northeastern U.S.; mean age = 15.57</w:t>
            </w:r>
          </w:p>
        </w:tc>
        <w:tc>
          <w:tcPr>
            <w:tcW w:w="1980" w:type="dxa"/>
            <w:tcBorders>
              <w:top w:val="nil"/>
              <w:left w:val="nil"/>
              <w:bottom w:val="nil"/>
              <w:right w:val="nil"/>
            </w:tcBorders>
          </w:tcPr>
          <w:p w14:paraId="0DD2AEE6" w14:textId="6FDA76F8"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Quantitative; cross-sectional; canonical correlation analysis</w:t>
            </w:r>
          </w:p>
        </w:tc>
        <w:tc>
          <w:tcPr>
            <w:tcW w:w="3780" w:type="dxa"/>
            <w:tcBorders>
              <w:top w:val="nil"/>
              <w:left w:val="nil"/>
              <w:bottom w:val="nil"/>
              <w:right w:val="nil"/>
            </w:tcBorders>
          </w:tcPr>
          <w:p w14:paraId="668C5531" w14:textId="454F0CBB" w:rsidR="00320EED" w:rsidRPr="00EE2E48" w:rsidRDefault="00320EED" w:rsidP="00320EED">
            <w:pPr>
              <w:ind w:left="256" w:hanging="256"/>
              <w:rPr>
                <w:rFonts w:ascii="Times New Roman" w:hAnsi="Times New Roman" w:cs="Times New Roman"/>
                <w:sz w:val="20"/>
                <w:szCs w:val="20"/>
              </w:rPr>
            </w:pPr>
            <w:r>
              <w:rPr>
                <w:rFonts w:ascii="Times New Roman" w:hAnsi="Times New Roman" w:cs="Times New Roman"/>
                <w:sz w:val="20"/>
                <w:szCs w:val="20"/>
              </w:rPr>
              <w:t xml:space="preserve">Sociopolitical analysis (inverse scores on the Social Dominance Orientation scale); Sociopolitical control (measured via the Sociopolitical Control Scale); connection to vocational futures; work role salience, or </w:t>
            </w:r>
            <w:r w:rsidRPr="00FE073F">
              <w:rPr>
                <w:rFonts w:ascii="Times New Roman" w:hAnsi="Times New Roman" w:cs="Times New Roman"/>
                <w:sz w:val="20"/>
                <w:szCs w:val="20"/>
              </w:rPr>
              <w:t xml:space="preserve">the degree to which </w:t>
            </w:r>
            <w:r>
              <w:rPr>
                <w:rFonts w:ascii="Times New Roman" w:hAnsi="Times New Roman" w:cs="Times New Roman"/>
                <w:sz w:val="20"/>
                <w:szCs w:val="20"/>
              </w:rPr>
              <w:t xml:space="preserve">one sees </w:t>
            </w:r>
            <w:r w:rsidRPr="00FE073F">
              <w:rPr>
                <w:rFonts w:ascii="Times New Roman" w:hAnsi="Times New Roman" w:cs="Times New Roman"/>
                <w:sz w:val="20"/>
                <w:szCs w:val="20"/>
              </w:rPr>
              <w:t xml:space="preserve">work </w:t>
            </w:r>
            <w:r>
              <w:rPr>
                <w:rFonts w:ascii="Times New Roman" w:hAnsi="Times New Roman" w:cs="Times New Roman"/>
                <w:sz w:val="20"/>
                <w:szCs w:val="20"/>
              </w:rPr>
              <w:t>a</w:t>
            </w:r>
            <w:r w:rsidRPr="00FE073F">
              <w:rPr>
                <w:rFonts w:ascii="Times New Roman" w:hAnsi="Times New Roman" w:cs="Times New Roman"/>
                <w:sz w:val="20"/>
                <w:szCs w:val="20"/>
              </w:rPr>
              <w:t>s important</w:t>
            </w:r>
            <w:r>
              <w:rPr>
                <w:rFonts w:ascii="Times New Roman" w:hAnsi="Times New Roman" w:cs="Times New Roman"/>
                <w:sz w:val="20"/>
                <w:szCs w:val="20"/>
              </w:rPr>
              <w:t xml:space="preserve">; clarity of vocational identity </w:t>
            </w:r>
          </w:p>
        </w:tc>
        <w:tc>
          <w:tcPr>
            <w:tcW w:w="3695" w:type="dxa"/>
            <w:tcBorders>
              <w:top w:val="nil"/>
              <w:left w:val="nil"/>
              <w:bottom w:val="nil"/>
              <w:right w:val="nil"/>
            </w:tcBorders>
          </w:tcPr>
          <w:p w14:paraId="61913282" w14:textId="548A8BAA" w:rsidR="00320EED" w:rsidRPr="00EE2E48" w:rsidRDefault="00320EED" w:rsidP="00320EED">
            <w:pPr>
              <w:ind w:left="256" w:hanging="256"/>
              <w:rPr>
                <w:rFonts w:ascii="Times New Roman" w:hAnsi="Times New Roman" w:cs="Times New Roman"/>
                <w:sz w:val="20"/>
                <w:szCs w:val="20"/>
              </w:rPr>
            </w:pPr>
            <w:r>
              <w:rPr>
                <w:rFonts w:ascii="Times New Roman" w:hAnsi="Times New Roman" w:cs="Times New Roman"/>
                <w:sz w:val="20"/>
                <w:szCs w:val="20"/>
              </w:rPr>
              <w:t>S</w:t>
            </w:r>
            <w:r w:rsidRPr="00FE073F">
              <w:rPr>
                <w:rFonts w:ascii="Times New Roman" w:hAnsi="Times New Roman" w:cs="Times New Roman"/>
                <w:sz w:val="20"/>
                <w:szCs w:val="20"/>
              </w:rPr>
              <w:t>ociopolitical control was strongly associated with adolescents’ sense of connection to their vocational futures and work role salience.</w:t>
            </w:r>
            <w:r w:rsidRPr="000D445D">
              <w:rPr>
                <w:rFonts w:ascii="Times New Roman" w:hAnsi="Times New Roman" w:cs="Times New Roman"/>
                <w:sz w:val="20"/>
                <w:szCs w:val="20"/>
              </w:rPr>
              <w:t xml:space="preserve"> </w:t>
            </w:r>
            <w:r>
              <w:rPr>
                <w:rFonts w:ascii="Times New Roman" w:hAnsi="Times New Roman" w:cs="Times New Roman"/>
                <w:sz w:val="20"/>
                <w:szCs w:val="20"/>
              </w:rPr>
              <w:t>S</w:t>
            </w:r>
            <w:r w:rsidRPr="00FE073F">
              <w:rPr>
                <w:rFonts w:ascii="Times New Roman" w:hAnsi="Times New Roman" w:cs="Times New Roman"/>
                <w:sz w:val="20"/>
                <w:szCs w:val="20"/>
              </w:rPr>
              <w:t>ociopolitical analysis was moderately associated with clarity of vocational identity including work-related goals, interests, and talents</w:t>
            </w:r>
          </w:p>
        </w:tc>
      </w:tr>
      <w:tr w:rsidR="00320EED" w:rsidRPr="00EE2E48" w14:paraId="21A5F39D" w14:textId="1A4B9AA4" w:rsidTr="00EB1637">
        <w:trPr>
          <w:jc w:val="center"/>
        </w:trPr>
        <w:tc>
          <w:tcPr>
            <w:tcW w:w="2335" w:type="dxa"/>
            <w:tcBorders>
              <w:top w:val="nil"/>
              <w:left w:val="nil"/>
              <w:bottom w:val="nil"/>
              <w:right w:val="nil"/>
            </w:tcBorders>
          </w:tcPr>
          <w:p w14:paraId="29F3C985" w14:textId="102FEB9B" w:rsidR="00320EED" w:rsidRPr="00EE2E48" w:rsidRDefault="00320EED" w:rsidP="00320EED">
            <w:pPr>
              <w:ind w:left="150" w:hanging="165"/>
              <w:rPr>
                <w:rFonts w:ascii="Times New Roman" w:hAnsi="Times New Roman" w:cs="Times New Roman"/>
                <w:sz w:val="20"/>
                <w:szCs w:val="20"/>
              </w:rPr>
            </w:pPr>
            <w:r w:rsidRPr="00EE2E48">
              <w:rPr>
                <w:rFonts w:ascii="Times New Roman" w:hAnsi="Times New Roman" w:cs="Times New Roman"/>
                <w:sz w:val="20"/>
                <w:szCs w:val="20"/>
              </w:rPr>
              <w:t>Diemer and Hsieh (2008)</w:t>
            </w:r>
          </w:p>
        </w:tc>
        <w:tc>
          <w:tcPr>
            <w:tcW w:w="2250" w:type="dxa"/>
            <w:tcBorders>
              <w:top w:val="nil"/>
              <w:left w:val="nil"/>
              <w:bottom w:val="nil"/>
              <w:right w:val="nil"/>
            </w:tcBorders>
          </w:tcPr>
          <w:p w14:paraId="0886BDB9" w14:textId="196E4153"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1,784 12</w:t>
            </w:r>
            <w:r w:rsidRPr="00EB1637">
              <w:rPr>
                <w:rFonts w:ascii="Times New Roman" w:hAnsi="Times New Roman" w:cs="Times New Roman"/>
                <w:sz w:val="20"/>
                <w:szCs w:val="20"/>
              </w:rPr>
              <w:t>th</w:t>
            </w:r>
            <w:r w:rsidRPr="00EE2E48">
              <w:rPr>
                <w:rFonts w:ascii="Times New Roman" w:hAnsi="Times New Roman" w:cs="Times New Roman"/>
                <w:sz w:val="20"/>
                <w:szCs w:val="20"/>
              </w:rPr>
              <w:t xml:space="preserve"> grade students of color in the U.S.</w:t>
            </w:r>
          </w:p>
        </w:tc>
        <w:tc>
          <w:tcPr>
            <w:tcW w:w="1980" w:type="dxa"/>
            <w:tcBorders>
              <w:top w:val="nil"/>
              <w:left w:val="nil"/>
              <w:bottom w:val="nil"/>
              <w:right w:val="nil"/>
            </w:tcBorders>
          </w:tcPr>
          <w:p w14:paraId="342923D8" w14:textId="35CCC07B"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Quantitative; cross-sectional; multiple regression analysis</w:t>
            </w:r>
          </w:p>
        </w:tc>
        <w:tc>
          <w:tcPr>
            <w:tcW w:w="3780" w:type="dxa"/>
            <w:tcBorders>
              <w:top w:val="nil"/>
              <w:left w:val="nil"/>
              <w:bottom w:val="nil"/>
              <w:right w:val="nil"/>
            </w:tcBorders>
          </w:tcPr>
          <w:p w14:paraId="2950F3CE" w14:textId="38E79DAC" w:rsidR="00320EED" w:rsidRPr="00EE2E48" w:rsidRDefault="00320EED" w:rsidP="00320EED">
            <w:pPr>
              <w:ind w:left="256" w:hanging="256"/>
              <w:rPr>
                <w:rFonts w:ascii="Times New Roman" w:hAnsi="Times New Roman" w:cs="Times New Roman"/>
                <w:sz w:val="20"/>
                <w:szCs w:val="20"/>
              </w:rPr>
            </w:pPr>
            <w:r>
              <w:rPr>
                <w:rFonts w:ascii="Times New Roman" w:hAnsi="Times New Roman" w:cs="Times New Roman"/>
                <w:sz w:val="20"/>
                <w:szCs w:val="20"/>
              </w:rPr>
              <w:t xml:space="preserve">Sociopolitical development; vocational expectancies; </w:t>
            </w:r>
          </w:p>
        </w:tc>
        <w:tc>
          <w:tcPr>
            <w:tcW w:w="3695" w:type="dxa"/>
            <w:tcBorders>
              <w:top w:val="nil"/>
              <w:left w:val="nil"/>
              <w:bottom w:val="nil"/>
              <w:right w:val="nil"/>
            </w:tcBorders>
          </w:tcPr>
          <w:p w14:paraId="61785141" w14:textId="788D76FD" w:rsidR="00320EED" w:rsidRPr="00EE2E48" w:rsidRDefault="00320EED" w:rsidP="00320EED">
            <w:pPr>
              <w:ind w:left="256" w:hanging="256"/>
              <w:rPr>
                <w:rFonts w:ascii="Times New Roman" w:hAnsi="Times New Roman" w:cs="Times New Roman"/>
                <w:sz w:val="20"/>
                <w:szCs w:val="20"/>
              </w:rPr>
            </w:pPr>
            <w:r>
              <w:rPr>
                <w:rFonts w:ascii="Times New Roman" w:hAnsi="Times New Roman" w:cs="Times New Roman"/>
                <w:sz w:val="20"/>
                <w:szCs w:val="20"/>
              </w:rPr>
              <w:t>V</w:t>
            </w:r>
            <w:r w:rsidRPr="000D445D">
              <w:rPr>
                <w:rFonts w:ascii="Times New Roman" w:hAnsi="Times New Roman" w:cs="Times New Roman"/>
                <w:sz w:val="20"/>
                <w:szCs w:val="20"/>
              </w:rPr>
              <w:t>ocational expectancies were significantly associated with two indicators of sociopolitical development: perceived importance of helping one’s community and discussing social and political issues—specifically with one’s parents.</w:t>
            </w:r>
          </w:p>
        </w:tc>
      </w:tr>
      <w:tr w:rsidR="00320EED" w:rsidRPr="00EE2E48" w14:paraId="6F2ED71C" w14:textId="77777777" w:rsidTr="0040177E">
        <w:trPr>
          <w:jc w:val="center"/>
        </w:trPr>
        <w:tc>
          <w:tcPr>
            <w:tcW w:w="2335" w:type="dxa"/>
            <w:tcBorders>
              <w:top w:val="nil"/>
              <w:left w:val="nil"/>
              <w:bottom w:val="nil"/>
              <w:right w:val="nil"/>
            </w:tcBorders>
          </w:tcPr>
          <w:p w14:paraId="388B8B48" w14:textId="62D850EE" w:rsidR="00320EED" w:rsidRPr="00EE2E48" w:rsidRDefault="00320EED" w:rsidP="00320EED">
            <w:pPr>
              <w:ind w:left="150" w:hanging="165"/>
              <w:rPr>
                <w:rFonts w:ascii="Times New Roman" w:hAnsi="Times New Roman" w:cs="Times New Roman"/>
                <w:sz w:val="20"/>
                <w:szCs w:val="20"/>
              </w:rPr>
            </w:pPr>
            <w:r>
              <w:rPr>
                <w:rFonts w:ascii="Times New Roman" w:hAnsi="Times New Roman" w:cs="Times New Roman"/>
                <w:sz w:val="20"/>
                <w:szCs w:val="20"/>
              </w:rPr>
              <w:t>Diemer, Wang, Moore, Gregory, Hatcher, and Voight (2010)</w:t>
            </w:r>
          </w:p>
        </w:tc>
        <w:tc>
          <w:tcPr>
            <w:tcW w:w="2250" w:type="dxa"/>
            <w:tcBorders>
              <w:top w:val="nil"/>
              <w:left w:val="nil"/>
              <w:bottom w:val="nil"/>
              <w:right w:val="nil"/>
            </w:tcBorders>
            <w:shd w:val="clear" w:color="auto" w:fill="auto"/>
          </w:tcPr>
          <w:p w14:paraId="5C6B1E93" w14:textId="70255441" w:rsidR="00320EED" w:rsidRPr="00EB1637" w:rsidRDefault="00320EED" w:rsidP="00320EED">
            <w:pPr>
              <w:ind w:left="166" w:hanging="166"/>
              <w:rPr>
                <w:rFonts w:ascii="Times New Roman" w:hAnsi="Times New Roman" w:cs="Times New Roman"/>
                <w:sz w:val="20"/>
                <w:szCs w:val="20"/>
              </w:rPr>
            </w:pPr>
            <w:r>
              <w:rPr>
                <w:rFonts w:ascii="Times New Roman" w:hAnsi="Times New Roman" w:cs="Times New Roman"/>
                <w:sz w:val="20"/>
                <w:szCs w:val="20"/>
              </w:rPr>
              <w:t xml:space="preserve">2,627 low-SES youth of color; </w:t>
            </w:r>
            <w:r w:rsidRPr="00EE2E48">
              <w:rPr>
                <w:rFonts w:ascii="Times New Roman" w:hAnsi="Times New Roman" w:cs="Times New Roman"/>
                <w:sz w:val="20"/>
                <w:szCs w:val="20"/>
              </w:rPr>
              <w:t>10</w:t>
            </w:r>
            <w:r w:rsidRPr="0042683E">
              <w:rPr>
                <w:rFonts w:ascii="Times New Roman" w:hAnsi="Times New Roman" w:cs="Times New Roman"/>
                <w:sz w:val="20"/>
                <w:szCs w:val="20"/>
              </w:rPr>
              <w:t>th</w:t>
            </w:r>
            <w:r w:rsidRPr="00EE2E48">
              <w:rPr>
                <w:rFonts w:ascii="Times New Roman" w:hAnsi="Times New Roman" w:cs="Times New Roman"/>
                <w:sz w:val="20"/>
                <w:szCs w:val="20"/>
              </w:rPr>
              <w:t xml:space="preserve"> and 12</w:t>
            </w:r>
            <w:r w:rsidRPr="0042683E">
              <w:rPr>
                <w:rFonts w:ascii="Times New Roman" w:hAnsi="Times New Roman" w:cs="Times New Roman"/>
                <w:sz w:val="20"/>
                <w:szCs w:val="20"/>
              </w:rPr>
              <w:t>th</w:t>
            </w:r>
            <w:r w:rsidRPr="00EE2E48">
              <w:rPr>
                <w:rFonts w:ascii="Times New Roman" w:hAnsi="Times New Roman" w:cs="Times New Roman"/>
                <w:sz w:val="20"/>
                <w:szCs w:val="20"/>
              </w:rPr>
              <w:t xml:space="preserve"> grade students in the U.S.</w:t>
            </w:r>
          </w:p>
        </w:tc>
        <w:tc>
          <w:tcPr>
            <w:tcW w:w="1980" w:type="dxa"/>
            <w:tcBorders>
              <w:top w:val="nil"/>
              <w:left w:val="nil"/>
              <w:bottom w:val="nil"/>
              <w:right w:val="nil"/>
            </w:tcBorders>
            <w:shd w:val="clear" w:color="auto" w:fill="auto"/>
          </w:tcPr>
          <w:p w14:paraId="1480C9F1" w14:textId="631E348D" w:rsidR="00320EED" w:rsidRPr="000D445D" w:rsidRDefault="00320EED" w:rsidP="00320EED">
            <w:pPr>
              <w:ind w:left="166" w:hanging="166"/>
              <w:rPr>
                <w:rFonts w:ascii="Times New Roman" w:hAnsi="Times New Roman" w:cs="Times New Roman"/>
                <w:sz w:val="20"/>
                <w:szCs w:val="20"/>
              </w:rPr>
            </w:pPr>
            <w:r>
              <w:rPr>
                <w:rFonts w:ascii="Times New Roman" w:hAnsi="Times New Roman" w:cs="Times New Roman"/>
                <w:sz w:val="20"/>
                <w:szCs w:val="20"/>
              </w:rPr>
              <w:t>Quantitative; longitudinal; structural equation modeling</w:t>
            </w:r>
          </w:p>
        </w:tc>
        <w:tc>
          <w:tcPr>
            <w:tcW w:w="3780" w:type="dxa"/>
            <w:tcBorders>
              <w:top w:val="nil"/>
              <w:left w:val="nil"/>
              <w:bottom w:val="nil"/>
              <w:right w:val="nil"/>
            </w:tcBorders>
          </w:tcPr>
          <w:p w14:paraId="2BCFE28B" w14:textId="3C01F1B9" w:rsidR="00320EED" w:rsidRDefault="00320EED" w:rsidP="00320EED">
            <w:pPr>
              <w:ind w:left="256" w:hanging="256"/>
              <w:rPr>
                <w:rFonts w:ascii="Times New Roman" w:hAnsi="Times New Roman" w:cs="Times New Roman"/>
                <w:sz w:val="20"/>
                <w:szCs w:val="20"/>
              </w:rPr>
            </w:pPr>
            <w:r>
              <w:rPr>
                <w:rFonts w:ascii="Times New Roman" w:hAnsi="Times New Roman" w:cs="Times New Roman"/>
                <w:sz w:val="20"/>
                <w:szCs w:val="20"/>
              </w:rPr>
              <w:t>Sociopolitical development (≈critical motivation); vocational expectancies; work salience</w:t>
            </w:r>
          </w:p>
        </w:tc>
        <w:tc>
          <w:tcPr>
            <w:tcW w:w="3695" w:type="dxa"/>
            <w:tcBorders>
              <w:top w:val="nil"/>
              <w:left w:val="nil"/>
              <w:bottom w:val="nil"/>
              <w:right w:val="nil"/>
            </w:tcBorders>
          </w:tcPr>
          <w:p w14:paraId="6132A69E" w14:textId="02153F62" w:rsidR="00320EED" w:rsidRDefault="00320EED" w:rsidP="00320EED">
            <w:pPr>
              <w:ind w:left="256" w:hanging="256"/>
              <w:rPr>
                <w:rFonts w:ascii="Times New Roman" w:hAnsi="Times New Roman" w:cs="Times New Roman"/>
                <w:sz w:val="20"/>
                <w:szCs w:val="20"/>
              </w:rPr>
            </w:pPr>
            <w:r>
              <w:rPr>
                <w:rFonts w:ascii="Times New Roman" w:hAnsi="Times New Roman" w:cs="Times New Roman"/>
                <w:sz w:val="20"/>
                <w:szCs w:val="20"/>
              </w:rPr>
              <w:t>S</w:t>
            </w:r>
            <w:r w:rsidRPr="000D445D">
              <w:rPr>
                <w:rFonts w:ascii="Times New Roman" w:hAnsi="Times New Roman" w:cs="Times New Roman"/>
                <w:sz w:val="20"/>
                <w:szCs w:val="20"/>
              </w:rPr>
              <w:t>ociopolitical development in 10th grade was positively associated with vocational expectations and work salience in 10th grade for all three racial groups. In 12th grade, sociopolitical development was positively associated with work salience for all three groups but was not associated with vocational expectations</w:t>
            </w:r>
          </w:p>
        </w:tc>
      </w:tr>
      <w:tr w:rsidR="00320EED" w:rsidRPr="00EE2E48" w14:paraId="02689BC3" w14:textId="5FD215FC" w:rsidTr="00EB1637">
        <w:trPr>
          <w:jc w:val="center"/>
        </w:trPr>
        <w:tc>
          <w:tcPr>
            <w:tcW w:w="2335" w:type="dxa"/>
            <w:tcBorders>
              <w:top w:val="nil"/>
              <w:left w:val="nil"/>
              <w:bottom w:val="nil"/>
              <w:right w:val="nil"/>
            </w:tcBorders>
          </w:tcPr>
          <w:p w14:paraId="47463F2B" w14:textId="3DEA2FC4" w:rsidR="00320EED" w:rsidRPr="00EE2E48" w:rsidRDefault="00320EED" w:rsidP="00320EED">
            <w:pPr>
              <w:ind w:left="150" w:hanging="165"/>
              <w:rPr>
                <w:rFonts w:ascii="Times New Roman" w:hAnsi="Times New Roman" w:cs="Times New Roman"/>
                <w:sz w:val="20"/>
                <w:szCs w:val="20"/>
              </w:rPr>
            </w:pPr>
            <w:r w:rsidRPr="00EE2E48">
              <w:rPr>
                <w:rFonts w:ascii="Times New Roman" w:hAnsi="Times New Roman" w:cs="Times New Roman"/>
                <w:sz w:val="20"/>
                <w:szCs w:val="20"/>
              </w:rPr>
              <w:t>Nicholas, Eastman-Mueller, and Barbich (2019)</w:t>
            </w:r>
          </w:p>
        </w:tc>
        <w:tc>
          <w:tcPr>
            <w:tcW w:w="2250" w:type="dxa"/>
            <w:tcBorders>
              <w:top w:val="nil"/>
              <w:left w:val="nil"/>
              <w:bottom w:val="nil"/>
              <w:right w:val="nil"/>
            </w:tcBorders>
          </w:tcPr>
          <w:p w14:paraId="6CF23174" w14:textId="5C374B67"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6 youth attending a community-based sex education program in Southwest Missouri</w:t>
            </w:r>
          </w:p>
        </w:tc>
        <w:tc>
          <w:tcPr>
            <w:tcW w:w="1980" w:type="dxa"/>
            <w:tcBorders>
              <w:top w:val="nil"/>
              <w:left w:val="nil"/>
              <w:bottom w:val="nil"/>
              <w:right w:val="nil"/>
            </w:tcBorders>
          </w:tcPr>
          <w:p w14:paraId="2260315E" w14:textId="5054A4CE"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Qualitative; phenomenology</w:t>
            </w:r>
          </w:p>
        </w:tc>
        <w:tc>
          <w:tcPr>
            <w:tcW w:w="3780" w:type="dxa"/>
            <w:tcBorders>
              <w:top w:val="nil"/>
              <w:left w:val="nil"/>
              <w:bottom w:val="nil"/>
              <w:right w:val="nil"/>
            </w:tcBorders>
          </w:tcPr>
          <w:p w14:paraId="5F52B14C" w14:textId="3271DDE3" w:rsidR="00320EED" w:rsidRPr="00EE2E48" w:rsidRDefault="00320EED" w:rsidP="00320EED">
            <w:pPr>
              <w:ind w:left="256" w:hanging="256"/>
              <w:rPr>
                <w:rFonts w:ascii="Times New Roman" w:hAnsi="Times New Roman" w:cs="Times New Roman"/>
                <w:sz w:val="20"/>
                <w:szCs w:val="20"/>
              </w:rPr>
            </w:pPr>
            <w:r>
              <w:rPr>
                <w:rFonts w:ascii="Times New Roman" w:hAnsi="Times New Roman" w:cs="Times New Roman"/>
                <w:sz w:val="20"/>
                <w:szCs w:val="20"/>
              </w:rPr>
              <w:t>S</w:t>
            </w:r>
            <w:r w:rsidRPr="00893EE2">
              <w:rPr>
                <w:rFonts w:ascii="Times New Roman" w:hAnsi="Times New Roman" w:cs="Times New Roman"/>
                <w:sz w:val="20"/>
                <w:szCs w:val="20"/>
              </w:rPr>
              <w:t>ociopolitical development</w:t>
            </w:r>
            <w:r>
              <w:rPr>
                <w:rFonts w:ascii="Times New Roman" w:hAnsi="Times New Roman" w:cs="Times New Roman"/>
                <w:sz w:val="20"/>
                <w:szCs w:val="20"/>
              </w:rPr>
              <w:t xml:space="preserve">, operationalized to include </w:t>
            </w:r>
            <w:r w:rsidRPr="00893EE2">
              <w:rPr>
                <w:rFonts w:ascii="Times New Roman" w:hAnsi="Times New Roman" w:cs="Times New Roman"/>
                <w:sz w:val="20"/>
                <w:szCs w:val="20"/>
              </w:rPr>
              <w:t>critical awareness</w:t>
            </w:r>
            <w:r>
              <w:rPr>
                <w:rFonts w:ascii="Times New Roman" w:hAnsi="Times New Roman" w:cs="Times New Roman"/>
                <w:sz w:val="20"/>
                <w:szCs w:val="20"/>
              </w:rPr>
              <w:t xml:space="preserve"> (≈critical reflection)</w:t>
            </w:r>
            <w:r w:rsidRPr="00893EE2">
              <w:rPr>
                <w:rFonts w:ascii="Times New Roman" w:hAnsi="Times New Roman" w:cs="Times New Roman"/>
                <w:sz w:val="20"/>
                <w:szCs w:val="20"/>
              </w:rPr>
              <w:t>,</w:t>
            </w:r>
            <w:r>
              <w:rPr>
                <w:rFonts w:ascii="Times New Roman" w:hAnsi="Times New Roman" w:cs="Times New Roman"/>
                <w:sz w:val="20"/>
                <w:szCs w:val="20"/>
              </w:rPr>
              <w:t xml:space="preserve"> political efficacy (≈critical motivation),</w:t>
            </w:r>
            <w:r w:rsidRPr="00893EE2">
              <w:rPr>
                <w:rFonts w:ascii="Times New Roman" w:hAnsi="Times New Roman" w:cs="Times New Roman"/>
                <w:sz w:val="20"/>
                <w:szCs w:val="20"/>
              </w:rPr>
              <w:t xml:space="preserve"> and sociopolitical participation</w:t>
            </w:r>
            <w:r>
              <w:rPr>
                <w:rFonts w:ascii="Times New Roman" w:hAnsi="Times New Roman" w:cs="Times New Roman"/>
                <w:sz w:val="20"/>
                <w:szCs w:val="20"/>
              </w:rPr>
              <w:t xml:space="preserve"> (≈critical action); c</w:t>
            </w:r>
            <w:r w:rsidRPr="00893EE2">
              <w:rPr>
                <w:rFonts w:ascii="Times New Roman" w:hAnsi="Times New Roman" w:cs="Times New Roman"/>
                <w:sz w:val="20"/>
                <w:szCs w:val="20"/>
              </w:rPr>
              <w:t>areer decision-making</w:t>
            </w:r>
          </w:p>
        </w:tc>
        <w:tc>
          <w:tcPr>
            <w:tcW w:w="3695" w:type="dxa"/>
            <w:tcBorders>
              <w:top w:val="nil"/>
              <w:left w:val="nil"/>
              <w:bottom w:val="nil"/>
              <w:right w:val="nil"/>
            </w:tcBorders>
          </w:tcPr>
          <w:p w14:paraId="19A2498E" w14:textId="50A812E0" w:rsidR="00320EED" w:rsidRPr="00EE2E48" w:rsidRDefault="00320EED" w:rsidP="00320EED">
            <w:pPr>
              <w:ind w:left="256" w:hanging="256"/>
              <w:rPr>
                <w:rFonts w:ascii="Times New Roman" w:hAnsi="Times New Roman" w:cs="Times New Roman"/>
                <w:sz w:val="20"/>
                <w:szCs w:val="20"/>
              </w:rPr>
            </w:pPr>
            <w:r>
              <w:rPr>
                <w:rFonts w:ascii="Times New Roman" w:hAnsi="Times New Roman" w:cs="Times New Roman"/>
                <w:sz w:val="20"/>
                <w:szCs w:val="20"/>
              </w:rPr>
              <w:t>S</w:t>
            </w:r>
            <w:r w:rsidRPr="00893EE2">
              <w:rPr>
                <w:rFonts w:ascii="Times New Roman" w:hAnsi="Times New Roman" w:cs="Times New Roman"/>
                <w:sz w:val="20"/>
                <w:szCs w:val="20"/>
              </w:rPr>
              <w:t>ociopolitical development</w:t>
            </w:r>
            <w:r>
              <w:rPr>
                <w:rFonts w:ascii="Times New Roman" w:hAnsi="Times New Roman" w:cs="Times New Roman"/>
                <w:sz w:val="20"/>
                <w:szCs w:val="20"/>
              </w:rPr>
              <w:t xml:space="preserve"> </w:t>
            </w:r>
            <w:r w:rsidRPr="00893EE2">
              <w:rPr>
                <w:rFonts w:ascii="Times New Roman" w:hAnsi="Times New Roman" w:cs="Times New Roman"/>
                <w:sz w:val="20"/>
                <w:szCs w:val="20"/>
              </w:rPr>
              <w:t>was linked to career decision-making</w:t>
            </w:r>
          </w:p>
        </w:tc>
      </w:tr>
      <w:tr w:rsidR="00320EED" w:rsidRPr="00EE2E48" w14:paraId="4D14A22C" w14:textId="01EC7A5F" w:rsidTr="00EB1637">
        <w:trPr>
          <w:jc w:val="center"/>
        </w:trPr>
        <w:tc>
          <w:tcPr>
            <w:tcW w:w="2335" w:type="dxa"/>
            <w:tcBorders>
              <w:top w:val="nil"/>
              <w:left w:val="nil"/>
              <w:bottom w:val="nil"/>
              <w:right w:val="nil"/>
            </w:tcBorders>
          </w:tcPr>
          <w:p w14:paraId="4FB04758" w14:textId="62D5DB09" w:rsidR="00320EED" w:rsidRPr="00EE2E48" w:rsidRDefault="00320EED" w:rsidP="00320EED">
            <w:pPr>
              <w:ind w:left="150" w:hanging="165"/>
              <w:rPr>
                <w:rFonts w:ascii="Times New Roman" w:hAnsi="Times New Roman" w:cs="Times New Roman"/>
                <w:sz w:val="20"/>
                <w:szCs w:val="20"/>
              </w:rPr>
            </w:pPr>
            <w:r w:rsidRPr="00EE2E48">
              <w:rPr>
                <w:rFonts w:ascii="Times New Roman" w:hAnsi="Times New Roman" w:cs="Times New Roman"/>
                <w:sz w:val="20"/>
                <w:szCs w:val="20"/>
              </w:rPr>
              <w:t>Olle and Fouad (2015)</w:t>
            </w:r>
          </w:p>
        </w:tc>
        <w:tc>
          <w:tcPr>
            <w:tcW w:w="2250" w:type="dxa"/>
            <w:tcBorders>
              <w:top w:val="nil"/>
              <w:left w:val="nil"/>
              <w:bottom w:val="nil"/>
              <w:right w:val="nil"/>
            </w:tcBorders>
          </w:tcPr>
          <w:p w14:paraId="38ADE30B" w14:textId="4140D225"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137 11-12</w:t>
            </w:r>
            <w:r w:rsidRPr="00EB1637">
              <w:rPr>
                <w:rFonts w:ascii="Times New Roman" w:hAnsi="Times New Roman" w:cs="Times New Roman"/>
                <w:sz w:val="20"/>
                <w:szCs w:val="20"/>
              </w:rPr>
              <w:t>th</w:t>
            </w:r>
            <w:r w:rsidRPr="00EE2E48">
              <w:rPr>
                <w:rFonts w:ascii="Times New Roman" w:hAnsi="Times New Roman" w:cs="Times New Roman"/>
                <w:sz w:val="20"/>
                <w:szCs w:val="20"/>
              </w:rPr>
              <w:t xml:space="preserve"> grade students attending an urban high school from the Midwestern U.S.</w:t>
            </w:r>
          </w:p>
        </w:tc>
        <w:tc>
          <w:tcPr>
            <w:tcW w:w="1980" w:type="dxa"/>
            <w:tcBorders>
              <w:top w:val="nil"/>
              <w:left w:val="nil"/>
              <w:bottom w:val="nil"/>
              <w:right w:val="nil"/>
            </w:tcBorders>
          </w:tcPr>
          <w:p w14:paraId="01EC024E" w14:textId="6ECAA22A"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Quantitative; cross-sectional</w:t>
            </w:r>
          </w:p>
        </w:tc>
        <w:tc>
          <w:tcPr>
            <w:tcW w:w="3780" w:type="dxa"/>
            <w:tcBorders>
              <w:top w:val="nil"/>
              <w:left w:val="nil"/>
              <w:bottom w:val="nil"/>
              <w:right w:val="nil"/>
            </w:tcBorders>
          </w:tcPr>
          <w:p w14:paraId="56210DA0" w14:textId="13FFD9D0" w:rsidR="00320EED" w:rsidRPr="00EE2E48" w:rsidRDefault="00320EED" w:rsidP="00320EED">
            <w:pPr>
              <w:ind w:left="256" w:hanging="256"/>
              <w:rPr>
                <w:rFonts w:ascii="Times New Roman" w:hAnsi="Times New Roman" w:cs="Times New Roman"/>
                <w:sz w:val="20"/>
                <w:szCs w:val="20"/>
              </w:rPr>
            </w:pPr>
            <w:r>
              <w:rPr>
                <w:rFonts w:ascii="Times New Roman" w:hAnsi="Times New Roman" w:cs="Times New Roman"/>
                <w:sz w:val="20"/>
                <w:szCs w:val="20"/>
              </w:rPr>
              <w:t>Critical consciousness, assessed via items reflecting beliefs in the importance of social action; goals/intentions for career exploration; career outcome expectations</w:t>
            </w:r>
          </w:p>
        </w:tc>
        <w:tc>
          <w:tcPr>
            <w:tcW w:w="3695" w:type="dxa"/>
            <w:tcBorders>
              <w:top w:val="nil"/>
              <w:left w:val="nil"/>
              <w:bottom w:val="nil"/>
              <w:right w:val="nil"/>
            </w:tcBorders>
          </w:tcPr>
          <w:p w14:paraId="681F4150" w14:textId="3C0BF81F" w:rsidR="00320EED" w:rsidRPr="00EE2E48" w:rsidRDefault="00320EED" w:rsidP="00301D37">
            <w:pPr>
              <w:ind w:left="256" w:hanging="256"/>
              <w:rPr>
                <w:rFonts w:ascii="Times New Roman" w:hAnsi="Times New Roman" w:cs="Times New Roman"/>
                <w:sz w:val="20"/>
                <w:szCs w:val="20"/>
              </w:rPr>
            </w:pPr>
            <w:r>
              <w:rPr>
                <w:rFonts w:ascii="Times New Roman" w:hAnsi="Times New Roman" w:cs="Times New Roman"/>
                <w:sz w:val="20"/>
                <w:szCs w:val="20"/>
              </w:rPr>
              <w:t>C</w:t>
            </w:r>
            <w:r w:rsidRPr="00893EE2">
              <w:rPr>
                <w:rFonts w:ascii="Times New Roman" w:hAnsi="Times New Roman" w:cs="Times New Roman"/>
                <w:sz w:val="20"/>
                <w:szCs w:val="20"/>
              </w:rPr>
              <w:t xml:space="preserve">ritical consciousness </w:t>
            </w:r>
            <w:r>
              <w:rPr>
                <w:rFonts w:ascii="Times New Roman" w:hAnsi="Times New Roman" w:cs="Times New Roman"/>
                <w:sz w:val="20"/>
                <w:szCs w:val="20"/>
              </w:rPr>
              <w:t>was associated with</w:t>
            </w:r>
            <w:r w:rsidRPr="00893EE2">
              <w:rPr>
                <w:rFonts w:ascii="Times New Roman" w:hAnsi="Times New Roman" w:cs="Times New Roman"/>
                <w:sz w:val="20"/>
                <w:szCs w:val="20"/>
              </w:rPr>
              <w:t xml:space="preserve"> the goals/intentions of 11</w:t>
            </w:r>
            <w:r w:rsidRPr="000D445D">
              <w:rPr>
                <w:rFonts w:ascii="Times New Roman" w:hAnsi="Times New Roman" w:cs="Times New Roman"/>
                <w:sz w:val="20"/>
                <w:szCs w:val="20"/>
              </w:rPr>
              <w:t>th</w:t>
            </w:r>
            <w:r w:rsidRPr="00893EE2">
              <w:rPr>
                <w:rFonts w:ascii="Times New Roman" w:hAnsi="Times New Roman" w:cs="Times New Roman"/>
                <w:sz w:val="20"/>
                <w:szCs w:val="20"/>
              </w:rPr>
              <w:t xml:space="preserve"> and 12</w:t>
            </w:r>
            <w:r w:rsidRPr="000D445D">
              <w:rPr>
                <w:rFonts w:ascii="Times New Roman" w:hAnsi="Times New Roman" w:cs="Times New Roman"/>
                <w:sz w:val="20"/>
                <w:szCs w:val="20"/>
              </w:rPr>
              <w:t>th</w:t>
            </w:r>
            <w:r w:rsidRPr="00893EE2">
              <w:rPr>
                <w:rFonts w:ascii="Times New Roman" w:hAnsi="Times New Roman" w:cs="Times New Roman"/>
                <w:sz w:val="20"/>
                <w:szCs w:val="20"/>
              </w:rPr>
              <w:t xml:space="preserve"> grade students to par</w:t>
            </w:r>
            <w:r>
              <w:rPr>
                <w:rFonts w:ascii="Times New Roman" w:hAnsi="Times New Roman" w:cs="Times New Roman"/>
                <w:sz w:val="20"/>
                <w:szCs w:val="20"/>
              </w:rPr>
              <w:t xml:space="preserve">ticipate in career exploration and </w:t>
            </w:r>
            <w:r w:rsidRPr="00893EE2">
              <w:rPr>
                <w:rFonts w:ascii="Times New Roman" w:hAnsi="Times New Roman" w:cs="Times New Roman"/>
                <w:sz w:val="20"/>
                <w:szCs w:val="20"/>
              </w:rPr>
              <w:t>moderated the relatio</w:t>
            </w:r>
            <w:r>
              <w:rPr>
                <w:rFonts w:ascii="Times New Roman" w:hAnsi="Times New Roman" w:cs="Times New Roman"/>
                <w:sz w:val="20"/>
                <w:szCs w:val="20"/>
              </w:rPr>
              <w:t>n between outcome expectations and career goals/intentions; h</w:t>
            </w:r>
            <w:r w:rsidRPr="00893EE2">
              <w:rPr>
                <w:rFonts w:ascii="Times New Roman" w:hAnsi="Times New Roman" w:cs="Times New Roman"/>
                <w:sz w:val="20"/>
                <w:szCs w:val="20"/>
              </w:rPr>
              <w:t xml:space="preserve">igher outcome expectations were associated with </w:t>
            </w:r>
          </w:p>
        </w:tc>
      </w:tr>
      <w:tr w:rsidR="00301D37" w:rsidRPr="00EE2E48" w14:paraId="24B3A48F" w14:textId="77777777" w:rsidTr="00301D37">
        <w:trPr>
          <w:jc w:val="center"/>
        </w:trPr>
        <w:tc>
          <w:tcPr>
            <w:tcW w:w="2335" w:type="dxa"/>
            <w:tcBorders>
              <w:top w:val="nil"/>
              <w:left w:val="nil"/>
              <w:bottom w:val="single" w:sz="4" w:space="0" w:color="auto"/>
              <w:right w:val="nil"/>
            </w:tcBorders>
            <w:shd w:val="clear" w:color="auto" w:fill="auto"/>
          </w:tcPr>
          <w:p w14:paraId="1C15976E" w14:textId="77777777" w:rsidR="00301D37" w:rsidRPr="00EE2E48" w:rsidRDefault="00301D37" w:rsidP="00301D37">
            <w:pPr>
              <w:ind w:left="150" w:hanging="165"/>
              <w:rPr>
                <w:rFonts w:ascii="Times New Roman" w:hAnsi="Times New Roman" w:cs="Times New Roman"/>
                <w:sz w:val="20"/>
                <w:szCs w:val="20"/>
              </w:rPr>
            </w:pPr>
            <w:r w:rsidRPr="00EE2E48">
              <w:rPr>
                <w:rFonts w:ascii="Times New Roman" w:hAnsi="Times New Roman" w:cs="Times New Roman"/>
                <w:sz w:val="20"/>
                <w:szCs w:val="20"/>
              </w:rPr>
              <w:lastRenderedPageBreak/>
              <w:t xml:space="preserve">Table </w:t>
            </w:r>
            <w:r>
              <w:rPr>
                <w:rFonts w:ascii="Times New Roman" w:hAnsi="Times New Roman" w:cs="Times New Roman"/>
                <w:sz w:val="20"/>
                <w:szCs w:val="20"/>
              </w:rPr>
              <w:t>S.</w:t>
            </w:r>
            <w:r w:rsidRPr="00EE2E48">
              <w:rPr>
                <w:rFonts w:ascii="Times New Roman" w:hAnsi="Times New Roman" w:cs="Times New Roman"/>
                <w:sz w:val="20"/>
                <w:szCs w:val="20"/>
              </w:rPr>
              <w:t>1</w:t>
            </w:r>
            <w:r>
              <w:rPr>
                <w:rFonts w:ascii="Times New Roman" w:hAnsi="Times New Roman" w:cs="Times New Roman"/>
                <w:sz w:val="20"/>
                <w:szCs w:val="20"/>
              </w:rPr>
              <w:t xml:space="preserve"> (continued)</w:t>
            </w:r>
          </w:p>
        </w:tc>
        <w:tc>
          <w:tcPr>
            <w:tcW w:w="2250" w:type="dxa"/>
            <w:tcBorders>
              <w:top w:val="nil"/>
              <w:left w:val="nil"/>
              <w:bottom w:val="single" w:sz="4" w:space="0" w:color="auto"/>
              <w:right w:val="nil"/>
            </w:tcBorders>
            <w:shd w:val="clear" w:color="auto" w:fill="auto"/>
          </w:tcPr>
          <w:p w14:paraId="035F25F0" w14:textId="77777777" w:rsidR="00301D37" w:rsidRPr="00EE2E48" w:rsidRDefault="00301D37" w:rsidP="00301D37">
            <w:pPr>
              <w:ind w:left="166" w:hanging="166"/>
              <w:rPr>
                <w:rFonts w:ascii="Times New Roman" w:hAnsi="Times New Roman" w:cs="Times New Roman"/>
                <w:sz w:val="20"/>
                <w:szCs w:val="20"/>
              </w:rPr>
            </w:pPr>
          </w:p>
        </w:tc>
        <w:tc>
          <w:tcPr>
            <w:tcW w:w="1980" w:type="dxa"/>
            <w:tcBorders>
              <w:top w:val="nil"/>
              <w:left w:val="nil"/>
              <w:bottom w:val="single" w:sz="4" w:space="0" w:color="auto"/>
              <w:right w:val="nil"/>
            </w:tcBorders>
            <w:shd w:val="clear" w:color="auto" w:fill="auto"/>
          </w:tcPr>
          <w:p w14:paraId="743F2CE5" w14:textId="77777777" w:rsidR="00301D37" w:rsidRPr="00EE2E48" w:rsidRDefault="00301D37" w:rsidP="00301D37">
            <w:pPr>
              <w:ind w:left="166" w:hanging="166"/>
              <w:rPr>
                <w:rFonts w:ascii="Times New Roman" w:hAnsi="Times New Roman" w:cs="Times New Roman"/>
                <w:sz w:val="20"/>
                <w:szCs w:val="20"/>
              </w:rPr>
            </w:pPr>
          </w:p>
        </w:tc>
        <w:tc>
          <w:tcPr>
            <w:tcW w:w="3780" w:type="dxa"/>
            <w:tcBorders>
              <w:top w:val="nil"/>
              <w:left w:val="nil"/>
              <w:bottom w:val="single" w:sz="4" w:space="0" w:color="auto"/>
              <w:right w:val="nil"/>
            </w:tcBorders>
            <w:shd w:val="clear" w:color="auto" w:fill="auto"/>
          </w:tcPr>
          <w:p w14:paraId="36AA3CB0" w14:textId="77777777" w:rsidR="00301D37" w:rsidRPr="00EE2E48" w:rsidRDefault="00301D37" w:rsidP="00301D37">
            <w:pPr>
              <w:ind w:left="256" w:hanging="256"/>
              <w:rPr>
                <w:rFonts w:ascii="Times New Roman" w:hAnsi="Times New Roman" w:cs="Times New Roman"/>
                <w:sz w:val="20"/>
                <w:szCs w:val="20"/>
              </w:rPr>
            </w:pPr>
          </w:p>
        </w:tc>
        <w:tc>
          <w:tcPr>
            <w:tcW w:w="3695" w:type="dxa"/>
            <w:tcBorders>
              <w:top w:val="nil"/>
              <w:left w:val="nil"/>
              <w:bottom w:val="single" w:sz="4" w:space="0" w:color="auto"/>
              <w:right w:val="nil"/>
            </w:tcBorders>
          </w:tcPr>
          <w:p w14:paraId="3BE6EA34" w14:textId="77777777" w:rsidR="00301D37" w:rsidRPr="00EE2E48" w:rsidRDefault="00301D37" w:rsidP="00301D37">
            <w:pPr>
              <w:ind w:left="166" w:hanging="166"/>
              <w:rPr>
                <w:rFonts w:ascii="Times New Roman" w:hAnsi="Times New Roman" w:cs="Times New Roman"/>
                <w:sz w:val="20"/>
                <w:szCs w:val="20"/>
              </w:rPr>
            </w:pPr>
          </w:p>
        </w:tc>
      </w:tr>
      <w:tr w:rsidR="00301D37" w:rsidRPr="00EE2E48" w14:paraId="6AA37C07" w14:textId="77777777" w:rsidTr="00301D37">
        <w:trPr>
          <w:jc w:val="center"/>
        </w:trPr>
        <w:tc>
          <w:tcPr>
            <w:tcW w:w="2335" w:type="dxa"/>
            <w:tcBorders>
              <w:top w:val="single" w:sz="4" w:space="0" w:color="auto"/>
              <w:left w:val="nil"/>
              <w:bottom w:val="single" w:sz="4" w:space="0" w:color="auto"/>
              <w:right w:val="nil"/>
            </w:tcBorders>
            <w:shd w:val="clear" w:color="auto" w:fill="auto"/>
          </w:tcPr>
          <w:p w14:paraId="1ABCC95C" w14:textId="77777777" w:rsidR="00301D37" w:rsidRPr="00EE2E48" w:rsidRDefault="00301D37" w:rsidP="00301D37">
            <w:pPr>
              <w:ind w:left="150" w:hanging="165"/>
              <w:rPr>
                <w:rFonts w:ascii="Times New Roman" w:hAnsi="Times New Roman" w:cs="Times New Roman"/>
                <w:sz w:val="20"/>
                <w:szCs w:val="20"/>
              </w:rPr>
            </w:pPr>
            <w:r w:rsidRPr="00EE2E48">
              <w:rPr>
                <w:rFonts w:ascii="Times New Roman" w:hAnsi="Times New Roman" w:cs="Times New Roman"/>
                <w:sz w:val="20"/>
                <w:szCs w:val="20"/>
              </w:rPr>
              <w:t>Reference</w:t>
            </w:r>
          </w:p>
        </w:tc>
        <w:tc>
          <w:tcPr>
            <w:tcW w:w="2250" w:type="dxa"/>
            <w:tcBorders>
              <w:top w:val="single" w:sz="4" w:space="0" w:color="auto"/>
              <w:left w:val="nil"/>
              <w:bottom w:val="single" w:sz="4" w:space="0" w:color="auto"/>
              <w:right w:val="nil"/>
            </w:tcBorders>
            <w:shd w:val="clear" w:color="auto" w:fill="auto"/>
          </w:tcPr>
          <w:p w14:paraId="578585DE" w14:textId="77777777" w:rsidR="00301D37" w:rsidRPr="00EE2E48" w:rsidRDefault="00301D37" w:rsidP="00301D37">
            <w:pPr>
              <w:ind w:left="166" w:hanging="166"/>
              <w:rPr>
                <w:rFonts w:ascii="Times New Roman" w:hAnsi="Times New Roman" w:cs="Times New Roman"/>
                <w:sz w:val="20"/>
                <w:szCs w:val="20"/>
              </w:rPr>
            </w:pPr>
            <w:r w:rsidRPr="00EE2E48">
              <w:rPr>
                <w:rFonts w:ascii="Times New Roman" w:hAnsi="Times New Roman" w:cs="Times New Roman"/>
                <w:sz w:val="20"/>
                <w:szCs w:val="20"/>
              </w:rPr>
              <w:t>Sample</w:t>
            </w:r>
            <w:r w:rsidRPr="00EE2E48">
              <w:rPr>
                <w:rFonts w:ascii="Times New Roman" w:hAnsi="Times New Roman" w:cs="Times New Roman"/>
                <w:sz w:val="20"/>
                <w:szCs w:val="20"/>
                <w:vertAlign w:val="superscript"/>
              </w:rPr>
              <w:t>ab</w:t>
            </w:r>
          </w:p>
        </w:tc>
        <w:tc>
          <w:tcPr>
            <w:tcW w:w="1980" w:type="dxa"/>
            <w:tcBorders>
              <w:top w:val="single" w:sz="4" w:space="0" w:color="auto"/>
              <w:left w:val="nil"/>
              <w:bottom w:val="single" w:sz="4" w:space="0" w:color="auto"/>
              <w:right w:val="nil"/>
            </w:tcBorders>
            <w:shd w:val="clear" w:color="auto" w:fill="auto"/>
          </w:tcPr>
          <w:p w14:paraId="386D7F5F" w14:textId="77777777" w:rsidR="00301D37" w:rsidRPr="00EE2E48" w:rsidRDefault="00301D37" w:rsidP="00301D37">
            <w:pPr>
              <w:ind w:left="166" w:hanging="166"/>
              <w:rPr>
                <w:rFonts w:ascii="Times New Roman" w:hAnsi="Times New Roman" w:cs="Times New Roman"/>
                <w:sz w:val="20"/>
                <w:szCs w:val="20"/>
              </w:rPr>
            </w:pPr>
            <w:r w:rsidRPr="00EE2E48">
              <w:rPr>
                <w:rFonts w:ascii="Times New Roman" w:hAnsi="Times New Roman" w:cs="Times New Roman"/>
                <w:sz w:val="20"/>
                <w:szCs w:val="20"/>
              </w:rPr>
              <w:t>Methodology</w:t>
            </w:r>
          </w:p>
        </w:tc>
        <w:tc>
          <w:tcPr>
            <w:tcW w:w="3780" w:type="dxa"/>
            <w:tcBorders>
              <w:top w:val="single" w:sz="4" w:space="0" w:color="auto"/>
              <w:left w:val="nil"/>
              <w:bottom w:val="single" w:sz="4" w:space="0" w:color="auto"/>
              <w:right w:val="nil"/>
            </w:tcBorders>
            <w:shd w:val="clear" w:color="auto" w:fill="auto"/>
          </w:tcPr>
          <w:p w14:paraId="5BBC44AA" w14:textId="77777777" w:rsidR="00301D37" w:rsidRPr="00EE2E48" w:rsidRDefault="00301D37" w:rsidP="00301D37">
            <w:pPr>
              <w:ind w:left="256" w:hanging="256"/>
              <w:rPr>
                <w:rFonts w:ascii="Times New Roman" w:hAnsi="Times New Roman" w:cs="Times New Roman"/>
                <w:sz w:val="20"/>
                <w:szCs w:val="20"/>
              </w:rPr>
            </w:pPr>
            <w:r w:rsidRPr="00EE2E48">
              <w:rPr>
                <w:rFonts w:ascii="Times New Roman" w:hAnsi="Times New Roman" w:cs="Times New Roman"/>
                <w:sz w:val="20"/>
                <w:szCs w:val="20"/>
              </w:rPr>
              <w:t>Key Associations Examined &amp; Measurement Strategy/Instrument(s)</w:t>
            </w:r>
          </w:p>
        </w:tc>
        <w:tc>
          <w:tcPr>
            <w:tcW w:w="3695" w:type="dxa"/>
            <w:tcBorders>
              <w:top w:val="single" w:sz="4" w:space="0" w:color="auto"/>
              <w:left w:val="nil"/>
              <w:bottom w:val="single" w:sz="4" w:space="0" w:color="auto"/>
              <w:right w:val="nil"/>
            </w:tcBorders>
          </w:tcPr>
          <w:p w14:paraId="60A30FD6" w14:textId="77777777" w:rsidR="00301D37" w:rsidRPr="00EE2E48" w:rsidRDefault="00301D37" w:rsidP="00301D37">
            <w:pPr>
              <w:ind w:left="166" w:hanging="166"/>
              <w:rPr>
                <w:rFonts w:ascii="Times New Roman" w:hAnsi="Times New Roman" w:cs="Times New Roman"/>
                <w:sz w:val="20"/>
                <w:szCs w:val="20"/>
              </w:rPr>
            </w:pPr>
            <w:r w:rsidRPr="00EE2E48">
              <w:rPr>
                <w:rFonts w:ascii="Times New Roman" w:hAnsi="Times New Roman" w:cs="Times New Roman"/>
                <w:sz w:val="20"/>
                <w:szCs w:val="20"/>
              </w:rPr>
              <w:t>Key Results</w:t>
            </w:r>
          </w:p>
        </w:tc>
      </w:tr>
      <w:tr w:rsidR="00301D37" w:rsidRPr="00EE2E48" w14:paraId="2DE6CE34" w14:textId="77777777" w:rsidTr="00301D37">
        <w:trPr>
          <w:jc w:val="center"/>
        </w:trPr>
        <w:tc>
          <w:tcPr>
            <w:tcW w:w="2335" w:type="dxa"/>
            <w:tcBorders>
              <w:top w:val="single" w:sz="4" w:space="0" w:color="auto"/>
              <w:left w:val="nil"/>
              <w:bottom w:val="nil"/>
              <w:right w:val="nil"/>
            </w:tcBorders>
            <w:shd w:val="clear" w:color="auto" w:fill="auto"/>
          </w:tcPr>
          <w:p w14:paraId="52A784BF" w14:textId="77777777" w:rsidR="00301D37" w:rsidRPr="00EE2E48" w:rsidRDefault="00301D37" w:rsidP="00301D37">
            <w:pPr>
              <w:ind w:left="150" w:hanging="165"/>
              <w:rPr>
                <w:rFonts w:ascii="Times New Roman" w:hAnsi="Times New Roman" w:cs="Times New Roman"/>
                <w:sz w:val="20"/>
                <w:szCs w:val="20"/>
              </w:rPr>
            </w:pPr>
          </w:p>
        </w:tc>
        <w:tc>
          <w:tcPr>
            <w:tcW w:w="2250" w:type="dxa"/>
            <w:tcBorders>
              <w:top w:val="single" w:sz="4" w:space="0" w:color="auto"/>
              <w:left w:val="nil"/>
              <w:bottom w:val="nil"/>
              <w:right w:val="nil"/>
            </w:tcBorders>
            <w:shd w:val="clear" w:color="auto" w:fill="auto"/>
          </w:tcPr>
          <w:p w14:paraId="7F9C7B4F" w14:textId="77777777" w:rsidR="00301D37" w:rsidRPr="00EE2E48" w:rsidRDefault="00301D37" w:rsidP="00301D37">
            <w:pPr>
              <w:ind w:left="166" w:hanging="166"/>
              <w:rPr>
                <w:rFonts w:ascii="Times New Roman" w:hAnsi="Times New Roman" w:cs="Times New Roman"/>
                <w:sz w:val="20"/>
                <w:szCs w:val="20"/>
              </w:rPr>
            </w:pPr>
          </w:p>
        </w:tc>
        <w:tc>
          <w:tcPr>
            <w:tcW w:w="1980" w:type="dxa"/>
            <w:tcBorders>
              <w:top w:val="single" w:sz="4" w:space="0" w:color="auto"/>
              <w:left w:val="nil"/>
              <w:bottom w:val="nil"/>
              <w:right w:val="nil"/>
            </w:tcBorders>
            <w:shd w:val="clear" w:color="auto" w:fill="auto"/>
          </w:tcPr>
          <w:p w14:paraId="3133836E" w14:textId="77777777" w:rsidR="00301D37" w:rsidRPr="00EE2E48" w:rsidRDefault="00301D37" w:rsidP="00301D37">
            <w:pPr>
              <w:ind w:left="166" w:hanging="166"/>
              <w:rPr>
                <w:rFonts w:ascii="Times New Roman" w:hAnsi="Times New Roman" w:cs="Times New Roman"/>
                <w:sz w:val="20"/>
                <w:szCs w:val="20"/>
              </w:rPr>
            </w:pPr>
          </w:p>
        </w:tc>
        <w:tc>
          <w:tcPr>
            <w:tcW w:w="3780" w:type="dxa"/>
            <w:tcBorders>
              <w:top w:val="single" w:sz="4" w:space="0" w:color="auto"/>
              <w:left w:val="nil"/>
              <w:bottom w:val="nil"/>
              <w:right w:val="nil"/>
            </w:tcBorders>
            <w:shd w:val="clear" w:color="auto" w:fill="auto"/>
          </w:tcPr>
          <w:p w14:paraId="2045E502" w14:textId="77777777" w:rsidR="00301D37" w:rsidRPr="00EE2E48" w:rsidRDefault="00301D37" w:rsidP="00301D37">
            <w:pPr>
              <w:ind w:left="256" w:hanging="256"/>
              <w:rPr>
                <w:rFonts w:ascii="Times New Roman" w:hAnsi="Times New Roman" w:cs="Times New Roman"/>
                <w:sz w:val="20"/>
                <w:szCs w:val="20"/>
              </w:rPr>
            </w:pPr>
          </w:p>
        </w:tc>
        <w:tc>
          <w:tcPr>
            <w:tcW w:w="3695" w:type="dxa"/>
            <w:tcBorders>
              <w:top w:val="single" w:sz="4" w:space="0" w:color="auto"/>
              <w:left w:val="nil"/>
              <w:bottom w:val="nil"/>
              <w:right w:val="nil"/>
            </w:tcBorders>
          </w:tcPr>
          <w:p w14:paraId="346F5398" w14:textId="2EF915DF" w:rsidR="00301D37" w:rsidRPr="00EE2E48" w:rsidRDefault="00301D37" w:rsidP="00301D37">
            <w:pPr>
              <w:ind w:left="166" w:hanging="166"/>
              <w:rPr>
                <w:rFonts w:ascii="Times New Roman" w:hAnsi="Times New Roman" w:cs="Times New Roman"/>
                <w:sz w:val="20"/>
                <w:szCs w:val="20"/>
              </w:rPr>
            </w:pPr>
            <w:r w:rsidRPr="00893EE2">
              <w:rPr>
                <w:rFonts w:ascii="Times New Roman" w:hAnsi="Times New Roman" w:cs="Times New Roman"/>
                <w:sz w:val="20"/>
                <w:szCs w:val="20"/>
              </w:rPr>
              <w:t>stronger goals/intentions, but the association between outcome expectations and goals/intentions was weaker when critical consciousness was higher</w:t>
            </w:r>
          </w:p>
        </w:tc>
      </w:tr>
      <w:tr w:rsidR="00320EED" w:rsidRPr="00EE2E48" w14:paraId="72AF4C96" w14:textId="121979C0" w:rsidTr="00301D37">
        <w:trPr>
          <w:jc w:val="center"/>
        </w:trPr>
        <w:tc>
          <w:tcPr>
            <w:tcW w:w="2335" w:type="dxa"/>
            <w:tcBorders>
              <w:top w:val="nil"/>
              <w:left w:val="nil"/>
              <w:bottom w:val="nil"/>
              <w:right w:val="nil"/>
            </w:tcBorders>
          </w:tcPr>
          <w:p w14:paraId="6AB68E7D" w14:textId="1EFD880F" w:rsidR="00320EED" w:rsidRPr="00EE2E48" w:rsidRDefault="00320EED" w:rsidP="00320EED">
            <w:pPr>
              <w:ind w:left="150" w:hanging="165"/>
              <w:rPr>
                <w:rFonts w:ascii="Times New Roman" w:hAnsi="Times New Roman" w:cs="Times New Roman"/>
                <w:sz w:val="20"/>
                <w:szCs w:val="20"/>
              </w:rPr>
            </w:pPr>
            <w:r w:rsidRPr="00EE2E48">
              <w:rPr>
                <w:rFonts w:ascii="Times New Roman" w:hAnsi="Times New Roman" w:cs="Times New Roman"/>
                <w:sz w:val="20"/>
                <w:szCs w:val="20"/>
              </w:rPr>
              <w:t>Rapa, Diemer, and Bañales (2018)</w:t>
            </w:r>
          </w:p>
        </w:tc>
        <w:tc>
          <w:tcPr>
            <w:tcW w:w="2250" w:type="dxa"/>
            <w:tcBorders>
              <w:top w:val="nil"/>
              <w:left w:val="nil"/>
              <w:bottom w:val="nil"/>
              <w:right w:val="nil"/>
            </w:tcBorders>
          </w:tcPr>
          <w:p w14:paraId="78853463" w14:textId="7F595ED1"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261 lower-SES African American youth, drawn from the Maryland Adolescent Development in Context Study; participants were 11</w:t>
            </w:r>
            <w:r w:rsidRPr="00EB1637">
              <w:rPr>
                <w:rFonts w:ascii="Times New Roman" w:hAnsi="Times New Roman" w:cs="Times New Roman"/>
                <w:sz w:val="20"/>
                <w:szCs w:val="20"/>
              </w:rPr>
              <w:t>th</w:t>
            </w:r>
            <w:r w:rsidRPr="00EE2E48">
              <w:rPr>
                <w:rFonts w:ascii="Times New Roman" w:hAnsi="Times New Roman" w:cs="Times New Roman"/>
                <w:sz w:val="20"/>
                <w:szCs w:val="20"/>
              </w:rPr>
              <w:t xml:space="preserve"> grade at baseline, or aged approximately 17</w:t>
            </w:r>
          </w:p>
        </w:tc>
        <w:tc>
          <w:tcPr>
            <w:tcW w:w="1980" w:type="dxa"/>
            <w:tcBorders>
              <w:top w:val="nil"/>
              <w:left w:val="nil"/>
              <w:bottom w:val="nil"/>
              <w:right w:val="nil"/>
            </w:tcBorders>
          </w:tcPr>
          <w:p w14:paraId="2937B825" w14:textId="2297810C"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Quantitative; longitudinal; structural equation modeling</w:t>
            </w:r>
          </w:p>
        </w:tc>
        <w:tc>
          <w:tcPr>
            <w:tcW w:w="3780" w:type="dxa"/>
            <w:tcBorders>
              <w:top w:val="nil"/>
              <w:left w:val="nil"/>
              <w:bottom w:val="nil"/>
              <w:right w:val="nil"/>
            </w:tcBorders>
          </w:tcPr>
          <w:p w14:paraId="59A038C9" w14:textId="6B1BC1BF" w:rsidR="00320EED" w:rsidRPr="00EE2E48" w:rsidRDefault="00320EED" w:rsidP="00320EED">
            <w:pPr>
              <w:ind w:left="256" w:hanging="256"/>
              <w:rPr>
                <w:rFonts w:ascii="Times New Roman" w:hAnsi="Times New Roman" w:cs="Times New Roman"/>
                <w:sz w:val="20"/>
                <w:szCs w:val="20"/>
              </w:rPr>
            </w:pPr>
            <w:r>
              <w:rPr>
                <w:rFonts w:ascii="Times New Roman" w:hAnsi="Times New Roman" w:cs="Times New Roman"/>
                <w:sz w:val="20"/>
                <w:szCs w:val="20"/>
              </w:rPr>
              <w:t>Critical action; career expectancies; occupational attainment</w:t>
            </w:r>
          </w:p>
        </w:tc>
        <w:tc>
          <w:tcPr>
            <w:tcW w:w="3695" w:type="dxa"/>
            <w:tcBorders>
              <w:top w:val="nil"/>
              <w:left w:val="nil"/>
              <w:bottom w:val="nil"/>
              <w:right w:val="nil"/>
            </w:tcBorders>
          </w:tcPr>
          <w:p w14:paraId="76608381" w14:textId="22E4A4B1" w:rsidR="00320EED" w:rsidRPr="00EE2E48" w:rsidRDefault="00320EED" w:rsidP="00320EED">
            <w:pPr>
              <w:ind w:left="256" w:hanging="256"/>
              <w:rPr>
                <w:rFonts w:ascii="Times New Roman" w:hAnsi="Times New Roman" w:cs="Times New Roman"/>
                <w:sz w:val="20"/>
                <w:szCs w:val="20"/>
              </w:rPr>
            </w:pPr>
            <w:r>
              <w:rPr>
                <w:rFonts w:ascii="Times New Roman" w:hAnsi="Times New Roman" w:cs="Times New Roman"/>
                <w:sz w:val="20"/>
                <w:szCs w:val="20"/>
              </w:rPr>
              <w:t>C</w:t>
            </w:r>
            <w:r w:rsidRPr="00893EE2">
              <w:rPr>
                <w:rFonts w:ascii="Times New Roman" w:hAnsi="Times New Roman" w:cs="Times New Roman"/>
                <w:sz w:val="20"/>
                <w:szCs w:val="20"/>
              </w:rPr>
              <w:t>areer expectancies one year after high school are predicted by career expectancies in hig</w:t>
            </w:r>
            <w:r>
              <w:rPr>
                <w:rFonts w:ascii="Times New Roman" w:hAnsi="Times New Roman" w:cs="Times New Roman"/>
                <w:sz w:val="20"/>
                <w:szCs w:val="20"/>
              </w:rPr>
              <w:t>h school and by critical action</w:t>
            </w:r>
            <w:r w:rsidRPr="00893EE2">
              <w:rPr>
                <w:rFonts w:ascii="Times New Roman" w:hAnsi="Times New Roman" w:cs="Times New Roman"/>
                <w:sz w:val="20"/>
                <w:szCs w:val="20"/>
              </w:rPr>
              <w:t xml:space="preserve"> one year after high school</w:t>
            </w:r>
          </w:p>
        </w:tc>
      </w:tr>
      <w:tr w:rsidR="00320EED" w:rsidRPr="00EE2E48" w14:paraId="24DC17F9" w14:textId="56386F70" w:rsidTr="00E2230B">
        <w:trPr>
          <w:jc w:val="center"/>
        </w:trPr>
        <w:tc>
          <w:tcPr>
            <w:tcW w:w="14040" w:type="dxa"/>
            <w:gridSpan w:val="5"/>
            <w:tcBorders>
              <w:top w:val="nil"/>
              <w:left w:val="nil"/>
              <w:bottom w:val="nil"/>
              <w:right w:val="nil"/>
            </w:tcBorders>
          </w:tcPr>
          <w:p w14:paraId="4E17F8AC" w14:textId="4C8F3FFE" w:rsidR="00320EED" w:rsidRPr="00E2230B" w:rsidRDefault="00320EED" w:rsidP="00320EED">
            <w:pPr>
              <w:rPr>
                <w:rFonts w:ascii="Times New Roman" w:hAnsi="Times New Roman" w:cs="Times New Roman"/>
                <w:b/>
                <w:sz w:val="20"/>
                <w:szCs w:val="20"/>
                <w:vertAlign w:val="subscript"/>
              </w:rPr>
            </w:pPr>
            <w:r w:rsidRPr="00E2230B">
              <w:rPr>
                <w:rFonts w:ascii="Times New Roman" w:hAnsi="Times New Roman" w:cs="Times New Roman"/>
                <w:b/>
                <w:i/>
                <w:sz w:val="20"/>
                <w:szCs w:val="20"/>
              </w:rPr>
              <w:t>Expected Voting and Voting Behavior</w:t>
            </w:r>
          </w:p>
        </w:tc>
      </w:tr>
      <w:tr w:rsidR="00320EED" w:rsidRPr="00EE2E48" w14:paraId="4683E265" w14:textId="77777777" w:rsidTr="00E2230B">
        <w:trPr>
          <w:jc w:val="center"/>
        </w:trPr>
        <w:tc>
          <w:tcPr>
            <w:tcW w:w="2335" w:type="dxa"/>
            <w:tcBorders>
              <w:top w:val="nil"/>
              <w:left w:val="nil"/>
              <w:bottom w:val="nil"/>
              <w:right w:val="nil"/>
            </w:tcBorders>
            <w:shd w:val="clear" w:color="auto" w:fill="auto"/>
          </w:tcPr>
          <w:p w14:paraId="2AB888F6" w14:textId="02E82867" w:rsidR="00320EED" w:rsidRPr="00EE2E48" w:rsidRDefault="00320EED" w:rsidP="00320EED">
            <w:pPr>
              <w:ind w:left="150" w:hanging="165"/>
              <w:rPr>
                <w:rFonts w:ascii="Times New Roman" w:hAnsi="Times New Roman" w:cs="Times New Roman"/>
                <w:sz w:val="20"/>
                <w:szCs w:val="20"/>
              </w:rPr>
            </w:pPr>
            <w:r w:rsidRPr="00EE2E48">
              <w:rPr>
                <w:rFonts w:ascii="Times New Roman" w:hAnsi="Times New Roman" w:cs="Times New Roman"/>
                <w:sz w:val="20"/>
                <w:szCs w:val="20"/>
              </w:rPr>
              <w:t>Diemer (2012)</w:t>
            </w:r>
          </w:p>
        </w:tc>
        <w:tc>
          <w:tcPr>
            <w:tcW w:w="2250" w:type="dxa"/>
            <w:tcBorders>
              <w:top w:val="nil"/>
              <w:left w:val="nil"/>
              <w:bottom w:val="nil"/>
              <w:right w:val="nil"/>
            </w:tcBorders>
            <w:shd w:val="clear" w:color="auto" w:fill="auto"/>
          </w:tcPr>
          <w:p w14:paraId="046B1219" w14:textId="1F62A19B"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3,267 youth of color belonging to low SES, drawn from the Educational Longitudinal Study of 2002 (ELS); 10</w:t>
            </w:r>
            <w:r w:rsidRPr="00E2230B">
              <w:rPr>
                <w:rFonts w:ascii="Times New Roman" w:hAnsi="Times New Roman" w:cs="Times New Roman"/>
                <w:sz w:val="20"/>
                <w:szCs w:val="20"/>
              </w:rPr>
              <w:t>th</w:t>
            </w:r>
            <w:r w:rsidRPr="00EE2E48">
              <w:rPr>
                <w:rFonts w:ascii="Times New Roman" w:hAnsi="Times New Roman" w:cs="Times New Roman"/>
                <w:sz w:val="20"/>
                <w:szCs w:val="20"/>
              </w:rPr>
              <w:t xml:space="preserve"> and 12</w:t>
            </w:r>
            <w:r w:rsidRPr="00E2230B">
              <w:rPr>
                <w:rFonts w:ascii="Times New Roman" w:hAnsi="Times New Roman" w:cs="Times New Roman"/>
                <w:sz w:val="20"/>
                <w:szCs w:val="20"/>
              </w:rPr>
              <w:t>th</w:t>
            </w:r>
            <w:r w:rsidRPr="00EE2E48">
              <w:rPr>
                <w:rFonts w:ascii="Times New Roman" w:hAnsi="Times New Roman" w:cs="Times New Roman"/>
                <w:sz w:val="20"/>
                <w:szCs w:val="20"/>
              </w:rPr>
              <w:t xml:space="preserve"> grade students in the U.S. </w:t>
            </w:r>
          </w:p>
        </w:tc>
        <w:tc>
          <w:tcPr>
            <w:tcW w:w="1980" w:type="dxa"/>
            <w:tcBorders>
              <w:top w:val="nil"/>
              <w:left w:val="nil"/>
              <w:bottom w:val="nil"/>
              <w:right w:val="nil"/>
            </w:tcBorders>
            <w:shd w:val="clear" w:color="auto" w:fill="auto"/>
          </w:tcPr>
          <w:p w14:paraId="1AA1FC8F" w14:textId="25DE74E7"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Quantitative; longitudinal; structural equation modeling</w:t>
            </w:r>
          </w:p>
        </w:tc>
        <w:tc>
          <w:tcPr>
            <w:tcW w:w="3780" w:type="dxa"/>
            <w:tcBorders>
              <w:top w:val="nil"/>
              <w:left w:val="nil"/>
              <w:bottom w:val="nil"/>
              <w:right w:val="nil"/>
            </w:tcBorders>
            <w:shd w:val="clear" w:color="auto" w:fill="auto"/>
          </w:tcPr>
          <w:p w14:paraId="5362CB9F" w14:textId="6237983C" w:rsidR="00320EED" w:rsidRDefault="00320EED" w:rsidP="00320EED">
            <w:pPr>
              <w:ind w:left="256" w:hanging="256"/>
              <w:rPr>
                <w:rFonts w:ascii="Times New Roman" w:hAnsi="Times New Roman" w:cs="Times New Roman"/>
                <w:sz w:val="20"/>
                <w:szCs w:val="20"/>
              </w:rPr>
            </w:pPr>
            <w:r>
              <w:rPr>
                <w:rFonts w:ascii="Times New Roman" w:hAnsi="Times New Roman" w:cs="Times New Roman"/>
                <w:sz w:val="20"/>
                <w:szCs w:val="20"/>
              </w:rPr>
              <w:t>Y</w:t>
            </w:r>
            <w:r w:rsidRPr="00EE2E48">
              <w:rPr>
                <w:rFonts w:ascii="Times New Roman" w:hAnsi="Times New Roman" w:cs="Times New Roman"/>
                <w:sz w:val="20"/>
                <w:szCs w:val="20"/>
              </w:rPr>
              <w:t>outh sociopolitical development, assessed via 2-3 items measuring youths’ sense of importance of civic action (≈critical motivation)</w:t>
            </w:r>
            <w:r>
              <w:rPr>
                <w:rFonts w:ascii="Times New Roman" w:hAnsi="Times New Roman" w:cs="Times New Roman"/>
                <w:sz w:val="20"/>
                <w:szCs w:val="20"/>
              </w:rPr>
              <w:t>; political participation, as measured by voting and volunteering for political organization or club</w:t>
            </w:r>
          </w:p>
        </w:tc>
        <w:tc>
          <w:tcPr>
            <w:tcW w:w="3695" w:type="dxa"/>
            <w:tcBorders>
              <w:top w:val="nil"/>
              <w:left w:val="nil"/>
              <w:bottom w:val="nil"/>
              <w:right w:val="nil"/>
            </w:tcBorders>
            <w:shd w:val="clear" w:color="auto" w:fill="auto"/>
          </w:tcPr>
          <w:p w14:paraId="102A6C28" w14:textId="09D8193B" w:rsidR="00320EED" w:rsidRDefault="00320EED" w:rsidP="00320EED">
            <w:pPr>
              <w:ind w:left="256" w:hanging="256"/>
              <w:rPr>
                <w:rFonts w:ascii="Times New Roman" w:hAnsi="Times New Roman" w:cs="Times New Roman"/>
                <w:sz w:val="20"/>
                <w:szCs w:val="20"/>
              </w:rPr>
            </w:pPr>
            <w:r>
              <w:rPr>
                <w:rFonts w:ascii="Times New Roman" w:hAnsi="Times New Roman" w:cs="Times New Roman"/>
                <w:sz w:val="20"/>
                <w:szCs w:val="20"/>
              </w:rPr>
              <w:t>S</w:t>
            </w:r>
            <w:r w:rsidRPr="0042683E">
              <w:rPr>
                <w:rFonts w:ascii="Times New Roman" w:hAnsi="Times New Roman" w:cs="Times New Roman"/>
                <w:sz w:val="20"/>
                <w:szCs w:val="20"/>
              </w:rPr>
              <w:t>ociopolitical development in 12</w:t>
            </w:r>
            <w:r w:rsidRPr="00E2230B">
              <w:rPr>
                <w:rFonts w:ascii="Times New Roman" w:hAnsi="Times New Roman" w:cs="Times New Roman"/>
                <w:sz w:val="20"/>
                <w:szCs w:val="20"/>
              </w:rPr>
              <w:t>th</w:t>
            </w:r>
            <w:r w:rsidRPr="0042683E">
              <w:rPr>
                <w:rFonts w:ascii="Times New Roman" w:hAnsi="Times New Roman" w:cs="Times New Roman"/>
                <w:sz w:val="20"/>
                <w:szCs w:val="20"/>
              </w:rPr>
              <w:t xml:space="preserve"> grade predicted</w:t>
            </w:r>
            <w:r>
              <w:rPr>
                <w:rFonts w:ascii="Times New Roman" w:hAnsi="Times New Roman" w:cs="Times New Roman"/>
                <w:sz w:val="20"/>
                <w:szCs w:val="20"/>
              </w:rPr>
              <w:t xml:space="preserve"> actual political participation</w:t>
            </w:r>
            <w:r w:rsidRPr="0042683E">
              <w:rPr>
                <w:rFonts w:ascii="Times New Roman" w:hAnsi="Times New Roman" w:cs="Times New Roman"/>
                <w:sz w:val="20"/>
                <w:szCs w:val="20"/>
              </w:rPr>
              <w:t xml:space="preserve"> for A</w:t>
            </w:r>
            <w:r>
              <w:rPr>
                <w:rFonts w:ascii="Times New Roman" w:hAnsi="Times New Roman" w:cs="Times New Roman"/>
                <w:sz w:val="20"/>
                <w:szCs w:val="20"/>
              </w:rPr>
              <w:t>sian-American and Latinx youth, but not African-American youth,</w:t>
            </w:r>
            <w:r w:rsidRPr="0042683E">
              <w:rPr>
                <w:rFonts w:ascii="Times New Roman" w:hAnsi="Times New Roman" w:cs="Times New Roman"/>
                <w:sz w:val="20"/>
                <w:szCs w:val="20"/>
              </w:rPr>
              <w:t xml:space="preserve"> two years out of high school</w:t>
            </w:r>
          </w:p>
        </w:tc>
      </w:tr>
      <w:tr w:rsidR="00320EED" w:rsidRPr="00EE2E48" w14:paraId="70E1E25D" w14:textId="08ABC849" w:rsidTr="00E2230B">
        <w:trPr>
          <w:jc w:val="center"/>
        </w:trPr>
        <w:tc>
          <w:tcPr>
            <w:tcW w:w="2335" w:type="dxa"/>
            <w:tcBorders>
              <w:top w:val="nil"/>
              <w:left w:val="nil"/>
              <w:bottom w:val="nil"/>
              <w:right w:val="nil"/>
            </w:tcBorders>
            <w:shd w:val="clear" w:color="auto" w:fill="auto"/>
          </w:tcPr>
          <w:p w14:paraId="2A9083CD" w14:textId="2B38DB0B" w:rsidR="00320EED" w:rsidRPr="00EE2E48" w:rsidRDefault="00320EED" w:rsidP="00320EED">
            <w:pPr>
              <w:ind w:left="150" w:hanging="165"/>
              <w:rPr>
                <w:rFonts w:ascii="Times New Roman" w:hAnsi="Times New Roman" w:cs="Times New Roman"/>
                <w:sz w:val="20"/>
                <w:szCs w:val="20"/>
              </w:rPr>
            </w:pPr>
            <w:r w:rsidRPr="00EE2E48">
              <w:rPr>
                <w:rFonts w:ascii="Times New Roman" w:hAnsi="Times New Roman" w:cs="Times New Roman"/>
                <w:sz w:val="20"/>
                <w:szCs w:val="20"/>
              </w:rPr>
              <w:t>Diemer and Li (2011)</w:t>
            </w:r>
          </w:p>
        </w:tc>
        <w:tc>
          <w:tcPr>
            <w:tcW w:w="2250" w:type="dxa"/>
            <w:tcBorders>
              <w:top w:val="nil"/>
              <w:left w:val="nil"/>
              <w:bottom w:val="nil"/>
              <w:right w:val="nil"/>
            </w:tcBorders>
            <w:shd w:val="clear" w:color="auto" w:fill="auto"/>
          </w:tcPr>
          <w:p w14:paraId="051D08DF" w14:textId="3F37FE0D"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665 U.S. poor and working class youth drawn from the nationally representative Civic and Political Health Survey of 2006 (CPHS), aged 15-25; mean age = 20.6</w:t>
            </w:r>
          </w:p>
        </w:tc>
        <w:tc>
          <w:tcPr>
            <w:tcW w:w="1980" w:type="dxa"/>
            <w:tcBorders>
              <w:top w:val="nil"/>
              <w:left w:val="nil"/>
              <w:bottom w:val="nil"/>
              <w:right w:val="nil"/>
            </w:tcBorders>
            <w:shd w:val="clear" w:color="auto" w:fill="auto"/>
          </w:tcPr>
          <w:p w14:paraId="45EA0BBB" w14:textId="621A1662"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Quantitative; cross-sectional; structural equation modeling</w:t>
            </w:r>
          </w:p>
        </w:tc>
        <w:tc>
          <w:tcPr>
            <w:tcW w:w="3780" w:type="dxa"/>
            <w:tcBorders>
              <w:top w:val="nil"/>
              <w:left w:val="nil"/>
              <w:bottom w:val="nil"/>
              <w:right w:val="nil"/>
            </w:tcBorders>
            <w:shd w:val="clear" w:color="auto" w:fill="auto"/>
          </w:tcPr>
          <w:p w14:paraId="3ED0F208" w14:textId="255CC2F2" w:rsidR="00320EED" w:rsidRPr="00EE2E48" w:rsidRDefault="00320EED" w:rsidP="00320EED">
            <w:pPr>
              <w:ind w:left="256" w:hanging="256"/>
              <w:rPr>
                <w:rFonts w:ascii="Times New Roman" w:hAnsi="Times New Roman" w:cs="Times New Roman"/>
                <w:sz w:val="20"/>
                <w:szCs w:val="20"/>
              </w:rPr>
            </w:pPr>
            <w:r>
              <w:rPr>
                <w:rFonts w:ascii="Times New Roman" w:hAnsi="Times New Roman" w:cs="Times New Roman"/>
                <w:sz w:val="20"/>
                <w:szCs w:val="20"/>
              </w:rPr>
              <w:t>S</w:t>
            </w:r>
            <w:r w:rsidRPr="00EE2E48">
              <w:rPr>
                <w:rFonts w:ascii="Times New Roman" w:hAnsi="Times New Roman" w:cs="Times New Roman"/>
                <w:sz w:val="20"/>
                <w:szCs w:val="20"/>
              </w:rPr>
              <w:t>ocial action (≈critical action); sociopolitical control (≈critical motivation)</w:t>
            </w:r>
            <w:r>
              <w:rPr>
                <w:rFonts w:ascii="Times New Roman" w:hAnsi="Times New Roman" w:cs="Times New Roman"/>
                <w:sz w:val="20"/>
                <w:szCs w:val="20"/>
              </w:rPr>
              <w:t>; voting behavior operationalized as</w:t>
            </w:r>
            <w:r w:rsidRPr="0042683E">
              <w:rPr>
                <w:rFonts w:ascii="Times New Roman" w:hAnsi="Times New Roman" w:cs="Times New Roman"/>
                <w:sz w:val="20"/>
                <w:szCs w:val="20"/>
              </w:rPr>
              <w:t xml:space="preserve"> active voter registration, prior voting in the presidential election, and prior voting or intentions to vote in other local or national elections</w:t>
            </w:r>
          </w:p>
        </w:tc>
        <w:tc>
          <w:tcPr>
            <w:tcW w:w="3695" w:type="dxa"/>
            <w:tcBorders>
              <w:top w:val="nil"/>
              <w:left w:val="nil"/>
              <w:bottom w:val="nil"/>
              <w:right w:val="nil"/>
            </w:tcBorders>
            <w:shd w:val="clear" w:color="auto" w:fill="auto"/>
          </w:tcPr>
          <w:p w14:paraId="412F5E47" w14:textId="419C5478" w:rsidR="00320EED" w:rsidRPr="00EE2E48" w:rsidRDefault="00320EED" w:rsidP="00320EED">
            <w:pPr>
              <w:ind w:left="256" w:hanging="256"/>
              <w:rPr>
                <w:rFonts w:ascii="Times New Roman" w:hAnsi="Times New Roman" w:cs="Times New Roman"/>
                <w:sz w:val="20"/>
                <w:szCs w:val="20"/>
              </w:rPr>
            </w:pPr>
            <w:r>
              <w:rPr>
                <w:rFonts w:ascii="Times New Roman" w:hAnsi="Times New Roman" w:cs="Times New Roman"/>
                <w:sz w:val="20"/>
                <w:szCs w:val="20"/>
              </w:rPr>
              <w:t>S</w:t>
            </w:r>
            <w:r w:rsidRPr="0042683E">
              <w:rPr>
                <w:rFonts w:ascii="Times New Roman" w:hAnsi="Times New Roman" w:cs="Times New Roman"/>
                <w:sz w:val="20"/>
                <w:szCs w:val="20"/>
              </w:rPr>
              <w:t>ocial action and sociopolitical control both had a small association with voting behavior</w:t>
            </w:r>
          </w:p>
        </w:tc>
      </w:tr>
      <w:tr w:rsidR="00320EED" w:rsidRPr="00EE2E48" w14:paraId="1E8AF16D" w14:textId="5140A7C1" w:rsidTr="00C64226">
        <w:trPr>
          <w:jc w:val="center"/>
        </w:trPr>
        <w:tc>
          <w:tcPr>
            <w:tcW w:w="2335" w:type="dxa"/>
            <w:tcBorders>
              <w:top w:val="nil"/>
              <w:left w:val="nil"/>
              <w:bottom w:val="nil"/>
              <w:right w:val="nil"/>
            </w:tcBorders>
            <w:shd w:val="clear" w:color="auto" w:fill="auto"/>
          </w:tcPr>
          <w:p w14:paraId="24B5F23D" w14:textId="00C7DD8F" w:rsidR="00320EED" w:rsidRPr="00EE2E48" w:rsidRDefault="00320EED" w:rsidP="00320EED">
            <w:pPr>
              <w:ind w:left="150" w:hanging="165"/>
              <w:rPr>
                <w:rFonts w:ascii="Times New Roman" w:hAnsi="Times New Roman" w:cs="Times New Roman"/>
                <w:sz w:val="20"/>
                <w:szCs w:val="20"/>
              </w:rPr>
            </w:pPr>
            <w:r w:rsidRPr="00EE2E48">
              <w:rPr>
                <w:rFonts w:ascii="Times New Roman" w:hAnsi="Times New Roman" w:cs="Times New Roman"/>
                <w:sz w:val="20"/>
                <w:szCs w:val="20"/>
              </w:rPr>
              <w:t>Diemer and Rapa (2016)</w:t>
            </w:r>
          </w:p>
        </w:tc>
        <w:tc>
          <w:tcPr>
            <w:tcW w:w="2250" w:type="dxa"/>
            <w:tcBorders>
              <w:top w:val="nil"/>
              <w:left w:val="nil"/>
              <w:bottom w:val="nil"/>
              <w:right w:val="nil"/>
            </w:tcBorders>
            <w:shd w:val="clear" w:color="auto" w:fill="auto"/>
          </w:tcPr>
          <w:p w14:paraId="731AC9BA" w14:textId="04FA7FC7" w:rsidR="00320EED" w:rsidRPr="00EE2E48" w:rsidRDefault="00320EED" w:rsidP="00301D37">
            <w:pPr>
              <w:ind w:left="166" w:hanging="166"/>
              <w:rPr>
                <w:rFonts w:ascii="Times New Roman" w:hAnsi="Times New Roman" w:cs="Times New Roman"/>
                <w:sz w:val="20"/>
                <w:szCs w:val="20"/>
              </w:rPr>
            </w:pPr>
            <w:r w:rsidRPr="00EE2E48">
              <w:rPr>
                <w:rFonts w:ascii="Times New Roman" w:hAnsi="Times New Roman" w:cs="Times New Roman"/>
                <w:sz w:val="20"/>
                <w:szCs w:val="20"/>
              </w:rPr>
              <w:t>761 poor and working class U.S. 9</w:t>
            </w:r>
            <w:r w:rsidRPr="00B0224F">
              <w:rPr>
                <w:rFonts w:ascii="Times New Roman" w:hAnsi="Times New Roman" w:cs="Times New Roman"/>
                <w:sz w:val="20"/>
                <w:szCs w:val="20"/>
              </w:rPr>
              <w:t>th</w:t>
            </w:r>
            <w:r w:rsidRPr="00EE2E48">
              <w:rPr>
                <w:rFonts w:ascii="Times New Roman" w:hAnsi="Times New Roman" w:cs="Times New Roman"/>
                <w:sz w:val="20"/>
                <w:szCs w:val="20"/>
              </w:rPr>
              <w:t xml:space="preserve"> grade students drawn from the nationally representative Civic Education Study of </w:t>
            </w:r>
          </w:p>
        </w:tc>
        <w:tc>
          <w:tcPr>
            <w:tcW w:w="1980" w:type="dxa"/>
            <w:tcBorders>
              <w:top w:val="nil"/>
              <w:left w:val="nil"/>
              <w:bottom w:val="nil"/>
              <w:right w:val="nil"/>
            </w:tcBorders>
            <w:shd w:val="clear" w:color="auto" w:fill="auto"/>
          </w:tcPr>
          <w:p w14:paraId="65B9CDEB" w14:textId="156A8A2E"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Quantitative; cross-sectional; structural equation modeling</w:t>
            </w:r>
          </w:p>
        </w:tc>
        <w:tc>
          <w:tcPr>
            <w:tcW w:w="3780" w:type="dxa"/>
            <w:tcBorders>
              <w:top w:val="nil"/>
              <w:left w:val="nil"/>
              <w:bottom w:val="nil"/>
              <w:right w:val="nil"/>
            </w:tcBorders>
            <w:shd w:val="clear" w:color="auto" w:fill="auto"/>
          </w:tcPr>
          <w:p w14:paraId="241D9933" w14:textId="7E13DE9D" w:rsidR="00320EED" w:rsidRPr="00EE2E48" w:rsidRDefault="00320EED" w:rsidP="00320EED">
            <w:pPr>
              <w:ind w:left="256" w:hanging="256"/>
              <w:rPr>
                <w:rFonts w:ascii="Times New Roman" w:hAnsi="Times New Roman" w:cs="Times New Roman"/>
                <w:sz w:val="20"/>
                <w:szCs w:val="20"/>
              </w:rPr>
            </w:pPr>
            <w:r w:rsidRPr="00EE2E48">
              <w:rPr>
                <w:rFonts w:ascii="Times New Roman" w:hAnsi="Times New Roman" w:cs="Times New Roman"/>
                <w:sz w:val="20"/>
                <w:szCs w:val="20"/>
              </w:rPr>
              <w:t>Critical reflection via perceived inequality and egalitarian beliefs (Diemer et al., 2017); internal political efficacy (≈critical motivation); external political efficacy; critical actio</w:t>
            </w:r>
            <w:r>
              <w:rPr>
                <w:rFonts w:ascii="Times New Roman" w:hAnsi="Times New Roman" w:cs="Times New Roman"/>
                <w:sz w:val="20"/>
                <w:szCs w:val="20"/>
              </w:rPr>
              <w:t>n; voting behavior</w:t>
            </w:r>
          </w:p>
        </w:tc>
        <w:tc>
          <w:tcPr>
            <w:tcW w:w="3695" w:type="dxa"/>
            <w:tcBorders>
              <w:top w:val="nil"/>
              <w:left w:val="nil"/>
              <w:bottom w:val="nil"/>
              <w:right w:val="nil"/>
            </w:tcBorders>
            <w:shd w:val="clear" w:color="auto" w:fill="auto"/>
          </w:tcPr>
          <w:p w14:paraId="38706869" w14:textId="3403589D" w:rsidR="00320EED" w:rsidRPr="00EE2E48" w:rsidRDefault="00320EED" w:rsidP="00301D37">
            <w:pPr>
              <w:ind w:left="256" w:hanging="256"/>
              <w:rPr>
                <w:rFonts w:ascii="Times New Roman" w:hAnsi="Times New Roman" w:cs="Times New Roman"/>
                <w:sz w:val="20"/>
                <w:szCs w:val="20"/>
              </w:rPr>
            </w:pPr>
            <w:r>
              <w:rPr>
                <w:rFonts w:ascii="Times New Roman" w:hAnsi="Times New Roman" w:cs="Times New Roman"/>
                <w:sz w:val="20"/>
                <w:szCs w:val="20"/>
              </w:rPr>
              <w:t>I</w:t>
            </w:r>
            <w:r w:rsidRPr="00E2230B">
              <w:rPr>
                <w:rFonts w:ascii="Times New Roman" w:hAnsi="Times New Roman" w:cs="Times New Roman"/>
                <w:sz w:val="20"/>
                <w:szCs w:val="20"/>
              </w:rPr>
              <w:t>nternal political efficacy predicted expected voting behavior among poor and working class Latinx and African-American 9th</w:t>
            </w:r>
            <w:r>
              <w:rPr>
                <w:rFonts w:ascii="Times New Roman" w:hAnsi="Times New Roman" w:cs="Times New Roman"/>
                <w:sz w:val="20"/>
                <w:szCs w:val="20"/>
              </w:rPr>
              <w:t xml:space="preserve"> graders;</w:t>
            </w:r>
            <w:r w:rsidRPr="00E2230B">
              <w:rPr>
                <w:rFonts w:ascii="Times New Roman" w:hAnsi="Times New Roman" w:cs="Times New Roman"/>
                <w:sz w:val="20"/>
                <w:szCs w:val="20"/>
              </w:rPr>
              <w:t xml:space="preserve"> critical action, specifically protest behaviors, was negatively associated with expected voting for poor and working class </w:t>
            </w:r>
          </w:p>
        </w:tc>
      </w:tr>
      <w:tr w:rsidR="00301D37" w:rsidRPr="00EE2E48" w14:paraId="58813277" w14:textId="77777777" w:rsidTr="00301D37">
        <w:trPr>
          <w:jc w:val="center"/>
        </w:trPr>
        <w:tc>
          <w:tcPr>
            <w:tcW w:w="2335" w:type="dxa"/>
            <w:tcBorders>
              <w:top w:val="nil"/>
              <w:left w:val="nil"/>
              <w:bottom w:val="single" w:sz="4" w:space="0" w:color="auto"/>
              <w:right w:val="nil"/>
            </w:tcBorders>
            <w:shd w:val="clear" w:color="auto" w:fill="auto"/>
          </w:tcPr>
          <w:p w14:paraId="426CE2DA" w14:textId="77777777" w:rsidR="00301D37" w:rsidRPr="00EE2E48" w:rsidRDefault="00301D37" w:rsidP="00301D37">
            <w:pPr>
              <w:ind w:left="150" w:hanging="165"/>
              <w:rPr>
                <w:rFonts w:ascii="Times New Roman" w:hAnsi="Times New Roman" w:cs="Times New Roman"/>
                <w:sz w:val="20"/>
                <w:szCs w:val="20"/>
              </w:rPr>
            </w:pPr>
            <w:r w:rsidRPr="00EE2E48">
              <w:rPr>
                <w:rFonts w:ascii="Times New Roman" w:hAnsi="Times New Roman" w:cs="Times New Roman"/>
                <w:sz w:val="20"/>
                <w:szCs w:val="20"/>
              </w:rPr>
              <w:lastRenderedPageBreak/>
              <w:t xml:space="preserve">Table </w:t>
            </w:r>
            <w:r>
              <w:rPr>
                <w:rFonts w:ascii="Times New Roman" w:hAnsi="Times New Roman" w:cs="Times New Roman"/>
                <w:sz w:val="20"/>
                <w:szCs w:val="20"/>
              </w:rPr>
              <w:t>S.</w:t>
            </w:r>
            <w:r w:rsidRPr="00EE2E48">
              <w:rPr>
                <w:rFonts w:ascii="Times New Roman" w:hAnsi="Times New Roman" w:cs="Times New Roman"/>
                <w:sz w:val="20"/>
                <w:szCs w:val="20"/>
              </w:rPr>
              <w:t>1</w:t>
            </w:r>
            <w:r>
              <w:rPr>
                <w:rFonts w:ascii="Times New Roman" w:hAnsi="Times New Roman" w:cs="Times New Roman"/>
                <w:sz w:val="20"/>
                <w:szCs w:val="20"/>
              </w:rPr>
              <w:t xml:space="preserve"> (continued)</w:t>
            </w:r>
          </w:p>
        </w:tc>
        <w:tc>
          <w:tcPr>
            <w:tcW w:w="2250" w:type="dxa"/>
            <w:tcBorders>
              <w:top w:val="nil"/>
              <w:left w:val="nil"/>
              <w:bottom w:val="single" w:sz="4" w:space="0" w:color="auto"/>
              <w:right w:val="nil"/>
            </w:tcBorders>
            <w:shd w:val="clear" w:color="auto" w:fill="auto"/>
          </w:tcPr>
          <w:p w14:paraId="6647AC85" w14:textId="77777777" w:rsidR="00301D37" w:rsidRPr="00EE2E48" w:rsidRDefault="00301D37" w:rsidP="00301D37">
            <w:pPr>
              <w:ind w:left="166" w:hanging="166"/>
              <w:rPr>
                <w:rFonts w:ascii="Times New Roman" w:hAnsi="Times New Roman" w:cs="Times New Roman"/>
                <w:sz w:val="20"/>
                <w:szCs w:val="20"/>
              </w:rPr>
            </w:pPr>
          </w:p>
        </w:tc>
        <w:tc>
          <w:tcPr>
            <w:tcW w:w="1980" w:type="dxa"/>
            <w:tcBorders>
              <w:top w:val="nil"/>
              <w:left w:val="nil"/>
              <w:bottom w:val="single" w:sz="4" w:space="0" w:color="auto"/>
              <w:right w:val="nil"/>
            </w:tcBorders>
            <w:shd w:val="clear" w:color="auto" w:fill="auto"/>
          </w:tcPr>
          <w:p w14:paraId="66B256A9" w14:textId="77777777" w:rsidR="00301D37" w:rsidRPr="00EE2E48" w:rsidRDefault="00301D37" w:rsidP="00301D37">
            <w:pPr>
              <w:ind w:left="166" w:hanging="166"/>
              <w:rPr>
                <w:rFonts w:ascii="Times New Roman" w:hAnsi="Times New Roman" w:cs="Times New Roman"/>
                <w:sz w:val="20"/>
                <w:szCs w:val="20"/>
              </w:rPr>
            </w:pPr>
          </w:p>
        </w:tc>
        <w:tc>
          <w:tcPr>
            <w:tcW w:w="3780" w:type="dxa"/>
            <w:tcBorders>
              <w:top w:val="nil"/>
              <w:left w:val="nil"/>
              <w:bottom w:val="single" w:sz="4" w:space="0" w:color="auto"/>
              <w:right w:val="nil"/>
            </w:tcBorders>
            <w:shd w:val="clear" w:color="auto" w:fill="auto"/>
          </w:tcPr>
          <w:p w14:paraId="62B38442" w14:textId="77777777" w:rsidR="00301D37" w:rsidRPr="00EE2E48" w:rsidRDefault="00301D37" w:rsidP="00301D37">
            <w:pPr>
              <w:ind w:left="256" w:hanging="256"/>
              <w:rPr>
                <w:rFonts w:ascii="Times New Roman" w:hAnsi="Times New Roman" w:cs="Times New Roman"/>
                <w:sz w:val="20"/>
                <w:szCs w:val="20"/>
              </w:rPr>
            </w:pPr>
          </w:p>
        </w:tc>
        <w:tc>
          <w:tcPr>
            <w:tcW w:w="3695" w:type="dxa"/>
            <w:tcBorders>
              <w:top w:val="nil"/>
              <w:left w:val="nil"/>
              <w:bottom w:val="single" w:sz="4" w:space="0" w:color="auto"/>
              <w:right w:val="nil"/>
            </w:tcBorders>
          </w:tcPr>
          <w:p w14:paraId="1BE5C347" w14:textId="77777777" w:rsidR="00301D37" w:rsidRPr="00EE2E48" w:rsidRDefault="00301D37" w:rsidP="00301D37">
            <w:pPr>
              <w:ind w:left="166" w:hanging="166"/>
              <w:rPr>
                <w:rFonts w:ascii="Times New Roman" w:hAnsi="Times New Roman" w:cs="Times New Roman"/>
                <w:sz w:val="20"/>
                <w:szCs w:val="20"/>
              </w:rPr>
            </w:pPr>
          </w:p>
        </w:tc>
      </w:tr>
      <w:tr w:rsidR="00301D37" w:rsidRPr="00EE2E48" w14:paraId="3BB7F5D6" w14:textId="77777777" w:rsidTr="00301D37">
        <w:trPr>
          <w:jc w:val="center"/>
        </w:trPr>
        <w:tc>
          <w:tcPr>
            <w:tcW w:w="2335" w:type="dxa"/>
            <w:tcBorders>
              <w:top w:val="single" w:sz="4" w:space="0" w:color="auto"/>
              <w:left w:val="nil"/>
              <w:bottom w:val="single" w:sz="4" w:space="0" w:color="auto"/>
              <w:right w:val="nil"/>
            </w:tcBorders>
            <w:shd w:val="clear" w:color="auto" w:fill="auto"/>
          </w:tcPr>
          <w:p w14:paraId="6F79D77E" w14:textId="77777777" w:rsidR="00301D37" w:rsidRPr="00EE2E48" w:rsidRDefault="00301D37" w:rsidP="00301D37">
            <w:pPr>
              <w:ind w:left="150" w:hanging="165"/>
              <w:rPr>
                <w:rFonts w:ascii="Times New Roman" w:hAnsi="Times New Roman" w:cs="Times New Roman"/>
                <w:sz w:val="20"/>
                <w:szCs w:val="20"/>
              </w:rPr>
            </w:pPr>
            <w:r w:rsidRPr="00EE2E48">
              <w:rPr>
                <w:rFonts w:ascii="Times New Roman" w:hAnsi="Times New Roman" w:cs="Times New Roman"/>
                <w:sz w:val="20"/>
                <w:szCs w:val="20"/>
              </w:rPr>
              <w:t>Reference</w:t>
            </w:r>
          </w:p>
        </w:tc>
        <w:tc>
          <w:tcPr>
            <w:tcW w:w="2250" w:type="dxa"/>
            <w:tcBorders>
              <w:top w:val="single" w:sz="4" w:space="0" w:color="auto"/>
              <w:left w:val="nil"/>
              <w:bottom w:val="single" w:sz="4" w:space="0" w:color="auto"/>
              <w:right w:val="nil"/>
            </w:tcBorders>
            <w:shd w:val="clear" w:color="auto" w:fill="auto"/>
          </w:tcPr>
          <w:p w14:paraId="304CFBEE" w14:textId="77777777" w:rsidR="00301D37" w:rsidRPr="00EE2E48" w:rsidRDefault="00301D37" w:rsidP="00301D37">
            <w:pPr>
              <w:ind w:left="166" w:hanging="166"/>
              <w:rPr>
                <w:rFonts w:ascii="Times New Roman" w:hAnsi="Times New Roman" w:cs="Times New Roman"/>
                <w:sz w:val="20"/>
                <w:szCs w:val="20"/>
              </w:rPr>
            </w:pPr>
            <w:r w:rsidRPr="00EE2E48">
              <w:rPr>
                <w:rFonts w:ascii="Times New Roman" w:hAnsi="Times New Roman" w:cs="Times New Roman"/>
                <w:sz w:val="20"/>
                <w:szCs w:val="20"/>
              </w:rPr>
              <w:t>Sample</w:t>
            </w:r>
            <w:r w:rsidRPr="00EE2E48">
              <w:rPr>
                <w:rFonts w:ascii="Times New Roman" w:hAnsi="Times New Roman" w:cs="Times New Roman"/>
                <w:sz w:val="20"/>
                <w:szCs w:val="20"/>
                <w:vertAlign w:val="superscript"/>
              </w:rPr>
              <w:t>ab</w:t>
            </w:r>
          </w:p>
        </w:tc>
        <w:tc>
          <w:tcPr>
            <w:tcW w:w="1980" w:type="dxa"/>
            <w:tcBorders>
              <w:top w:val="single" w:sz="4" w:space="0" w:color="auto"/>
              <w:left w:val="nil"/>
              <w:bottom w:val="single" w:sz="4" w:space="0" w:color="auto"/>
              <w:right w:val="nil"/>
            </w:tcBorders>
            <w:shd w:val="clear" w:color="auto" w:fill="auto"/>
          </w:tcPr>
          <w:p w14:paraId="14699661" w14:textId="77777777" w:rsidR="00301D37" w:rsidRPr="00EE2E48" w:rsidRDefault="00301D37" w:rsidP="00301D37">
            <w:pPr>
              <w:ind w:left="166" w:hanging="166"/>
              <w:rPr>
                <w:rFonts w:ascii="Times New Roman" w:hAnsi="Times New Roman" w:cs="Times New Roman"/>
                <w:sz w:val="20"/>
                <w:szCs w:val="20"/>
              </w:rPr>
            </w:pPr>
            <w:r w:rsidRPr="00EE2E48">
              <w:rPr>
                <w:rFonts w:ascii="Times New Roman" w:hAnsi="Times New Roman" w:cs="Times New Roman"/>
                <w:sz w:val="20"/>
                <w:szCs w:val="20"/>
              </w:rPr>
              <w:t>Methodology</w:t>
            </w:r>
          </w:p>
        </w:tc>
        <w:tc>
          <w:tcPr>
            <w:tcW w:w="3780" w:type="dxa"/>
            <w:tcBorders>
              <w:top w:val="single" w:sz="4" w:space="0" w:color="auto"/>
              <w:left w:val="nil"/>
              <w:bottom w:val="single" w:sz="4" w:space="0" w:color="auto"/>
              <w:right w:val="nil"/>
            </w:tcBorders>
            <w:shd w:val="clear" w:color="auto" w:fill="auto"/>
          </w:tcPr>
          <w:p w14:paraId="31BAD491" w14:textId="77777777" w:rsidR="00301D37" w:rsidRPr="00EE2E48" w:rsidRDefault="00301D37" w:rsidP="00301D37">
            <w:pPr>
              <w:ind w:left="256" w:hanging="256"/>
              <w:rPr>
                <w:rFonts w:ascii="Times New Roman" w:hAnsi="Times New Roman" w:cs="Times New Roman"/>
                <w:sz w:val="20"/>
                <w:szCs w:val="20"/>
              </w:rPr>
            </w:pPr>
            <w:r w:rsidRPr="00EE2E48">
              <w:rPr>
                <w:rFonts w:ascii="Times New Roman" w:hAnsi="Times New Roman" w:cs="Times New Roman"/>
                <w:sz w:val="20"/>
                <w:szCs w:val="20"/>
              </w:rPr>
              <w:t>Key Associations Examined &amp; Measurement Strategy/Instrument(s)</w:t>
            </w:r>
          </w:p>
        </w:tc>
        <w:tc>
          <w:tcPr>
            <w:tcW w:w="3695" w:type="dxa"/>
            <w:tcBorders>
              <w:top w:val="single" w:sz="4" w:space="0" w:color="auto"/>
              <w:left w:val="nil"/>
              <w:bottom w:val="single" w:sz="4" w:space="0" w:color="auto"/>
              <w:right w:val="nil"/>
            </w:tcBorders>
          </w:tcPr>
          <w:p w14:paraId="67798388" w14:textId="77777777" w:rsidR="00301D37" w:rsidRPr="00EE2E48" w:rsidRDefault="00301D37" w:rsidP="00301D37">
            <w:pPr>
              <w:ind w:left="166" w:hanging="166"/>
              <w:rPr>
                <w:rFonts w:ascii="Times New Roman" w:hAnsi="Times New Roman" w:cs="Times New Roman"/>
                <w:sz w:val="20"/>
                <w:szCs w:val="20"/>
              </w:rPr>
            </w:pPr>
            <w:r w:rsidRPr="00EE2E48">
              <w:rPr>
                <w:rFonts w:ascii="Times New Roman" w:hAnsi="Times New Roman" w:cs="Times New Roman"/>
                <w:sz w:val="20"/>
                <w:szCs w:val="20"/>
              </w:rPr>
              <w:t>Key Results</w:t>
            </w:r>
          </w:p>
        </w:tc>
      </w:tr>
      <w:tr w:rsidR="00301D37" w:rsidRPr="00EE2E48" w14:paraId="6E27C35F" w14:textId="77777777" w:rsidTr="00301D37">
        <w:trPr>
          <w:jc w:val="center"/>
        </w:trPr>
        <w:tc>
          <w:tcPr>
            <w:tcW w:w="2335" w:type="dxa"/>
            <w:tcBorders>
              <w:top w:val="single" w:sz="4" w:space="0" w:color="auto"/>
              <w:left w:val="nil"/>
              <w:bottom w:val="nil"/>
              <w:right w:val="nil"/>
            </w:tcBorders>
            <w:shd w:val="clear" w:color="auto" w:fill="auto"/>
          </w:tcPr>
          <w:p w14:paraId="5AAEDC04" w14:textId="77777777" w:rsidR="00301D37" w:rsidRPr="00EE2E48" w:rsidRDefault="00301D37" w:rsidP="00301D37">
            <w:pPr>
              <w:ind w:left="150" w:hanging="165"/>
              <w:rPr>
                <w:rFonts w:ascii="Times New Roman" w:hAnsi="Times New Roman" w:cs="Times New Roman"/>
                <w:sz w:val="20"/>
                <w:szCs w:val="20"/>
              </w:rPr>
            </w:pPr>
          </w:p>
        </w:tc>
        <w:tc>
          <w:tcPr>
            <w:tcW w:w="2250" w:type="dxa"/>
            <w:tcBorders>
              <w:top w:val="single" w:sz="4" w:space="0" w:color="auto"/>
              <w:left w:val="nil"/>
              <w:bottom w:val="nil"/>
              <w:right w:val="nil"/>
            </w:tcBorders>
            <w:shd w:val="clear" w:color="auto" w:fill="auto"/>
          </w:tcPr>
          <w:p w14:paraId="013B68E3" w14:textId="4C8261DD" w:rsidR="00301D37" w:rsidRPr="00EE2E48" w:rsidRDefault="00301D37" w:rsidP="00301D37">
            <w:pPr>
              <w:ind w:left="166" w:hanging="166"/>
              <w:rPr>
                <w:rFonts w:ascii="Times New Roman" w:hAnsi="Times New Roman" w:cs="Times New Roman"/>
                <w:sz w:val="20"/>
                <w:szCs w:val="20"/>
              </w:rPr>
            </w:pPr>
            <w:r w:rsidRPr="00EE2E48">
              <w:rPr>
                <w:rFonts w:ascii="Times New Roman" w:hAnsi="Times New Roman" w:cs="Times New Roman"/>
                <w:sz w:val="20"/>
                <w:szCs w:val="20"/>
              </w:rPr>
              <w:t>1999 (CIVED); mean age = 14.6</w:t>
            </w:r>
          </w:p>
        </w:tc>
        <w:tc>
          <w:tcPr>
            <w:tcW w:w="1980" w:type="dxa"/>
            <w:tcBorders>
              <w:top w:val="single" w:sz="4" w:space="0" w:color="auto"/>
              <w:left w:val="nil"/>
              <w:bottom w:val="nil"/>
              <w:right w:val="nil"/>
            </w:tcBorders>
            <w:shd w:val="clear" w:color="auto" w:fill="auto"/>
          </w:tcPr>
          <w:p w14:paraId="5F33815D" w14:textId="77777777" w:rsidR="00301D37" w:rsidRPr="00EE2E48" w:rsidRDefault="00301D37" w:rsidP="00301D37">
            <w:pPr>
              <w:ind w:left="166" w:hanging="166"/>
              <w:rPr>
                <w:rFonts w:ascii="Times New Roman" w:hAnsi="Times New Roman" w:cs="Times New Roman"/>
                <w:sz w:val="20"/>
                <w:szCs w:val="20"/>
              </w:rPr>
            </w:pPr>
          </w:p>
        </w:tc>
        <w:tc>
          <w:tcPr>
            <w:tcW w:w="3780" w:type="dxa"/>
            <w:tcBorders>
              <w:top w:val="single" w:sz="4" w:space="0" w:color="auto"/>
              <w:left w:val="nil"/>
              <w:bottom w:val="nil"/>
              <w:right w:val="nil"/>
            </w:tcBorders>
            <w:shd w:val="clear" w:color="auto" w:fill="auto"/>
          </w:tcPr>
          <w:p w14:paraId="55F6AFC4" w14:textId="77777777" w:rsidR="00301D37" w:rsidRPr="00EE2E48" w:rsidRDefault="00301D37" w:rsidP="00301D37">
            <w:pPr>
              <w:ind w:left="256" w:hanging="256"/>
              <w:rPr>
                <w:rFonts w:ascii="Times New Roman" w:hAnsi="Times New Roman" w:cs="Times New Roman"/>
                <w:sz w:val="20"/>
                <w:szCs w:val="20"/>
              </w:rPr>
            </w:pPr>
          </w:p>
        </w:tc>
        <w:tc>
          <w:tcPr>
            <w:tcW w:w="3695" w:type="dxa"/>
            <w:tcBorders>
              <w:top w:val="single" w:sz="4" w:space="0" w:color="auto"/>
              <w:left w:val="nil"/>
              <w:bottom w:val="nil"/>
              <w:right w:val="nil"/>
            </w:tcBorders>
          </w:tcPr>
          <w:p w14:paraId="73C1D57B" w14:textId="6C8C1B0B" w:rsidR="00301D37" w:rsidRPr="00EE2E48" w:rsidRDefault="00301D37" w:rsidP="00301D37">
            <w:pPr>
              <w:ind w:left="166" w:hanging="166"/>
              <w:rPr>
                <w:rFonts w:ascii="Times New Roman" w:hAnsi="Times New Roman" w:cs="Times New Roman"/>
                <w:sz w:val="20"/>
                <w:szCs w:val="20"/>
              </w:rPr>
            </w:pPr>
            <w:r w:rsidRPr="00E2230B">
              <w:rPr>
                <w:rFonts w:ascii="Times New Roman" w:hAnsi="Times New Roman" w:cs="Times New Roman"/>
                <w:sz w:val="20"/>
                <w:szCs w:val="20"/>
              </w:rPr>
              <w:t>Latinx 9th graders and was not significantly associated with expected voting for African-American participants</w:t>
            </w:r>
            <w:r>
              <w:rPr>
                <w:rFonts w:ascii="Times New Roman" w:hAnsi="Times New Roman" w:cs="Times New Roman"/>
                <w:sz w:val="20"/>
                <w:szCs w:val="20"/>
              </w:rPr>
              <w:t>;</w:t>
            </w:r>
            <w:r w:rsidRPr="00E2230B">
              <w:rPr>
                <w:rFonts w:ascii="Times New Roman" w:hAnsi="Times New Roman" w:cs="Times New Roman"/>
                <w:sz w:val="20"/>
                <w:szCs w:val="20"/>
              </w:rPr>
              <w:t xml:space="preserve"> </w:t>
            </w:r>
            <w:r>
              <w:rPr>
                <w:rFonts w:ascii="Times New Roman" w:hAnsi="Times New Roman" w:cs="Times New Roman"/>
                <w:sz w:val="20"/>
                <w:szCs w:val="20"/>
              </w:rPr>
              <w:t>c</w:t>
            </w:r>
            <w:r w:rsidRPr="00E2230B">
              <w:rPr>
                <w:rFonts w:ascii="Times New Roman" w:hAnsi="Times New Roman" w:cs="Times New Roman"/>
                <w:sz w:val="20"/>
                <w:szCs w:val="20"/>
              </w:rPr>
              <w:t>ritical reflection: egalitarianism was positively associated with expected voting and critical reflection: perceived inequality was negatively associated with expected voting for Latinx 9th graders; both critical reflection variables were uncorrelated with expected votin</w:t>
            </w:r>
            <w:r>
              <w:rPr>
                <w:rFonts w:ascii="Times New Roman" w:hAnsi="Times New Roman" w:cs="Times New Roman"/>
                <w:sz w:val="20"/>
                <w:szCs w:val="20"/>
              </w:rPr>
              <w:t>g for African-American students</w:t>
            </w:r>
          </w:p>
        </w:tc>
      </w:tr>
      <w:tr w:rsidR="00320EED" w:rsidRPr="00EE2E48" w14:paraId="3B03F6AF" w14:textId="59BE5940" w:rsidTr="00301D37">
        <w:trPr>
          <w:jc w:val="center"/>
        </w:trPr>
        <w:tc>
          <w:tcPr>
            <w:tcW w:w="14040" w:type="dxa"/>
            <w:gridSpan w:val="5"/>
            <w:tcBorders>
              <w:top w:val="nil"/>
              <w:left w:val="nil"/>
              <w:bottom w:val="nil"/>
              <w:right w:val="nil"/>
            </w:tcBorders>
          </w:tcPr>
          <w:p w14:paraId="7672C9D5" w14:textId="455F2F32" w:rsidR="00320EED" w:rsidRPr="00C64226" w:rsidRDefault="00320EED" w:rsidP="00320EED">
            <w:pPr>
              <w:rPr>
                <w:rFonts w:ascii="Times New Roman" w:hAnsi="Times New Roman" w:cs="Times New Roman"/>
                <w:b/>
                <w:sz w:val="20"/>
                <w:szCs w:val="20"/>
              </w:rPr>
            </w:pPr>
            <w:r w:rsidRPr="00C64226">
              <w:rPr>
                <w:rFonts w:ascii="Times New Roman" w:hAnsi="Times New Roman" w:cs="Times New Roman"/>
                <w:b/>
                <w:i/>
                <w:sz w:val="20"/>
                <w:szCs w:val="20"/>
              </w:rPr>
              <w:t>Socio-Emotional Functioning</w:t>
            </w:r>
          </w:p>
        </w:tc>
      </w:tr>
      <w:tr w:rsidR="00320EED" w:rsidRPr="00EE2E48" w14:paraId="1302B458" w14:textId="2CB5EB90" w:rsidTr="00C64226">
        <w:trPr>
          <w:jc w:val="center"/>
        </w:trPr>
        <w:tc>
          <w:tcPr>
            <w:tcW w:w="2335" w:type="dxa"/>
            <w:tcBorders>
              <w:top w:val="nil"/>
              <w:left w:val="nil"/>
              <w:bottom w:val="nil"/>
              <w:right w:val="nil"/>
            </w:tcBorders>
          </w:tcPr>
          <w:p w14:paraId="221B7517" w14:textId="063FB4D5" w:rsidR="00320EED" w:rsidRPr="00EE2E48" w:rsidRDefault="00320EED" w:rsidP="00320EED">
            <w:pPr>
              <w:ind w:left="150" w:hanging="165"/>
              <w:rPr>
                <w:rFonts w:ascii="Times New Roman" w:hAnsi="Times New Roman" w:cs="Times New Roman"/>
                <w:sz w:val="20"/>
                <w:szCs w:val="20"/>
              </w:rPr>
            </w:pPr>
            <w:r w:rsidRPr="00EE2E48">
              <w:rPr>
                <w:rFonts w:ascii="Times New Roman" w:hAnsi="Times New Roman" w:cs="Times New Roman"/>
                <w:sz w:val="20"/>
                <w:szCs w:val="20"/>
              </w:rPr>
              <w:t>Clonan-Roy, Jacobs, and Nakkula (2016)</w:t>
            </w:r>
          </w:p>
        </w:tc>
        <w:tc>
          <w:tcPr>
            <w:tcW w:w="2250" w:type="dxa"/>
            <w:tcBorders>
              <w:top w:val="nil"/>
              <w:left w:val="nil"/>
              <w:bottom w:val="nil"/>
              <w:right w:val="nil"/>
            </w:tcBorders>
          </w:tcPr>
          <w:p w14:paraId="1267A64F" w14:textId="5508F84A"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15 high school aged Black girls in grades 9-12 in the Northeastern U.S.</w:t>
            </w:r>
          </w:p>
        </w:tc>
        <w:tc>
          <w:tcPr>
            <w:tcW w:w="1980" w:type="dxa"/>
            <w:tcBorders>
              <w:top w:val="nil"/>
              <w:left w:val="nil"/>
              <w:bottom w:val="nil"/>
              <w:right w:val="nil"/>
            </w:tcBorders>
          </w:tcPr>
          <w:p w14:paraId="2D63EBF5" w14:textId="542A0F77"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Qualitative; ethnography</w:t>
            </w:r>
          </w:p>
        </w:tc>
        <w:tc>
          <w:tcPr>
            <w:tcW w:w="3780" w:type="dxa"/>
            <w:tcBorders>
              <w:top w:val="nil"/>
              <w:left w:val="nil"/>
              <w:bottom w:val="nil"/>
              <w:right w:val="nil"/>
            </w:tcBorders>
          </w:tcPr>
          <w:p w14:paraId="6D5FE5E0" w14:textId="7AE0B856" w:rsidR="00320EED" w:rsidRPr="00EE2E48" w:rsidRDefault="00320EED" w:rsidP="00320EED">
            <w:pPr>
              <w:ind w:left="256" w:hanging="256"/>
              <w:rPr>
                <w:rFonts w:ascii="Times New Roman" w:hAnsi="Times New Roman" w:cs="Times New Roman"/>
                <w:sz w:val="20"/>
                <w:szCs w:val="20"/>
              </w:rPr>
            </w:pPr>
            <w:r>
              <w:rPr>
                <w:rFonts w:ascii="Times New Roman" w:hAnsi="Times New Roman" w:cs="Times New Roman"/>
                <w:sz w:val="20"/>
                <w:szCs w:val="20"/>
              </w:rPr>
              <w:t>Critical consciousness; positive youth development competencies of competence, confidence, character, connection, caring, and contribution (</w:t>
            </w:r>
            <w:r w:rsidRPr="002C14C2">
              <w:rPr>
                <w:rFonts w:ascii="Times New Roman" w:hAnsi="Times New Roman" w:cs="Times New Roman"/>
                <w:sz w:val="20"/>
                <w:szCs w:val="20"/>
              </w:rPr>
              <w:t>Lerner et al., 2005</w:t>
            </w:r>
            <w:r>
              <w:rPr>
                <w:rFonts w:ascii="Times New Roman" w:hAnsi="Times New Roman" w:cs="Times New Roman"/>
                <w:sz w:val="20"/>
                <w:szCs w:val="20"/>
              </w:rPr>
              <w:t>)</w:t>
            </w:r>
          </w:p>
        </w:tc>
        <w:tc>
          <w:tcPr>
            <w:tcW w:w="3695" w:type="dxa"/>
            <w:tcBorders>
              <w:top w:val="nil"/>
              <w:left w:val="nil"/>
              <w:bottom w:val="nil"/>
              <w:right w:val="nil"/>
            </w:tcBorders>
          </w:tcPr>
          <w:p w14:paraId="5A1ABE77" w14:textId="4D90C9C8" w:rsidR="00320EED" w:rsidRPr="00EE2E48" w:rsidRDefault="00320EED" w:rsidP="00320EED">
            <w:pPr>
              <w:ind w:left="256" w:hanging="256"/>
              <w:rPr>
                <w:rFonts w:ascii="Times New Roman" w:hAnsi="Times New Roman" w:cs="Times New Roman"/>
                <w:sz w:val="20"/>
                <w:szCs w:val="20"/>
              </w:rPr>
            </w:pPr>
            <w:r>
              <w:rPr>
                <w:rFonts w:ascii="Times New Roman" w:hAnsi="Times New Roman" w:cs="Times New Roman"/>
                <w:sz w:val="20"/>
                <w:szCs w:val="20"/>
              </w:rPr>
              <w:t>C</w:t>
            </w:r>
            <w:r w:rsidRPr="002C14C2">
              <w:rPr>
                <w:rFonts w:ascii="Times New Roman" w:hAnsi="Times New Roman" w:cs="Times New Roman"/>
                <w:sz w:val="20"/>
                <w:szCs w:val="20"/>
              </w:rPr>
              <w:t>ritical consciousness mediate</w:t>
            </w:r>
            <w:r>
              <w:rPr>
                <w:rFonts w:ascii="Times New Roman" w:hAnsi="Times New Roman" w:cs="Times New Roman"/>
                <w:sz w:val="20"/>
                <w:szCs w:val="20"/>
              </w:rPr>
              <w:t>d</w:t>
            </w:r>
            <w:r w:rsidRPr="002C14C2">
              <w:rPr>
                <w:rFonts w:ascii="Times New Roman" w:hAnsi="Times New Roman" w:cs="Times New Roman"/>
                <w:sz w:val="20"/>
                <w:szCs w:val="20"/>
              </w:rPr>
              <w:t xml:space="preserve"> the development of </w:t>
            </w:r>
            <w:r>
              <w:rPr>
                <w:rFonts w:ascii="Times New Roman" w:hAnsi="Times New Roman" w:cs="Times New Roman"/>
                <w:sz w:val="20"/>
                <w:szCs w:val="20"/>
              </w:rPr>
              <w:t xml:space="preserve">positive youth development competencies </w:t>
            </w:r>
            <w:r w:rsidRPr="002C14C2">
              <w:rPr>
                <w:rFonts w:ascii="Times New Roman" w:hAnsi="Times New Roman" w:cs="Times New Roman"/>
                <w:sz w:val="20"/>
                <w:szCs w:val="20"/>
              </w:rPr>
              <w:t>in girls of color</w:t>
            </w:r>
          </w:p>
        </w:tc>
      </w:tr>
      <w:tr w:rsidR="00320EED" w:rsidRPr="00EE2E48" w14:paraId="1D21F72B" w14:textId="4F09BC30" w:rsidTr="00C64226">
        <w:trPr>
          <w:jc w:val="center"/>
        </w:trPr>
        <w:tc>
          <w:tcPr>
            <w:tcW w:w="2335" w:type="dxa"/>
            <w:tcBorders>
              <w:top w:val="nil"/>
              <w:left w:val="nil"/>
              <w:bottom w:val="nil"/>
              <w:right w:val="nil"/>
            </w:tcBorders>
          </w:tcPr>
          <w:p w14:paraId="69CD5215" w14:textId="570E3549" w:rsidR="00320EED" w:rsidRPr="00EE2E48" w:rsidRDefault="00320EED" w:rsidP="00320EED">
            <w:pPr>
              <w:ind w:left="150" w:hanging="165"/>
              <w:rPr>
                <w:rFonts w:ascii="Times New Roman" w:hAnsi="Times New Roman" w:cs="Times New Roman"/>
                <w:sz w:val="20"/>
                <w:szCs w:val="20"/>
              </w:rPr>
            </w:pPr>
            <w:r w:rsidRPr="00EE2E48">
              <w:rPr>
                <w:rFonts w:ascii="Times New Roman" w:hAnsi="Times New Roman" w:cs="Times New Roman"/>
                <w:sz w:val="20"/>
                <w:szCs w:val="20"/>
              </w:rPr>
              <w:t>Delia and Krasny (2018)</w:t>
            </w:r>
          </w:p>
        </w:tc>
        <w:tc>
          <w:tcPr>
            <w:tcW w:w="2250" w:type="dxa"/>
            <w:tcBorders>
              <w:top w:val="nil"/>
              <w:left w:val="nil"/>
              <w:bottom w:val="nil"/>
              <w:right w:val="nil"/>
            </w:tcBorders>
          </w:tcPr>
          <w:p w14:paraId="04D2DFBA" w14:textId="571F2189"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9 high school aged youth living in Brooklyn, New York, aged 15-18</w:t>
            </w:r>
          </w:p>
        </w:tc>
        <w:tc>
          <w:tcPr>
            <w:tcW w:w="1980" w:type="dxa"/>
            <w:tcBorders>
              <w:top w:val="nil"/>
              <w:left w:val="nil"/>
              <w:bottom w:val="nil"/>
              <w:right w:val="nil"/>
            </w:tcBorders>
          </w:tcPr>
          <w:p w14:paraId="28DD8BDC" w14:textId="605673D0"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Qualitative; narrative inquiry</w:t>
            </w:r>
          </w:p>
        </w:tc>
        <w:tc>
          <w:tcPr>
            <w:tcW w:w="3780" w:type="dxa"/>
            <w:tcBorders>
              <w:top w:val="nil"/>
              <w:left w:val="nil"/>
              <w:bottom w:val="nil"/>
              <w:right w:val="nil"/>
            </w:tcBorders>
          </w:tcPr>
          <w:p w14:paraId="564B2D9E" w14:textId="05E4539D" w:rsidR="00320EED" w:rsidRPr="00EE2E48" w:rsidRDefault="00320EED" w:rsidP="00320EED">
            <w:pPr>
              <w:ind w:left="256" w:hanging="256"/>
              <w:rPr>
                <w:rFonts w:ascii="Times New Roman" w:hAnsi="Times New Roman" w:cs="Times New Roman"/>
                <w:sz w:val="20"/>
                <w:szCs w:val="20"/>
              </w:rPr>
            </w:pPr>
            <w:r>
              <w:rPr>
                <w:rFonts w:ascii="Times New Roman" w:hAnsi="Times New Roman" w:cs="Times New Roman"/>
                <w:sz w:val="20"/>
                <w:szCs w:val="20"/>
              </w:rPr>
              <w:t>Critical consciousness, including its reflection, action, and motivation components; leadership skills; sense of self; care for and contribution to community</w:t>
            </w:r>
          </w:p>
        </w:tc>
        <w:tc>
          <w:tcPr>
            <w:tcW w:w="3695" w:type="dxa"/>
            <w:tcBorders>
              <w:top w:val="nil"/>
              <w:left w:val="nil"/>
              <w:bottom w:val="nil"/>
              <w:right w:val="nil"/>
            </w:tcBorders>
          </w:tcPr>
          <w:p w14:paraId="438558ED" w14:textId="3C113BB5" w:rsidR="00320EED" w:rsidRPr="00EE2E48" w:rsidRDefault="00320EED" w:rsidP="00320EED">
            <w:pPr>
              <w:ind w:left="256" w:hanging="256"/>
              <w:rPr>
                <w:rFonts w:ascii="Times New Roman" w:hAnsi="Times New Roman" w:cs="Times New Roman"/>
                <w:sz w:val="20"/>
                <w:szCs w:val="20"/>
              </w:rPr>
            </w:pPr>
            <w:r>
              <w:rPr>
                <w:rFonts w:ascii="Times New Roman" w:hAnsi="Times New Roman" w:cs="Times New Roman"/>
                <w:sz w:val="20"/>
                <w:szCs w:val="20"/>
              </w:rPr>
              <w:t>C</w:t>
            </w:r>
            <w:r w:rsidRPr="002C14C2">
              <w:rPr>
                <w:rFonts w:ascii="Times New Roman" w:hAnsi="Times New Roman" w:cs="Times New Roman"/>
                <w:sz w:val="20"/>
                <w:szCs w:val="20"/>
              </w:rPr>
              <w:t>ritical consciousness was related to enhanced leadership skills and sense of self, as well as greater care for and contribution to one’s community</w:t>
            </w:r>
          </w:p>
        </w:tc>
      </w:tr>
      <w:tr w:rsidR="00320EED" w:rsidRPr="00EE2E48" w14:paraId="5A60D1A4" w14:textId="6DB14D9E" w:rsidTr="00C64226">
        <w:trPr>
          <w:jc w:val="center"/>
        </w:trPr>
        <w:tc>
          <w:tcPr>
            <w:tcW w:w="2335" w:type="dxa"/>
            <w:tcBorders>
              <w:top w:val="nil"/>
              <w:left w:val="nil"/>
              <w:bottom w:val="nil"/>
              <w:right w:val="nil"/>
            </w:tcBorders>
          </w:tcPr>
          <w:p w14:paraId="44D50D56" w14:textId="5463DB22" w:rsidR="00320EED" w:rsidRPr="00EE2E48" w:rsidRDefault="00320EED" w:rsidP="00320EED">
            <w:pPr>
              <w:ind w:left="150" w:hanging="165"/>
              <w:rPr>
                <w:rFonts w:ascii="Times New Roman" w:hAnsi="Times New Roman" w:cs="Times New Roman"/>
                <w:sz w:val="20"/>
                <w:szCs w:val="20"/>
              </w:rPr>
            </w:pPr>
            <w:r w:rsidRPr="00EE2E48">
              <w:rPr>
                <w:rFonts w:ascii="Times New Roman" w:hAnsi="Times New Roman" w:cs="Times New Roman"/>
                <w:sz w:val="20"/>
                <w:szCs w:val="20"/>
              </w:rPr>
              <w:t>Godfrey, Burson, Yanisch, and Way (2019)</w:t>
            </w:r>
          </w:p>
        </w:tc>
        <w:tc>
          <w:tcPr>
            <w:tcW w:w="2250" w:type="dxa"/>
            <w:tcBorders>
              <w:top w:val="nil"/>
              <w:left w:val="nil"/>
              <w:bottom w:val="nil"/>
              <w:right w:val="nil"/>
            </w:tcBorders>
          </w:tcPr>
          <w:p w14:paraId="3C6D81C5" w14:textId="15DA987F"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447 youth attending middle school in New York, NY, drawn from the longitudinal Early Adolescent Cohort study; data for study participants were collected when respondents were in 7</w:t>
            </w:r>
            <w:r w:rsidRPr="0042683E">
              <w:rPr>
                <w:rFonts w:ascii="Times New Roman" w:hAnsi="Times New Roman" w:cs="Times New Roman"/>
                <w:sz w:val="20"/>
                <w:szCs w:val="20"/>
              </w:rPr>
              <w:t>th</w:t>
            </w:r>
            <w:r w:rsidRPr="00EE2E48">
              <w:rPr>
                <w:rFonts w:ascii="Times New Roman" w:hAnsi="Times New Roman" w:cs="Times New Roman"/>
                <w:sz w:val="20"/>
                <w:szCs w:val="20"/>
              </w:rPr>
              <w:t xml:space="preserve"> grade</w:t>
            </w:r>
          </w:p>
        </w:tc>
        <w:tc>
          <w:tcPr>
            <w:tcW w:w="1980" w:type="dxa"/>
            <w:tcBorders>
              <w:top w:val="nil"/>
              <w:left w:val="nil"/>
              <w:bottom w:val="nil"/>
              <w:right w:val="nil"/>
            </w:tcBorders>
          </w:tcPr>
          <w:p w14:paraId="50184120" w14:textId="7E18FE40"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Quantitative; cross-sectional; latent class analysis</w:t>
            </w:r>
          </w:p>
        </w:tc>
        <w:tc>
          <w:tcPr>
            <w:tcW w:w="3780" w:type="dxa"/>
            <w:tcBorders>
              <w:top w:val="nil"/>
              <w:left w:val="nil"/>
              <w:bottom w:val="nil"/>
              <w:right w:val="nil"/>
            </w:tcBorders>
          </w:tcPr>
          <w:p w14:paraId="4D874B4E" w14:textId="5DF5198B" w:rsidR="00320EED" w:rsidRPr="00EE2E48" w:rsidRDefault="00320EED" w:rsidP="00320EED">
            <w:pPr>
              <w:ind w:left="256" w:hanging="256"/>
              <w:rPr>
                <w:rFonts w:ascii="Times New Roman" w:hAnsi="Times New Roman" w:cs="Times New Roman"/>
                <w:sz w:val="20"/>
                <w:szCs w:val="20"/>
              </w:rPr>
            </w:pPr>
            <w:r>
              <w:rPr>
                <w:rFonts w:ascii="Times New Roman" w:hAnsi="Times New Roman" w:cs="Times New Roman"/>
                <w:sz w:val="20"/>
                <w:szCs w:val="20"/>
              </w:rPr>
              <w:t>Critical reflection; efficacy; commitment to action; depressive symptoms</w:t>
            </w:r>
          </w:p>
        </w:tc>
        <w:tc>
          <w:tcPr>
            <w:tcW w:w="3695" w:type="dxa"/>
            <w:tcBorders>
              <w:top w:val="nil"/>
              <w:left w:val="nil"/>
              <w:bottom w:val="nil"/>
              <w:right w:val="nil"/>
            </w:tcBorders>
          </w:tcPr>
          <w:p w14:paraId="45FB9837" w14:textId="5FEFF421" w:rsidR="00320EED" w:rsidRPr="00EE2E48" w:rsidRDefault="00320EED" w:rsidP="00320EED">
            <w:pPr>
              <w:ind w:left="256" w:hanging="256"/>
              <w:rPr>
                <w:rFonts w:ascii="Times New Roman" w:hAnsi="Times New Roman" w:cs="Times New Roman"/>
                <w:sz w:val="20"/>
                <w:szCs w:val="20"/>
              </w:rPr>
            </w:pPr>
            <w:r>
              <w:rPr>
                <w:rFonts w:ascii="Times New Roman" w:hAnsi="Times New Roman" w:cs="Times New Roman"/>
                <w:sz w:val="20"/>
                <w:szCs w:val="20"/>
              </w:rPr>
              <w:t xml:space="preserve">Based on latent class analysis, </w:t>
            </w:r>
            <w:r w:rsidRPr="00A14C29">
              <w:rPr>
                <w:rFonts w:ascii="Times New Roman" w:hAnsi="Times New Roman" w:cs="Times New Roman"/>
                <w:sz w:val="20"/>
                <w:szCs w:val="20"/>
              </w:rPr>
              <w:t>the group lowest in the reflective elements of critical consciousness</w:t>
            </w:r>
            <w:r>
              <w:rPr>
                <w:rFonts w:ascii="Times New Roman" w:hAnsi="Times New Roman" w:cs="Times New Roman"/>
                <w:sz w:val="20"/>
                <w:szCs w:val="20"/>
              </w:rPr>
              <w:t xml:space="preserve"> </w:t>
            </w:r>
            <w:r w:rsidRPr="00A14C29">
              <w:rPr>
                <w:rFonts w:ascii="Times New Roman" w:hAnsi="Times New Roman" w:cs="Times New Roman"/>
                <w:sz w:val="20"/>
                <w:szCs w:val="20"/>
              </w:rPr>
              <w:t>had lower levels of depressive symptoms than a group with higher levels of critical reflection</w:t>
            </w:r>
            <w:r>
              <w:rPr>
                <w:rFonts w:ascii="Times New Roman" w:hAnsi="Times New Roman" w:cs="Times New Roman"/>
                <w:sz w:val="20"/>
                <w:szCs w:val="20"/>
              </w:rPr>
              <w:t>;</w:t>
            </w:r>
            <w:r w:rsidRPr="00A14C29">
              <w:rPr>
                <w:rFonts w:ascii="Times New Roman" w:hAnsi="Times New Roman" w:cs="Times New Roman"/>
                <w:sz w:val="20"/>
                <w:szCs w:val="20"/>
              </w:rPr>
              <w:t xml:space="preserve"> </w:t>
            </w:r>
            <w:r>
              <w:rPr>
                <w:rFonts w:ascii="Times New Roman" w:hAnsi="Times New Roman" w:cs="Times New Roman"/>
                <w:sz w:val="20"/>
                <w:szCs w:val="20"/>
              </w:rPr>
              <w:t>n</w:t>
            </w:r>
            <w:r w:rsidRPr="00A14C29">
              <w:rPr>
                <w:rFonts w:ascii="Times New Roman" w:hAnsi="Times New Roman" w:cs="Times New Roman"/>
                <w:sz w:val="20"/>
                <w:szCs w:val="20"/>
              </w:rPr>
              <w:t>one of the four groups profiled had high critical consciousness across the domains of reflection, efficacy, and action</w:t>
            </w:r>
            <w:r>
              <w:rPr>
                <w:rFonts w:ascii="Times New Roman" w:hAnsi="Times New Roman" w:cs="Times New Roman"/>
                <w:sz w:val="20"/>
                <w:szCs w:val="20"/>
              </w:rPr>
              <w:t>;</w:t>
            </w:r>
            <w:r w:rsidRPr="00A14C29">
              <w:rPr>
                <w:rFonts w:ascii="Times New Roman" w:hAnsi="Times New Roman" w:cs="Times New Roman"/>
                <w:sz w:val="20"/>
                <w:szCs w:val="20"/>
              </w:rPr>
              <w:t xml:space="preserve"> thus</w:t>
            </w:r>
            <w:r>
              <w:rPr>
                <w:rFonts w:ascii="Times New Roman" w:hAnsi="Times New Roman" w:cs="Times New Roman"/>
                <w:sz w:val="20"/>
                <w:szCs w:val="20"/>
              </w:rPr>
              <w:t>,</w:t>
            </w:r>
            <w:r w:rsidRPr="00A14C29">
              <w:rPr>
                <w:rFonts w:ascii="Times New Roman" w:hAnsi="Times New Roman" w:cs="Times New Roman"/>
                <w:sz w:val="20"/>
                <w:szCs w:val="20"/>
              </w:rPr>
              <w:t xml:space="preserve"> the results of this study do not reflect the expected social-emotional outcomes for a youth who is high on all three dimensions of critical consciousness</w:t>
            </w:r>
          </w:p>
        </w:tc>
      </w:tr>
      <w:tr w:rsidR="00320EED" w:rsidRPr="00EE2E48" w14:paraId="3B6CC818" w14:textId="600B4C85" w:rsidTr="00301D37">
        <w:trPr>
          <w:jc w:val="center"/>
        </w:trPr>
        <w:tc>
          <w:tcPr>
            <w:tcW w:w="2335" w:type="dxa"/>
            <w:tcBorders>
              <w:top w:val="nil"/>
              <w:left w:val="nil"/>
              <w:bottom w:val="nil"/>
              <w:right w:val="nil"/>
            </w:tcBorders>
          </w:tcPr>
          <w:p w14:paraId="4F576668" w14:textId="130A5D0F" w:rsidR="00320EED" w:rsidRPr="00EE2E48" w:rsidRDefault="00320EED" w:rsidP="00320EED">
            <w:pPr>
              <w:ind w:left="150" w:hanging="165"/>
              <w:rPr>
                <w:rFonts w:ascii="Times New Roman" w:hAnsi="Times New Roman" w:cs="Times New Roman"/>
                <w:sz w:val="20"/>
                <w:szCs w:val="20"/>
              </w:rPr>
            </w:pPr>
            <w:r w:rsidRPr="00EE2E48">
              <w:rPr>
                <w:rFonts w:ascii="Times New Roman" w:hAnsi="Times New Roman" w:cs="Times New Roman"/>
                <w:sz w:val="20"/>
                <w:szCs w:val="20"/>
              </w:rPr>
              <w:t>Luginbuhl, McWhirter, and McWhirter (2016)</w:t>
            </w:r>
          </w:p>
        </w:tc>
        <w:tc>
          <w:tcPr>
            <w:tcW w:w="2250" w:type="dxa"/>
            <w:tcBorders>
              <w:top w:val="nil"/>
              <w:left w:val="nil"/>
              <w:bottom w:val="nil"/>
              <w:right w:val="nil"/>
            </w:tcBorders>
          </w:tcPr>
          <w:p w14:paraId="670077D9" w14:textId="667A41BD" w:rsidR="00320EED" w:rsidRPr="00EE2E48" w:rsidRDefault="00320EED" w:rsidP="00301D37">
            <w:pPr>
              <w:ind w:left="166" w:hanging="166"/>
              <w:rPr>
                <w:rFonts w:ascii="Times New Roman" w:hAnsi="Times New Roman" w:cs="Times New Roman"/>
                <w:sz w:val="20"/>
                <w:szCs w:val="20"/>
              </w:rPr>
            </w:pPr>
            <w:r w:rsidRPr="00EE2E48">
              <w:rPr>
                <w:rFonts w:ascii="Times New Roman" w:hAnsi="Times New Roman" w:cs="Times New Roman"/>
                <w:sz w:val="20"/>
                <w:szCs w:val="20"/>
              </w:rPr>
              <w:t xml:space="preserve">1,196 diverse high school youth in the </w:t>
            </w:r>
          </w:p>
        </w:tc>
        <w:tc>
          <w:tcPr>
            <w:tcW w:w="1980" w:type="dxa"/>
            <w:tcBorders>
              <w:top w:val="nil"/>
              <w:left w:val="nil"/>
              <w:bottom w:val="nil"/>
              <w:right w:val="nil"/>
            </w:tcBorders>
          </w:tcPr>
          <w:p w14:paraId="1802B865" w14:textId="7EFDE420" w:rsidR="00320EED" w:rsidRPr="00EE2E48" w:rsidRDefault="00320EED" w:rsidP="00320EED">
            <w:pPr>
              <w:ind w:left="166" w:hanging="166"/>
              <w:rPr>
                <w:rFonts w:ascii="Times New Roman" w:hAnsi="Times New Roman" w:cs="Times New Roman"/>
                <w:sz w:val="20"/>
                <w:szCs w:val="20"/>
              </w:rPr>
            </w:pPr>
            <w:r w:rsidRPr="00EE2E48">
              <w:rPr>
                <w:rFonts w:ascii="Times New Roman" w:hAnsi="Times New Roman" w:cs="Times New Roman"/>
                <w:sz w:val="20"/>
                <w:szCs w:val="20"/>
              </w:rPr>
              <w:t>Quantitative; cross-sectional</w:t>
            </w:r>
          </w:p>
        </w:tc>
        <w:tc>
          <w:tcPr>
            <w:tcW w:w="3780" w:type="dxa"/>
            <w:tcBorders>
              <w:top w:val="nil"/>
              <w:left w:val="nil"/>
              <w:bottom w:val="nil"/>
              <w:right w:val="nil"/>
            </w:tcBorders>
          </w:tcPr>
          <w:p w14:paraId="3B68B822" w14:textId="257372BB" w:rsidR="00320EED" w:rsidRPr="00EE2E48" w:rsidRDefault="00320EED" w:rsidP="00301D37">
            <w:pPr>
              <w:ind w:left="256" w:hanging="256"/>
              <w:rPr>
                <w:rFonts w:ascii="Times New Roman" w:hAnsi="Times New Roman" w:cs="Times New Roman"/>
                <w:sz w:val="20"/>
                <w:szCs w:val="20"/>
              </w:rPr>
            </w:pPr>
            <w:r>
              <w:rPr>
                <w:rFonts w:ascii="Times New Roman" w:hAnsi="Times New Roman" w:cs="Times New Roman"/>
                <w:sz w:val="20"/>
                <w:szCs w:val="20"/>
              </w:rPr>
              <w:t xml:space="preserve">Sociopolitical development, measured via scores on the Social Dominance Orientation Scale (SDOS; Pratto et al., </w:t>
            </w:r>
          </w:p>
        </w:tc>
        <w:tc>
          <w:tcPr>
            <w:tcW w:w="3695" w:type="dxa"/>
            <w:tcBorders>
              <w:top w:val="nil"/>
              <w:left w:val="nil"/>
              <w:bottom w:val="nil"/>
              <w:right w:val="nil"/>
            </w:tcBorders>
          </w:tcPr>
          <w:p w14:paraId="2C8382A7" w14:textId="29986BBC" w:rsidR="00320EED" w:rsidRPr="00EE2E48" w:rsidRDefault="00320EED" w:rsidP="00301D37">
            <w:pPr>
              <w:ind w:left="256" w:hanging="256"/>
              <w:rPr>
                <w:rFonts w:ascii="Times New Roman" w:hAnsi="Times New Roman" w:cs="Times New Roman"/>
                <w:sz w:val="20"/>
                <w:szCs w:val="20"/>
              </w:rPr>
            </w:pPr>
            <w:r>
              <w:rPr>
                <w:rFonts w:ascii="Times New Roman" w:hAnsi="Times New Roman" w:cs="Times New Roman"/>
                <w:sz w:val="20"/>
                <w:szCs w:val="20"/>
              </w:rPr>
              <w:t>Y</w:t>
            </w:r>
            <w:r w:rsidRPr="00753ADD">
              <w:rPr>
                <w:rFonts w:ascii="Times New Roman" w:hAnsi="Times New Roman" w:cs="Times New Roman"/>
                <w:sz w:val="20"/>
                <w:szCs w:val="20"/>
              </w:rPr>
              <w:t xml:space="preserve">outh with higher levels of sociopolitical development had significantly higher endorsement of basic psychological </w:t>
            </w:r>
          </w:p>
        </w:tc>
      </w:tr>
      <w:tr w:rsidR="00301D37" w:rsidRPr="00EE2E48" w14:paraId="1689D708" w14:textId="77777777" w:rsidTr="00301D37">
        <w:trPr>
          <w:jc w:val="center"/>
        </w:trPr>
        <w:tc>
          <w:tcPr>
            <w:tcW w:w="2335" w:type="dxa"/>
            <w:tcBorders>
              <w:top w:val="nil"/>
              <w:left w:val="nil"/>
              <w:bottom w:val="single" w:sz="4" w:space="0" w:color="auto"/>
              <w:right w:val="nil"/>
            </w:tcBorders>
          </w:tcPr>
          <w:p w14:paraId="04C2F418" w14:textId="72785AAD" w:rsidR="00301D37" w:rsidRPr="00EE2E48" w:rsidRDefault="00301D37" w:rsidP="00301D37">
            <w:pPr>
              <w:ind w:left="150" w:hanging="165"/>
              <w:rPr>
                <w:rFonts w:ascii="Times New Roman" w:hAnsi="Times New Roman" w:cs="Times New Roman"/>
                <w:sz w:val="20"/>
                <w:szCs w:val="20"/>
              </w:rPr>
            </w:pPr>
            <w:r w:rsidRPr="00EE2E48">
              <w:rPr>
                <w:rFonts w:ascii="Times New Roman" w:hAnsi="Times New Roman" w:cs="Times New Roman"/>
                <w:sz w:val="20"/>
                <w:szCs w:val="20"/>
              </w:rPr>
              <w:lastRenderedPageBreak/>
              <w:t xml:space="preserve">Table </w:t>
            </w:r>
            <w:r>
              <w:rPr>
                <w:rFonts w:ascii="Times New Roman" w:hAnsi="Times New Roman" w:cs="Times New Roman"/>
                <w:sz w:val="20"/>
                <w:szCs w:val="20"/>
              </w:rPr>
              <w:t>S.</w:t>
            </w:r>
            <w:r w:rsidRPr="00EE2E48">
              <w:rPr>
                <w:rFonts w:ascii="Times New Roman" w:hAnsi="Times New Roman" w:cs="Times New Roman"/>
                <w:sz w:val="20"/>
                <w:szCs w:val="20"/>
              </w:rPr>
              <w:t>1</w:t>
            </w:r>
            <w:r>
              <w:rPr>
                <w:rFonts w:ascii="Times New Roman" w:hAnsi="Times New Roman" w:cs="Times New Roman"/>
                <w:sz w:val="20"/>
                <w:szCs w:val="20"/>
              </w:rPr>
              <w:t xml:space="preserve"> (continued)</w:t>
            </w:r>
          </w:p>
        </w:tc>
        <w:tc>
          <w:tcPr>
            <w:tcW w:w="2250" w:type="dxa"/>
            <w:tcBorders>
              <w:top w:val="nil"/>
              <w:left w:val="nil"/>
              <w:bottom w:val="single" w:sz="4" w:space="0" w:color="auto"/>
              <w:right w:val="nil"/>
            </w:tcBorders>
          </w:tcPr>
          <w:p w14:paraId="461AF4C4" w14:textId="77777777" w:rsidR="00301D37" w:rsidRPr="00EE2E48" w:rsidRDefault="00301D37" w:rsidP="00301D37">
            <w:pPr>
              <w:ind w:left="166" w:hanging="166"/>
              <w:rPr>
                <w:rFonts w:ascii="Times New Roman" w:hAnsi="Times New Roman" w:cs="Times New Roman"/>
                <w:sz w:val="20"/>
                <w:szCs w:val="20"/>
              </w:rPr>
            </w:pPr>
          </w:p>
        </w:tc>
        <w:tc>
          <w:tcPr>
            <w:tcW w:w="1980" w:type="dxa"/>
            <w:tcBorders>
              <w:top w:val="nil"/>
              <w:left w:val="nil"/>
              <w:bottom w:val="single" w:sz="4" w:space="0" w:color="auto"/>
              <w:right w:val="nil"/>
            </w:tcBorders>
          </w:tcPr>
          <w:p w14:paraId="132CD7F3" w14:textId="77777777" w:rsidR="00301D37" w:rsidRPr="00EE2E48" w:rsidRDefault="00301D37" w:rsidP="00301D37">
            <w:pPr>
              <w:ind w:left="166" w:hanging="166"/>
              <w:rPr>
                <w:rFonts w:ascii="Times New Roman" w:hAnsi="Times New Roman" w:cs="Times New Roman"/>
                <w:sz w:val="20"/>
                <w:szCs w:val="20"/>
              </w:rPr>
            </w:pPr>
          </w:p>
        </w:tc>
        <w:tc>
          <w:tcPr>
            <w:tcW w:w="3780" w:type="dxa"/>
            <w:tcBorders>
              <w:top w:val="nil"/>
              <w:left w:val="nil"/>
              <w:bottom w:val="single" w:sz="4" w:space="0" w:color="auto"/>
              <w:right w:val="nil"/>
            </w:tcBorders>
          </w:tcPr>
          <w:p w14:paraId="3A654976" w14:textId="77777777" w:rsidR="00301D37" w:rsidRDefault="00301D37" w:rsidP="00301D37">
            <w:pPr>
              <w:ind w:left="256" w:hanging="256"/>
              <w:rPr>
                <w:rFonts w:ascii="Times New Roman" w:hAnsi="Times New Roman" w:cs="Times New Roman"/>
                <w:sz w:val="20"/>
                <w:szCs w:val="20"/>
              </w:rPr>
            </w:pPr>
          </w:p>
        </w:tc>
        <w:tc>
          <w:tcPr>
            <w:tcW w:w="3695" w:type="dxa"/>
            <w:tcBorders>
              <w:top w:val="nil"/>
              <w:left w:val="nil"/>
              <w:bottom w:val="single" w:sz="4" w:space="0" w:color="auto"/>
              <w:right w:val="nil"/>
            </w:tcBorders>
          </w:tcPr>
          <w:p w14:paraId="5AC018F2" w14:textId="77777777" w:rsidR="00301D37" w:rsidRDefault="00301D37" w:rsidP="00301D37">
            <w:pPr>
              <w:ind w:left="256" w:hanging="256"/>
              <w:rPr>
                <w:rFonts w:ascii="Times New Roman" w:hAnsi="Times New Roman" w:cs="Times New Roman"/>
                <w:sz w:val="20"/>
                <w:szCs w:val="20"/>
              </w:rPr>
            </w:pPr>
          </w:p>
        </w:tc>
      </w:tr>
      <w:tr w:rsidR="00301D37" w:rsidRPr="00EE2E48" w14:paraId="169D91BC" w14:textId="77777777" w:rsidTr="00301D37">
        <w:trPr>
          <w:jc w:val="center"/>
        </w:trPr>
        <w:tc>
          <w:tcPr>
            <w:tcW w:w="2335" w:type="dxa"/>
            <w:tcBorders>
              <w:top w:val="single" w:sz="4" w:space="0" w:color="auto"/>
              <w:left w:val="nil"/>
              <w:bottom w:val="single" w:sz="4" w:space="0" w:color="auto"/>
              <w:right w:val="nil"/>
            </w:tcBorders>
          </w:tcPr>
          <w:p w14:paraId="111A02F0" w14:textId="0E3B82A8" w:rsidR="00301D37" w:rsidRPr="00EE2E48" w:rsidRDefault="00301D37" w:rsidP="00301D37">
            <w:pPr>
              <w:ind w:left="150" w:hanging="165"/>
              <w:rPr>
                <w:rFonts w:ascii="Times New Roman" w:hAnsi="Times New Roman" w:cs="Times New Roman"/>
                <w:sz w:val="20"/>
                <w:szCs w:val="20"/>
              </w:rPr>
            </w:pPr>
            <w:r w:rsidRPr="00EE2E48">
              <w:rPr>
                <w:rFonts w:ascii="Times New Roman" w:hAnsi="Times New Roman" w:cs="Times New Roman"/>
                <w:sz w:val="20"/>
                <w:szCs w:val="20"/>
              </w:rPr>
              <w:t>Reference</w:t>
            </w:r>
          </w:p>
        </w:tc>
        <w:tc>
          <w:tcPr>
            <w:tcW w:w="2250" w:type="dxa"/>
            <w:tcBorders>
              <w:top w:val="single" w:sz="4" w:space="0" w:color="auto"/>
              <w:left w:val="nil"/>
              <w:bottom w:val="single" w:sz="4" w:space="0" w:color="auto"/>
              <w:right w:val="nil"/>
            </w:tcBorders>
          </w:tcPr>
          <w:p w14:paraId="2DEF5B60" w14:textId="1C101869" w:rsidR="00301D37" w:rsidRPr="00EE2E48" w:rsidRDefault="00301D37" w:rsidP="00301D37">
            <w:pPr>
              <w:ind w:left="166" w:hanging="166"/>
              <w:rPr>
                <w:rFonts w:ascii="Times New Roman" w:hAnsi="Times New Roman" w:cs="Times New Roman"/>
                <w:sz w:val="20"/>
                <w:szCs w:val="20"/>
              </w:rPr>
            </w:pPr>
            <w:r w:rsidRPr="00EE2E48">
              <w:rPr>
                <w:rFonts w:ascii="Times New Roman" w:hAnsi="Times New Roman" w:cs="Times New Roman"/>
                <w:sz w:val="20"/>
                <w:szCs w:val="20"/>
              </w:rPr>
              <w:t>Sample</w:t>
            </w:r>
            <w:r w:rsidRPr="00EE2E48">
              <w:rPr>
                <w:rFonts w:ascii="Times New Roman" w:hAnsi="Times New Roman" w:cs="Times New Roman"/>
                <w:sz w:val="20"/>
                <w:szCs w:val="20"/>
                <w:vertAlign w:val="superscript"/>
              </w:rPr>
              <w:t>ab</w:t>
            </w:r>
          </w:p>
        </w:tc>
        <w:tc>
          <w:tcPr>
            <w:tcW w:w="1980" w:type="dxa"/>
            <w:tcBorders>
              <w:top w:val="single" w:sz="4" w:space="0" w:color="auto"/>
              <w:left w:val="nil"/>
              <w:bottom w:val="single" w:sz="4" w:space="0" w:color="auto"/>
              <w:right w:val="nil"/>
            </w:tcBorders>
          </w:tcPr>
          <w:p w14:paraId="52912F77" w14:textId="30854285" w:rsidR="00301D37" w:rsidRPr="00EE2E48" w:rsidRDefault="00301D37" w:rsidP="00301D37">
            <w:pPr>
              <w:ind w:left="166" w:hanging="166"/>
              <w:rPr>
                <w:rFonts w:ascii="Times New Roman" w:hAnsi="Times New Roman" w:cs="Times New Roman"/>
                <w:sz w:val="20"/>
                <w:szCs w:val="20"/>
              </w:rPr>
            </w:pPr>
            <w:r w:rsidRPr="00EE2E48">
              <w:rPr>
                <w:rFonts w:ascii="Times New Roman" w:hAnsi="Times New Roman" w:cs="Times New Roman"/>
                <w:sz w:val="20"/>
                <w:szCs w:val="20"/>
              </w:rPr>
              <w:t>Methodology</w:t>
            </w:r>
          </w:p>
        </w:tc>
        <w:tc>
          <w:tcPr>
            <w:tcW w:w="3780" w:type="dxa"/>
            <w:tcBorders>
              <w:top w:val="single" w:sz="4" w:space="0" w:color="auto"/>
              <w:left w:val="nil"/>
              <w:bottom w:val="single" w:sz="4" w:space="0" w:color="auto"/>
              <w:right w:val="nil"/>
            </w:tcBorders>
          </w:tcPr>
          <w:p w14:paraId="26D6CDE9" w14:textId="0355C202" w:rsidR="00301D37" w:rsidRDefault="00301D37" w:rsidP="00301D37">
            <w:pPr>
              <w:ind w:left="256" w:hanging="256"/>
              <w:rPr>
                <w:rFonts w:ascii="Times New Roman" w:hAnsi="Times New Roman" w:cs="Times New Roman"/>
                <w:sz w:val="20"/>
                <w:szCs w:val="20"/>
              </w:rPr>
            </w:pPr>
            <w:r w:rsidRPr="00EE2E48">
              <w:rPr>
                <w:rFonts w:ascii="Times New Roman" w:hAnsi="Times New Roman" w:cs="Times New Roman"/>
                <w:sz w:val="20"/>
                <w:szCs w:val="20"/>
              </w:rPr>
              <w:t>Key Associations Examined &amp; Measurement Strategy/Instrument(s)</w:t>
            </w:r>
          </w:p>
        </w:tc>
        <w:tc>
          <w:tcPr>
            <w:tcW w:w="3695" w:type="dxa"/>
            <w:tcBorders>
              <w:top w:val="single" w:sz="4" w:space="0" w:color="auto"/>
              <w:left w:val="nil"/>
              <w:bottom w:val="single" w:sz="4" w:space="0" w:color="auto"/>
              <w:right w:val="nil"/>
            </w:tcBorders>
          </w:tcPr>
          <w:p w14:paraId="19A629C8" w14:textId="0C008A77" w:rsidR="00301D37" w:rsidRDefault="00301D37" w:rsidP="00301D37">
            <w:pPr>
              <w:ind w:left="256" w:hanging="256"/>
              <w:rPr>
                <w:rFonts w:ascii="Times New Roman" w:hAnsi="Times New Roman" w:cs="Times New Roman"/>
                <w:sz w:val="20"/>
                <w:szCs w:val="20"/>
              </w:rPr>
            </w:pPr>
            <w:r w:rsidRPr="00EE2E48">
              <w:rPr>
                <w:rFonts w:ascii="Times New Roman" w:hAnsi="Times New Roman" w:cs="Times New Roman"/>
                <w:sz w:val="20"/>
                <w:szCs w:val="20"/>
              </w:rPr>
              <w:t>Key Results</w:t>
            </w:r>
          </w:p>
        </w:tc>
      </w:tr>
      <w:tr w:rsidR="00301D37" w:rsidRPr="00EE2E48" w14:paraId="1ABE0F8B" w14:textId="77777777" w:rsidTr="00301D37">
        <w:trPr>
          <w:jc w:val="center"/>
        </w:trPr>
        <w:tc>
          <w:tcPr>
            <w:tcW w:w="2335" w:type="dxa"/>
            <w:tcBorders>
              <w:top w:val="single" w:sz="4" w:space="0" w:color="auto"/>
              <w:left w:val="nil"/>
              <w:bottom w:val="nil"/>
              <w:right w:val="nil"/>
            </w:tcBorders>
          </w:tcPr>
          <w:p w14:paraId="294B361F" w14:textId="77777777" w:rsidR="00301D37" w:rsidRPr="00EE2E48" w:rsidRDefault="00301D37" w:rsidP="00301D37">
            <w:pPr>
              <w:ind w:left="150" w:hanging="165"/>
              <w:rPr>
                <w:rFonts w:ascii="Times New Roman" w:hAnsi="Times New Roman" w:cs="Times New Roman"/>
                <w:sz w:val="20"/>
                <w:szCs w:val="20"/>
              </w:rPr>
            </w:pPr>
          </w:p>
        </w:tc>
        <w:tc>
          <w:tcPr>
            <w:tcW w:w="2250" w:type="dxa"/>
            <w:tcBorders>
              <w:top w:val="single" w:sz="4" w:space="0" w:color="auto"/>
              <w:left w:val="nil"/>
              <w:bottom w:val="nil"/>
              <w:right w:val="nil"/>
            </w:tcBorders>
          </w:tcPr>
          <w:p w14:paraId="4567FF94" w14:textId="0B5567AB" w:rsidR="00301D37" w:rsidRPr="00EE2E48" w:rsidRDefault="00301D37" w:rsidP="00301D37">
            <w:pPr>
              <w:ind w:left="166" w:hanging="166"/>
              <w:rPr>
                <w:rFonts w:ascii="Times New Roman" w:hAnsi="Times New Roman" w:cs="Times New Roman"/>
                <w:sz w:val="20"/>
                <w:szCs w:val="20"/>
              </w:rPr>
            </w:pPr>
            <w:r w:rsidRPr="00EE2E48">
              <w:rPr>
                <w:rFonts w:ascii="Times New Roman" w:hAnsi="Times New Roman" w:cs="Times New Roman"/>
                <w:sz w:val="20"/>
                <w:szCs w:val="20"/>
              </w:rPr>
              <w:t>U.S.; aged 13-18; mean age = 14.7</w:t>
            </w:r>
          </w:p>
        </w:tc>
        <w:tc>
          <w:tcPr>
            <w:tcW w:w="1980" w:type="dxa"/>
            <w:tcBorders>
              <w:top w:val="single" w:sz="4" w:space="0" w:color="auto"/>
              <w:left w:val="nil"/>
              <w:bottom w:val="nil"/>
              <w:right w:val="nil"/>
            </w:tcBorders>
          </w:tcPr>
          <w:p w14:paraId="41C4B312" w14:textId="77777777" w:rsidR="00301D37" w:rsidRPr="00EE2E48" w:rsidRDefault="00301D37" w:rsidP="00301D37">
            <w:pPr>
              <w:ind w:left="166" w:hanging="166"/>
              <w:rPr>
                <w:rFonts w:ascii="Times New Roman" w:hAnsi="Times New Roman" w:cs="Times New Roman"/>
                <w:sz w:val="20"/>
                <w:szCs w:val="20"/>
              </w:rPr>
            </w:pPr>
          </w:p>
        </w:tc>
        <w:tc>
          <w:tcPr>
            <w:tcW w:w="3780" w:type="dxa"/>
            <w:tcBorders>
              <w:top w:val="single" w:sz="4" w:space="0" w:color="auto"/>
              <w:left w:val="nil"/>
              <w:bottom w:val="nil"/>
              <w:right w:val="nil"/>
            </w:tcBorders>
          </w:tcPr>
          <w:p w14:paraId="32169F5E" w14:textId="2F205ACC" w:rsidR="00301D37" w:rsidRDefault="00301D37" w:rsidP="00301D37">
            <w:pPr>
              <w:ind w:left="256" w:hanging="256"/>
              <w:rPr>
                <w:rFonts w:ascii="Times New Roman" w:hAnsi="Times New Roman" w:cs="Times New Roman"/>
                <w:sz w:val="20"/>
                <w:szCs w:val="20"/>
              </w:rPr>
            </w:pPr>
            <w:r>
              <w:rPr>
                <w:rFonts w:ascii="Times New Roman" w:hAnsi="Times New Roman" w:cs="Times New Roman"/>
                <w:sz w:val="20"/>
                <w:szCs w:val="20"/>
              </w:rPr>
              <w:t>1994) and a modified version of the Measure of Adolescent Critical Consciousness (McWhirter &amp; McWhirter, 2016); autonomy support</w:t>
            </w:r>
          </w:p>
        </w:tc>
        <w:tc>
          <w:tcPr>
            <w:tcW w:w="3695" w:type="dxa"/>
            <w:tcBorders>
              <w:top w:val="single" w:sz="4" w:space="0" w:color="auto"/>
              <w:left w:val="nil"/>
              <w:bottom w:val="nil"/>
              <w:right w:val="nil"/>
            </w:tcBorders>
          </w:tcPr>
          <w:p w14:paraId="28ECAD38" w14:textId="522671E1" w:rsidR="00301D37" w:rsidRDefault="00301D37" w:rsidP="00301D37">
            <w:pPr>
              <w:ind w:left="256" w:hanging="256"/>
              <w:rPr>
                <w:rFonts w:ascii="Times New Roman" w:hAnsi="Times New Roman" w:cs="Times New Roman"/>
                <w:sz w:val="20"/>
                <w:szCs w:val="20"/>
              </w:rPr>
            </w:pPr>
            <w:r w:rsidRPr="00753ADD">
              <w:rPr>
                <w:rFonts w:ascii="Times New Roman" w:hAnsi="Times New Roman" w:cs="Times New Roman"/>
                <w:sz w:val="20"/>
                <w:szCs w:val="20"/>
              </w:rPr>
              <w:t>needs satisfaction</w:t>
            </w:r>
            <w:r>
              <w:rPr>
                <w:rFonts w:ascii="Times New Roman" w:hAnsi="Times New Roman" w:cs="Times New Roman"/>
                <w:sz w:val="20"/>
                <w:szCs w:val="20"/>
              </w:rPr>
              <w:t xml:space="preserve"> in terms of autonomy support</w:t>
            </w:r>
          </w:p>
        </w:tc>
      </w:tr>
      <w:tr w:rsidR="00301D37" w:rsidRPr="00EE2E48" w14:paraId="4AA8FFC3" w14:textId="4C380F91" w:rsidTr="008E3363">
        <w:trPr>
          <w:jc w:val="center"/>
        </w:trPr>
        <w:tc>
          <w:tcPr>
            <w:tcW w:w="14040" w:type="dxa"/>
            <w:gridSpan w:val="5"/>
            <w:tcBorders>
              <w:top w:val="nil"/>
              <w:left w:val="nil"/>
              <w:bottom w:val="nil"/>
              <w:right w:val="nil"/>
            </w:tcBorders>
          </w:tcPr>
          <w:p w14:paraId="1DBA11C8" w14:textId="4C894DF8" w:rsidR="00301D37" w:rsidRPr="008E3363" w:rsidRDefault="00301D37" w:rsidP="00301D37">
            <w:pPr>
              <w:rPr>
                <w:rFonts w:ascii="Times New Roman" w:hAnsi="Times New Roman" w:cs="Times New Roman"/>
                <w:b/>
                <w:sz w:val="20"/>
                <w:szCs w:val="20"/>
              </w:rPr>
            </w:pPr>
            <w:r w:rsidRPr="008E3363">
              <w:rPr>
                <w:rFonts w:ascii="Times New Roman" w:hAnsi="Times New Roman" w:cs="Times New Roman"/>
                <w:b/>
                <w:i/>
                <w:sz w:val="20"/>
                <w:szCs w:val="20"/>
              </w:rPr>
              <w:t>Academic Functioning</w:t>
            </w:r>
          </w:p>
        </w:tc>
      </w:tr>
      <w:tr w:rsidR="00301D37" w:rsidRPr="00EE2E48" w14:paraId="728052BC" w14:textId="0648F2E9" w:rsidTr="008E3363">
        <w:trPr>
          <w:jc w:val="center"/>
        </w:trPr>
        <w:tc>
          <w:tcPr>
            <w:tcW w:w="2335" w:type="dxa"/>
            <w:tcBorders>
              <w:top w:val="nil"/>
              <w:left w:val="nil"/>
              <w:bottom w:val="nil"/>
              <w:right w:val="nil"/>
            </w:tcBorders>
          </w:tcPr>
          <w:p w14:paraId="5068BA8C" w14:textId="7B85B14F" w:rsidR="00301D37" w:rsidRPr="00EE2E48" w:rsidRDefault="00301D37" w:rsidP="00301D37">
            <w:pPr>
              <w:ind w:left="150" w:hanging="165"/>
              <w:rPr>
                <w:rFonts w:ascii="Times New Roman" w:hAnsi="Times New Roman" w:cs="Times New Roman"/>
                <w:sz w:val="20"/>
                <w:szCs w:val="20"/>
              </w:rPr>
            </w:pPr>
            <w:r w:rsidRPr="00EE2E48">
              <w:rPr>
                <w:rFonts w:ascii="Times New Roman" w:hAnsi="Times New Roman" w:cs="Times New Roman"/>
                <w:sz w:val="20"/>
                <w:szCs w:val="20"/>
              </w:rPr>
              <w:t>Godfrey, Burson, Yanisch, and Way (2019)</w:t>
            </w:r>
          </w:p>
        </w:tc>
        <w:tc>
          <w:tcPr>
            <w:tcW w:w="2250" w:type="dxa"/>
            <w:tcBorders>
              <w:top w:val="nil"/>
              <w:left w:val="nil"/>
              <w:bottom w:val="nil"/>
              <w:right w:val="nil"/>
            </w:tcBorders>
          </w:tcPr>
          <w:p w14:paraId="5CC97D7A" w14:textId="52F029D2" w:rsidR="00301D37" w:rsidRPr="00EE2E48" w:rsidRDefault="00301D37" w:rsidP="00301D37">
            <w:pPr>
              <w:ind w:left="166" w:hanging="166"/>
              <w:rPr>
                <w:rFonts w:ascii="Times New Roman" w:hAnsi="Times New Roman" w:cs="Times New Roman"/>
                <w:sz w:val="20"/>
                <w:szCs w:val="20"/>
              </w:rPr>
            </w:pPr>
            <w:r w:rsidRPr="00EE2E48">
              <w:rPr>
                <w:rFonts w:ascii="Times New Roman" w:hAnsi="Times New Roman" w:cs="Times New Roman"/>
                <w:sz w:val="20"/>
                <w:szCs w:val="20"/>
              </w:rPr>
              <w:t>447 youth attending middle school in New York, NY, drawn from the longitudinal Early Adolescent Cohort study; data for study participants were collected when respondents were in 7</w:t>
            </w:r>
            <w:r w:rsidRPr="0042683E">
              <w:rPr>
                <w:rFonts w:ascii="Times New Roman" w:hAnsi="Times New Roman" w:cs="Times New Roman"/>
                <w:sz w:val="20"/>
                <w:szCs w:val="20"/>
              </w:rPr>
              <w:t>th</w:t>
            </w:r>
            <w:r w:rsidRPr="00EE2E48">
              <w:rPr>
                <w:rFonts w:ascii="Times New Roman" w:hAnsi="Times New Roman" w:cs="Times New Roman"/>
                <w:sz w:val="20"/>
                <w:szCs w:val="20"/>
              </w:rPr>
              <w:t xml:space="preserve"> grade</w:t>
            </w:r>
          </w:p>
        </w:tc>
        <w:tc>
          <w:tcPr>
            <w:tcW w:w="1980" w:type="dxa"/>
            <w:tcBorders>
              <w:top w:val="nil"/>
              <w:left w:val="nil"/>
              <w:bottom w:val="nil"/>
              <w:right w:val="nil"/>
            </w:tcBorders>
          </w:tcPr>
          <w:p w14:paraId="38DF8B63" w14:textId="62813C85" w:rsidR="00301D37" w:rsidRPr="00EE2E48" w:rsidRDefault="00301D37" w:rsidP="00301D37">
            <w:pPr>
              <w:ind w:left="166" w:hanging="166"/>
              <w:rPr>
                <w:rFonts w:ascii="Times New Roman" w:hAnsi="Times New Roman" w:cs="Times New Roman"/>
                <w:sz w:val="20"/>
                <w:szCs w:val="20"/>
              </w:rPr>
            </w:pPr>
            <w:r w:rsidRPr="00EE2E48">
              <w:rPr>
                <w:rFonts w:ascii="Times New Roman" w:hAnsi="Times New Roman" w:cs="Times New Roman"/>
                <w:sz w:val="20"/>
                <w:szCs w:val="20"/>
              </w:rPr>
              <w:t>Quantitative; cross-sectional; latent class analysis</w:t>
            </w:r>
          </w:p>
        </w:tc>
        <w:tc>
          <w:tcPr>
            <w:tcW w:w="3780" w:type="dxa"/>
            <w:tcBorders>
              <w:top w:val="nil"/>
              <w:left w:val="nil"/>
              <w:bottom w:val="nil"/>
              <w:right w:val="nil"/>
            </w:tcBorders>
          </w:tcPr>
          <w:p w14:paraId="72F3152D" w14:textId="23CB0D3F" w:rsidR="00301D37" w:rsidRPr="00EE2E48" w:rsidRDefault="00301D37" w:rsidP="00301D37">
            <w:pPr>
              <w:ind w:left="256" w:hanging="256"/>
              <w:rPr>
                <w:rFonts w:ascii="Times New Roman" w:hAnsi="Times New Roman" w:cs="Times New Roman"/>
                <w:sz w:val="20"/>
                <w:szCs w:val="20"/>
              </w:rPr>
            </w:pPr>
            <w:r>
              <w:rPr>
                <w:rFonts w:ascii="Times New Roman" w:hAnsi="Times New Roman" w:cs="Times New Roman"/>
                <w:sz w:val="20"/>
                <w:szCs w:val="20"/>
              </w:rPr>
              <w:t>Critical reflection; efficacy; commitment to action; grades; academic competence</w:t>
            </w:r>
          </w:p>
        </w:tc>
        <w:tc>
          <w:tcPr>
            <w:tcW w:w="3695" w:type="dxa"/>
            <w:tcBorders>
              <w:top w:val="nil"/>
              <w:left w:val="nil"/>
              <w:bottom w:val="nil"/>
              <w:right w:val="nil"/>
            </w:tcBorders>
          </w:tcPr>
          <w:p w14:paraId="379B9289" w14:textId="1FDA694E" w:rsidR="00301D37" w:rsidRPr="00EE2E48" w:rsidRDefault="00301D37" w:rsidP="00301D37">
            <w:pPr>
              <w:ind w:left="256" w:hanging="256"/>
              <w:rPr>
                <w:rFonts w:ascii="Times New Roman" w:hAnsi="Times New Roman" w:cs="Times New Roman"/>
                <w:sz w:val="20"/>
                <w:szCs w:val="20"/>
              </w:rPr>
            </w:pPr>
            <w:r>
              <w:rPr>
                <w:rFonts w:ascii="Times New Roman" w:hAnsi="Times New Roman" w:cs="Times New Roman"/>
                <w:sz w:val="20"/>
                <w:szCs w:val="20"/>
              </w:rPr>
              <w:t>Based on latent class analysis, y</w:t>
            </w:r>
            <w:r w:rsidRPr="008B1185">
              <w:rPr>
                <w:rFonts w:ascii="Times New Roman" w:hAnsi="Times New Roman" w:cs="Times New Roman"/>
                <w:sz w:val="20"/>
                <w:szCs w:val="20"/>
              </w:rPr>
              <w:t>outh with the lowest profile in the reflective elements of critical consciousness had better grades than youth in the other groups; they had higher academic competence than youth in one of the other groups as well</w:t>
            </w:r>
          </w:p>
        </w:tc>
      </w:tr>
      <w:tr w:rsidR="00301D37" w:rsidRPr="00EE2E48" w14:paraId="1290D2A4" w14:textId="66516CF5" w:rsidTr="008E3363">
        <w:trPr>
          <w:jc w:val="center"/>
        </w:trPr>
        <w:tc>
          <w:tcPr>
            <w:tcW w:w="2335" w:type="dxa"/>
            <w:tcBorders>
              <w:top w:val="nil"/>
              <w:left w:val="nil"/>
              <w:bottom w:val="nil"/>
              <w:right w:val="nil"/>
            </w:tcBorders>
          </w:tcPr>
          <w:p w14:paraId="6FC7E162" w14:textId="037CBDAB" w:rsidR="00301D37" w:rsidRPr="00EE2E48" w:rsidRDefault="00301D37" w:rsidP="00301D37">
            <w:pPr>
              <w:ind w:left="150" w:hanging="165"/>
              <w:rPr>
                <w:rFonts w:ascii="Times New Roman" w:hAnsi="Times New Roman" w:cs="Times New Roman"/>
                <w:sz w:val="20"/>
                <w:szCs w:val="20"/>
              </w:rPr>
            </w:pPr>
            <w:r w:rsidRPr="00EE2E48">
              <w:rPr>
                <w:rFonts w:ascii="Times New Roman" w:hAnsi="Times New Roman" w:cs="Times New Roman"/>
                <w:sz w:val="20"/>
                <w:szCs w:val="20"/>
              </w:rPr>
              <w:t>Diemer (2009)</w:t>
            </w:r>
          </w:p>
        </w:tc>
        <w:tc>
          <w:tcPr>
            <w:tcW w:w="2250" w:type="dxa"/>
            <w:tcBorders>
              <w:top w:val="nil"/>
              <w:left w:val="nil"/>
              <w:bottom w:val="nil"/>
              <w:right w:val="nil"/>
            </w:tcBorders>
          </w:tcPr>
          <w:p w14:paraId="621E5FEA" w14:textId="6384F3D4" w:rsidR="00301D37" w:rsidRPr="00EE2E48" w:rsidRDefault="00301D37" w:rsidP="00301D37">
            <w:pPr>
              <w:ind w:left="166" w:hanging="166"/>
              <w:rPr>
                <w:rFonts w:ascii="Times New Roman" w:hAnsi="Times New Roman" w:cs="Times New Roman"/>
                <w:sz w:val="20"/>
                <w:szCs w:val="20"/>
              </w:rPr>
            </w:pPr>
            <w:r w:rsidRPr="00EE2E48">
              <w:rPr>
                <w:rFonts w:ascii="Times New Roman" w:hAnsi="Times New Roman" w:cs="Times New Roman"/>
                <w:sz w:val="20"/>
                <w:szCs w:val="20"/>
              </w:rPr>
              <w:t>1,052 youth of color belonging to low SES; 10</w:t>
            </w:r>
            <w:r w:rsidRPr="0042683E">
              <w:rPr>
                <w:rFonts w:ascii="Times New Roman" w:hAnsi="Times New Roman" w:cs="Times New Roman"/>
                <w:sz w:val="20"/>
                <w:szCs w:val="20"/>
              </w:rPr>
              <w:t>th</w:t>
            </w:r>
            <w:r w:rsidRPr="00EE2E48">
              <w:rPr>
                <w:rFonts w:ascii="Times New Roman" w:hAnsi="Times New Roman" w:cs="Times New Roman"/>
                <w:sz w:val="20"/>
                <w:szCs w:val="20"/>
              </w:rPr>
              <w:t xml:space="preserve"> and 12</w:t>
            </w:r>
            <w:r w:rsidRPr="0042683E">
              <w:rPr>
                <w:rFonts w:ascii="Times New Roman" w:hAnsi="Times New Roman" w:cs="Times New Roman"/>
                <w:sz w:val="20"/>
                <w:szCs w:val="20"/>
              </w:rPr>
              <w:t>th</w:t>
            </w:r>
            <w:r w:rsidRPr="00EE2E48">
              <w:rPr>
                <w:rFonts w:ascii="Times New Roman" w:hAnsi="Times New Roman" w:cs="Times New Roman"/>
                <w:sz w:val="20"/>
                <w:szCs w:val="20"/>
              </w:rPr>
              <w:t xml:space="preserve"> grade students in the U.S.</w:t>
            </w:r>
          </w:p>
        </w:tc>
        <w:tc>
          <w:tcPr>
            <w:tcW w:w="1980" w:type="dxa"/>
            <w:tcBorders>
              <w:top w:val="nil"/>
              <w:left w:val="nil"/>
              <w:bottom w:val="nil"/>
              <w:right w:val="nil"/>
            </w:tcBorders>
          </w:tcPr>
          <w:p w14:paraId="425282D4" w14:textId="7E8AFA62" w:rsidR="00301D37" w:rsidRPr="00EE2E48" w:rsidRDefault="00301D37" w:rsidP="00301D37">
            <w:pPr>
              <w:ind w:left="166" w:hanging="166"/>
              <w:rPr>
                <w:rFonts w:ascii="Times New Roman" w:hAnsi="Times New Roman" w:cs="Times New Roman"/>
                <w:sz w:val="20"/>
                <w:szCs w:val="20"/>
              </w:rPr>
            </w:pPr>
            <w:r w:rsidRPr="00EE2E48">
              <w:rPr>
                <w:rFonts w:ascii="Times New Roman" w:hAnsi="Times New Roman" w:cs="Times New Roman"/>
                <w:sz w:val="20"/>
                <w:szCs w:val="20"/>
              </w:rPr>
              <w:t>Quantitative; longitudinal; structural equation modeling</w:t>
            </w:r>
          </w:p>
        </w:tc>
        <w:tc>
          <w:tcPr>
            <w:tcW w:w="3780" w:type="dxa"/>
            <w:tcBorders>
              <w:top w:val="nil"/>
              <w:left w:val="nil"/>
              <w:bottom w:val="nil"/>
              <w:right w:val="nil"/>
            </w:tcBorders>
          </w:tcPr>
          <w:p w14:paraId="7271CB4A" w14:textId="3134AC72" w:rsidR="00301D37" w:rsidRPr="00EE2E48" w:rsidRDefault="00301D37" w:rsidP="00301D37">
            <w:pPr>
              <w:ind w:left="256" w:hanging="256"/>
              <w:rPr>
                <w:rFonts w:ascii="Times New Roman" w:hAnsi="Times New Roman" w:cs="Times New Roman"/>
                <w:sz w:val="20"/>
                <w:szCs w:val="20"/>
              </w:rPr>
            </w:pPr>
            <w:r>
              <w:rPr>
                <w:rFonts w:ascii="Times New Roman" w:hAnsi="Times New Roman" w:cs="Times New Roman"/>
                <w:sz w:val="20"/>
                <w:szCs w:val="20"/>
              </w:rPr>
              <w:t>Sociopolitical development; academic achievement</w:t>
            </w:r>
          </w:p>
        </w:tc>
        <w:tc>
          <w:tcPr>
            <w:tcW w:w="3695" w:type="dxa"/>
            <w:tcBorders>
              <w:top w:val="nil"/>
              <w:left w:val="nil"/>
              <w:bottom w:val="nil"/>
              <w:right w:val="nil"/>
            </w:tcBorders>
          </w:tcPr>
          <w:p w14:paraId="5CCDCF04" w14:textId="09399DFD" w:rsidR="00301D37" w:rsidRPr="00EE2E48" w:rsidRDefault="00301D37" w:rsidP="00301D37">
            <w:pPr>
              <w:ind w:left="256" w:hanging="256"/>
              <w:rPr>
                <w:rFonts w:ascii="Times New Roman" w:hAnsi="Times New Roman" w:cs="Times New Roman"/>
                <w:sz w:val="20"/>
                <w:szCs w:val="20"/>
              </w:rPr>
            </w:pPr>
            <w:r>
              <w:rPr>
                <w:rFonts w:ascii="Times New Roman" w:hAnsi="Times New Roman" w:cs="Times New Roman"/>
                <w:sz w:val="20"/>
                <w:szCs w:val="20"/>
              </w:rPr>
              <w:t>S</w:t>
            </w:r>
            <w:r w:rsidRPr="005537B1">
              <w:rPr>
                <w:rFonts w:ascii="Times New Roman" w:hAnsi="Times New Roman" w:cs="Times New Roman"/>
                <w:sz w:val="20"/>
                <w:szCs w:val="20"/>
              </w:rPr>
              <w:t>ociopolitical development was positively associated with academic achievement</w:t>
            </w:r>
          </w:p>
        </w:tc>
      </w:tr>
      <w:tr w:rsidR="00301D37" w:rsidRPr="00EE2E48" w14:paraId="12A8886A" w14:textId="77777777" w:rsidTr="0040177E">
        <w:trPr>
          <w:jc w:val="center"/>
        </w:trPr>
        <w:tc>
          <w:tcPr>
            <w:tcW w:w="2335" w:type="dxa"/>
            <w:tcBorders>
              <w:top w:val="nil"/>
              <w:left w:val="nil"/>
              <w:bottom w:val="nil"/>
              <w:right w:val="nil"/>
            </w:tcBorders>
          </w:tcPr>
          <w:p w14:paraId="259FC2AF" w14:textId="7987E53B" w:rsidR="00301D37" w:rsidRPr="00EE2E48" w:rsidRDefault="00301D37" w:rsidP="00301D37">
            <w:pPr>
              <w:ind w:left="150" w:hanging="165"/>
              <w:rPr>
                <w:rFonts w:ascii="Times New Roman" w:hAnsi="Times New Roman" w:cs="Times New Roman"/>
                <w:sz w:val="20"/>
                <w:szCs w:val="20"/>
              </w:rPr>
            </w:pPr>
            <w:r>
              <w:rPr>
                <w:rFonts w:ascii="Times New Roman" w:hAnsi="Times New Roman" w:cs="Times New Roman"/>
                <w:sz w:val="20"/>
                <w:szCs w:val="20"/>
              </w:rPr>
              <w:t>Diemer, Wang, Moore, Gregory, Hatcher, and Voight (2010)</w:t>
            </w:r>
          </w:p>
        </w:tc>
        <w:tc>
          <w:tcPr>
            <w:tcW w:w="2250" w:type="dxa"/>
            <w:tcBorders>
              <w:top w:val="nil"/>
              <w:left w:val="nil"/>
              <w:bottom w:val="nil"/>
              <w:right w:val="nil"/>
            </w:tcBorders>
            <w:shd w:val="clear" w:color="auto" w:fill="auto"/>
          </w:tcPr>
          <w:p w14:paraId="7CFC7522" w14:textId="7372729E" w:rsidR="00301D37" w:rsidRPr="00EE2E48" w:rsidRDefault="00301D37" w:rsidP="00301D37">
            <w:pPr>
              <w:ind w:left="166" w:hanging="166"/>
              <w:rPr>
                <w:rFonts w:ascii="Times New Roman" w:hAnsi="Times New Roman" w:cs="Times New Roman"/>
                <w:sz w:val="20"/>
                <w:szCs w:val="20"/>
              </w:rPr>
            </w:pPr>
            <w:r>
              <w:rPr>
                <w:rFonts w:ascii="Times New Roman" w:hAnsi="Times New Roman" w:cs="Times New Roman"/>
                <w:sz w:val="20"/>
                <w:szCs w:val="20"/>
              </w:rPr>
              <w:t xml:space="preserve">2,627 low-SES youth of color; </w:t>
            </w:r>
            <w:r w:rsidRPr="00EE2E48">
              <w:rPr>
                <w:rFonts w:ascii="Times New Roman" w:hAnsi="Times New Roman" w:cs="Times New Roman"/>
                <w:sz w:val="20"/>
                <w:szCs w:val="20"/>
              </w:rPr>
              <w:t>10</w:t>
            </w:r>
            <w:r w:rsidRPr="0042683E">
              <w:rPr>
                <w:rFonts w:ascii="Times New Roman" w:hAnsi="Times New Roman" w:cs="Times New Roman"/>
                <w:sz w:val="20"/>
                <w:szCs w:val="20"/>
              </w:rPr>
              <w:t>th</w:t>
            </w:r>
            <w:r w:rsidRPr="00EE2E48">
              <w:rPr>
                <w:rFonts w:ascii="Times New Roman" w:hAnsi="Times New Roman" w:cs="Times New Roman"/>
                <w:sz w:val="20"/>
                <w:szCs w:val="20"/>
              </w:rPr>
              <w:t xml:space="preserve"> and 12</w:t>
            </w:r>
            <w:r w:rsidRPr="0042683E">
              <w:rPr>
                <w:rFonts w:ascii="Times New Roman" w:hAnsi="Times New Roman" w:cs="Times New Roman"/>
                <w:sz w:val="20"/>
                <w:szCs w:val="20"/>
              </w:rPr>
              <w:t>th</w:t>
            </w:r>
            <w:r w:rsidRPr="00EE2E48">
              <w:rPr>
                <w:rFonts w:ascii="Times New Roman" w:hAnsi="Times New Roman" w:cs="Times New Roman"/>
                <w:sz w:val="20"/>
                <w:szCs w:val="20"/>
              </w:rPr>
              <w:t xml:space="preserve"> grade students in the U.S.</w:t>
            </w:r>
          </w:p>
        </w:tc>
        <w:tc>
          <w:tcPr>
            <w:tcW w:w="1980" w:type="dxa"/>
            <w:tcBorders>
              <w:top w:val="nil"/>
              <w:left w:val="nil"/>
              <w:bottom w:val="nil"/>
              <w:right w:val="nil"/>
            </w:tcBorders>
            <w:shd w:val="clear" w:color="auto" w:fill="auto"/>
          </w:tcPr>
          <w:p w14:paraId="7C269714" w14:textId="465B3ED5" w:rsidR="00301D37" w:rsidRPr="00EE2E48" w:rsidRDefault="00301D37" w:rsidP="00301D37">
            <w:pPr>
              <w:ind w:left="166" w:hanging="166"/>
              <w:rPr>
                <w:rFonts w:ascii="Times New Roman" w:hAnsi="Times New Roman" w:cs="Times New Roman"/>
                <w:sz w:val="20"/>
                <w:szCs w:val="20"/>
              </w:rPr>
            </w:pPr>
            <w:r>
              <w:rPr>
                <w:rFonts w:ascii="Times New Roman" w:hAnsi="Times New Roman" w:cs="Times New Roman"/>
                <w:sz w:val="20"/>
                <w:szCs w:val="20"/>
              </w:rPr>
              <w:t>Quantitative; longitudinal; structural equation modeling</w:t>
            </w:r>
          </w:p>
        </w:tc>
        <w:tc>
          <w:tcPr>
            <w:tcW w:w="3780" w:type="dxa"/>
            <w:tcBorders>
              <w:top w:val="nil"/>
              <w:left w:val="nil"/>
              <w:bottom w:val="nil"/>
              <w:right w:val="nil"/>
            </w:tcBorders>
            <w:shd w:val="clear" w:color="auto" w:fill="auto"/>
          </w:tcPr>
          <w:p w14:paraId="6F7ED2AC" w14:textId="7A331254" w:rsidR="00301D37" w:rsidRDefault="00301D37" w:rsidP="00301D37">
            <w:pPr>
              <w:ind w:left="256" w:hanging="256"/>
              <w:rPr>
                <w:rFonts w:ascii="Times New Roman" w:hAnsi="Times New Roman" w:cs="Times New Roman"/>
                <w:sz w:val="20"/>
                <w:szCs w:val="20"/>
              </w:rPr>
            </w:pPr>
            <w:r>
              <w:rPr>
                <w:rFonts w:ascii="Times New Roman" w:hAnsi="Times New Roman" w:cs="Times New Roman"/>
                <w:sz w:val="20"/>
                <w:szCs w:val="20"/>
              </w:rPr>
              <w:t>Sociopolitical development (≈critical motivation); academic achievement</w:t>
            </w:r>
          </w:p>
        </w:tc>
        <w:tc>
          <w:tcPr>
            <w:tcW w:w="3695" w:type="dxa"/>
            <w:tcBorders>
              <w:top w:val="nil"/>
              <w:left w:val="nil"/>
              <w:bottom w:val="nil"/>
              <w:right w:val="nil"/>
            </w:tcBorders>
          </w:tcPr>
          <w:p w14:paraId="6F650CCA" w14:textId="63FEAECF" w:rsidR="00301D37" w:rsidRDefault="00301D37" w:rsidP="00301D37">
            <w:pPr>
              <w:ind w:left="256" w:hanging="256"/>
              <w:rPr>
                <w:rFonts w:ascii="Times New Roman" w:hAnsi="Times New Roman" w:cs="Times New Roman"/>
                <w:sz w:val="20"/>
                <w:szCs w:val="20"/>
              </w:rPr>
            </w:pPr>
            <w:r>
              <w:rPr>
                <w:rFonts w:ascii="Times New Roman" w:hAnsi="Times New Roman" w:cs="Times New Roman"/>
                <w:sz w:val="20"/>
                <w:szCs w:val="20"/>
              </w:rPr>
              <w:t>S</w:t>
            </w:r>
            <w:r w:rsidRPr="005537B1">
              <w:rPr>
                <w:rFonts w:ascii="Times New Roman" w:hAnsi="Times New Roman" w:cs="Times New Roman"/>
                <w:sz w:val="20"/>
                <w:szCs w:val="20"/>
              </w:rPr>
              <w:t>ociopolitical development was negatively associated with academic achievement for Latinx and African-American youth; there was no relation between sociopolitical development and academic achievement for Asian-American youth</w:t>
            </w:r>
          </w:p>
        </w:tc>
      </w:tr>
      <w:tr w:rsidR="00301D37" w:rsidRPr="00EE2E48" w14:paraId="0A3395BF" w14:textId="5E8BA863" w:rsidTr="008E3363">
        <w:trPr>
          <w:jc w:val="center"/>
        </w:trPr>
        <w:tc>
          <w:tcPr>
            <w:tcW w:w="2335" w:type="dxa"/>
            <w:tcBorders>
              <w:top w:val="nil"/>
              <w:left w:val="nil"/>
              <w:bottom w:val="nil"/>
              <w:right w:val="nil"/>
            </w:tcBorders>
          </w:tcPr>
          <w:p w14:paraId="3FF2EC02" w14:textId="69CC837B" w:rsidR="00301D37" w:rsidRPr="00EE2E48" w:rsidRDefault="00301D37" w:rsidP="00301D37">
            <w:pPr>
              <w:ind w:left="150" w:hanging="165"/>
              <w:rPr>
                <w:rFonts w:ascii="Times New Roman" w:hAnsi="Times New Roman" w:cs="Times New Roman"/>
                <w:sz w:val="20"/>
                <w:szCs w:val="20"/>
              </w:rPr>
            </w:pPr>
            <w:r w:rsidRPr="00EE2E48">
              <w:rPr>
                <w:rFonts w:ascii="Times New Roman" w:hAnsi="Times New Roman" w:cs="Times New Roman"/>
                <w:sz w:val="20"/>
                <w:szCs w:val="20"/>
              </w:rPr>
              <w:t>Luginbuhl, McWhirter, and McWhirter (2016)</w:t>
            </w:r>
          </w:p>
        </w:tc>
        <w:tc>
          <w:tcPr>
            <w:tcW w:w="2250" w:type="dxa"/>
            <w:tcBorders>
              <w:top w:val="nil"/>
              <w:left w:val="nil"/>
              <w:bottom w:val="nil"/>
              <w:right w:val="nil"/>
            </w:tcBorders>
          </w:tcPr>
          <w:p w14:paraId="6554F05A" w14:textId="65DCF673" w:rsidR="00301D37" w:rsidRPr="00EE2E48" w:rsidRDefault="00301D37" w:rsidP="00301D37">
            <w:pPr>
              <w:ind w:left="166" w:hanging="166"/>
              <w:rPr>
                <w:rFonts w:ascii="Times New Roman" w:hAnsi="Times New Roman" w:cs="Times New Roman"/>
                <w:sz w:val="20"/>
                <w:szCs w:val="20"/>
              </w:rPr>
            </w:pPr>
            <w:r w:rsidRPr="00EE2E48">
              <w:rPr>
                <w:rFonts w:ascii="Times New Roman" w:hAnsi="Times New Roman" w:cs="Times New Roman"/>
                <w:sz w:val="20"/>
                <w:szCs w:val="20"/>
              </w:rPr>
              <w:t>1,196 diverse high school youth in the U.S.; aged 13-18; mean age = 14.7</w:t>
            </w:r>
          </w:p>
        </w:tc>
        <w:tc>
          <w:tcPr>
            <w:tcW w:w="1980" w:type="dxa"/>
            <w:tcBorders>
              <w:top w:val="nil"/>
              <w:left w:val="nil"/>
              <w:bottom w:val="nil"/>
              <w:right w:val="nil"/>
            </w:tcBorders>
          </w:tcPr>
          <w:p w14:paraId="06958E8E" w14:textId="68E781C7" w:rsidR="00301D37" w:rsidRPr="00EE2E48" w:rsidRDefault="00301D37" w:rsidP="00301D37">
            <w:pPr>
              <w:ind w:left="166" w:hanging="166"/>
              <w:rPr>
                <w:rFonts w:ascii="Times New Roman" w:hAnsi="Times New Roman" w:cs="Times New Roman"/>
                <w:sz w:val="20"/>
                <w:szCs w:val="20"/>
              </w:rPr>
            </w:pPr>
            <w:r w:rsidRPr="00EE2E48">
              <w:rPr>
                <w:rFonts w:ascii="Times New Roman" w:hAnsi="Times New Roman" w:cs="Times New Roman"/>
                <w:sz w:val="20"/>
                <w:szCs w:val="20"/>
              </w:rPr>
              <w:t>Quantitative; cross-sectional</w:t>
            </w:r>
          </w:p>
        </w:tc>
        <w:tc>
          <w:tcPr>
            <w:tcW w:w="3780" w:type="dxa"/>
            <w:tcBorders>
              <w:top w:val="nil"/>
              <w:left w:val="nil"/>
              <w:bottom w:val="nil"/>
              <w:right w:val="nil"/>
            </w:tcBorders>
          </w:tcPr>
          <w:p w14:paraId="328A999B" w14:textId="251886E6" w:rsidR="00301D37" w:rsidRPr="00EE2E48" w:rsidRDefault="00301D37" w:rsidP="00301D37">
            <w:pPr>
              <w:ind w:left="256" w:hanging="256"/>
              <w:rPr>
                <w:rFonts w:ascii="Times New Roman" w:hAnsi="Times New Roman" w:cs="Times New Roman"/>
                <w:sz w:val="20"/>
                <w:szCs w:val="20"/>
              </w:rPr>
            </w:pPr>
            <w:r>
              <w:rPr>
                <w:rFonts w:ascii="Times New Roman" w:hAnsi="Times New Roman" w:cs="Times New Roman"/>
                <w:sz w:val="20"/>
                <w:szCs w:val="20"/>
              </w:rPr>
              <w:t>Sociopolitical development; autonomous academic motivation; academic achievement; educational expectancies</w:t>
            </w:r>
          </w:p>
        </w:tc>
        <w:tc>
          <w:tcPr>
            <w:tcW w:w="3695" w:type="dxa"/>
            <w:tcBorders>
              <w:top w:val="nil"/>
              <w:left w:val="nil"/>
              <w:bottom w:val="nil"/>
              <w:right w:val="nil"/>
            </w:tcBorders>
          </w:tcPr>
          <w:p w14:paraId="2EC7D94C" w14:textId="6FEA24EC" w:rsidR="00301D37" w:rsidRPr="00EE2E48" w:rsidRDefault="00301D37" w:rsidP="00301D37">
            <w:pPr>
              <w:ind w:left="256" w:hanging="256"/>
              <w:rPr>
                <w:rFonts w:ascii="Times New Roman" w:hAnsi="Times New Roman" w:cs="Times New Roman"/>
                <w:sz w:val="20"/>
                <w:szCs w:val="20"/>
              </w:rPr>
            </w:pPr>
            <w:r>
              <w:rPr>
                <w:rFonts w:ascii="Times New Roman" w:hAnsi="Times New Roman" w:cs="Times New Roman"/>
                <w:sz w:val="20"/>
                <w:szCs w:val="20"/>
              </w:rPr>
              <w:t>S</w:t>
            </w:r>
            <w:r w:rsidRPr="008B1185">
              <w:rPr>
                <w:rFonts w:ascii="Times New Roman" w:hAnsi="Times New Roman" w:cs="Times New Roman"/>
                <w:sz w:val="20"/>
                <w:szCs w:val="20"/>
              </w:rPr>
              <w:t xml:space="preserve">ociopolitical development was positively associated with </w:t>
            </w:r>
            <w:r>
              <w:rPr>
                <w:rFonts w:ascii="Times New Roman" w:hAnsi="Times New Roman" w:cs="Times New Roman"/>
                <w:sz w:val="20"/>
                <w:szCs w:val="20"/>
              </w:rPr>
              <w:t xml:space="preserve">autonomous academic motivation, academic achievement, and educational expectancies; </w:t>
            </w:r>
            <w:r w:rsidRPr="008B1185">
              <w:rPr>
                <w:rFonts w:ascii="Times New Roman" w:hAnsi="Times New Roman" w:cs="Times New Roman"/>
                <w:sz w:val="20"/>
                <w:szCs w:val="20"/>
              </w:rPr>
              <w:t>the association between sociopolitical development and academic achievement as well as the association between sociopolitical development and educational expectancies was partially mediated by autonomous motivation</w:t>
            </w:r>
          </w:p>
        </w:tc>
      </w:tr>
      <w:tr w:rsidR="00301D37" w:rsidRPr="00EE2E48" w14:paraId="1B1F0AAE" w14:textId="30B6CD43" w:rsidTr="00301D37">
        <w:trPr>
          <w:jc w:val="center"/>
        </w:trPr>
        <w:tc>
          <w:tcPr>
            <w:tcW w:w="2335" w:type="dxa"/>
            <w:tcBorders>
              <w:top w:val="nil"/>
              <w:left w:val="nil"/>
              <w:bottom w:val="nil"/>
              <w:right w:val="nil"/>
            </w:tcBorders>
          </w:tcPr>
          <w:p w14:paraId="4DA5A55B" w14:textId="56C82743" w:rsidR="00301D37" w:rsidRPr="00EE2E48" w:rsidRDefault="00301D37" w:rsidP="00301D37">
            <w:pPr>
              <w:ind w:left="150" w:hanging="165"/>
              <w:rPr>
                <w:rFonts w:ascii="Times New Roman" w:hAnsi="Times New Roman" w:cs="Times New Roman"/>
                <w:sz w:val="20"/>
                <w:szCs w:val="20"/>
              </w:rPr>
            </w:pPr>
            <w:r w:rsidRPr="00EE2E48">
              <w:rPr>
                <w:rFonts w:ascii="Times New Roman" w:hAnsi="Times New Roman" w:cs="Times New Roman"/>
                <w:sz w:val="20"/>
                <w:szCs w:val="20"/>
              </w:rPr>
              <w:t>McWhirter and McWhirter (2016)</w:t>
            </w:r>
          </w:p>
        </w:tc>
        <w:tc>
          <w:tcPr>
            <w:tcW w:w="2250" w:type="dxa"/>
            <w:tcBorders>
              <w:top w:val="nil"/>
              <w:left w:val="nil"/>
              <w:bottom w:val="nil"/>
              <w:right w:val="nil"/>
            </w:tcBorders>
          </w:tcPr>
          <w:p w14:paraId="57972402" w14:textId="41D711DA" w:rsidR="00301D37" w:rsidRPr="00EE2E48" w:rsidRDefault="00301D37" w:rsidP="00301D37">
            <w:pPr>
              <w:ind w:left="166" w:hanging="166"/>
              <w:rPr>
                <w:rFonts w:ascii="Times New Roman" w:hAnsi="Times New Roman" w:cs="Times New Roman"/>
                <w:sz w:val="20"/>
                <w:szCs w:val="20"/>
              </w:rPr>
            </w:pPr>
            <w:r w:rsidRPr="00EE2E48">
              <w:rPr>
                <w:rFonts w:ascii="Times New Roman" w:hAnsi="Times New Roman" w:cs="Times New Roman"/>
                <w:sz w:val="20"/>
                <w:szCs w:val="20"/>
              </w:rPr>
              <w:t xml:space="preserve">Study 1: 476 high school aged Latinx youth, </w:t>
            </w:r>
          </w:p>
          <w:p w14:paraId="66C5832D" w14:textId="492B6D89" w:rsidR="00301D37" w:rsidRPr="00EE2E48" w:rsidRDefault="00301D37" w:rsidP="00301D37">
            <w:pPr>
              <w:ind w:left="166" w:hanging="166"/>
              <w:rPr>
                <w:rFonts w:ascii="Times New Roman" w:hAnsi="Times New Roman" w:cs="Times New Roman"/>
                <w:sz w:val="20"/>
                <w:szCs w:val="20"/>
              </w:rPr>
            </w:pPr>
          </w:p>
        </w:tc>
        <w:tc>
          <w:tcPr>
            <w:tcW w:w="1980" w:type="dxa"/>
            <w:tcBorders>
              <w:top w:val="nil"/>
              <w:left w:val="nil"/>
              <w:bottom w:val="nil"/>
              <w:right w:val="nil"/>
            </w:tcBorders>
          </w:tcPr>
          <w:p w14:paraId="42463D80" w14:textId="1B6D6B99" w:rsidR="00301D37" w:rsidRPr="00EE2E48" w:rsidRDefault="00301D37" w:rsidP="00301D37">
            <w:pPr>
              <w:ind w:left="166" w:hanging="166"/>
              <w:rPr>
                <w:rFonts w:ascii="Times New Roman" w:hAnsi="Times New Roman" w:cs="Times New Roman"/>
                <w:sz w:val="20"/>
                <w:szCs w:val="20"/>
              </w:rPr>
            </w:pPr>
            <w:r w:rsidRPr="00EE2E48">
              <w:rPr>
                <w:rFonts w:ascii="Times New Roman" w:hAnsi="Times New Roman" w:cs="Times New Roman"/>
                <w:sz w:val="20"/>
                <w:szCs w:val="20"/>
              </w:rPr>
              <w:t>Quantitative; cross-sectional; structural equation modeling</w:t>
            </w:r>
          </w:p>
        </w:tc>
        <w:tc>
          <w:tcPr>
            <w:tcW w:w="3780" w:type="dxa"/>
            <w:tcBorders>
              <w:top w:val="nil"/>
              <w:left w:val="nil"/>
              <w:bottom w:val="nil"/>
              <w:right w:val="nil"/>
            </w:tcBorders>
          </w:tcPr>
          <w:p w14:paraId="1BB21D69" w14:textId="32B9F371" w:rsidR="00301D37" w:rsidRPr="00EE2E48" w:rsidRDefault="00301D37" w:rsidP="00301D37">
            <w:pPr>
              <w:ind w:left="256" w:hanging="256"/>
              <w:rPr>
                <w:rFonts w:ascii="Times New Roman" w:hAnsi="Times New Roman" w:cs="Times New Roman"/>
                <w:sz w:val="20"/>
                <w:szCs w:val="20"/>
              </w:rPr>
            </w:pPr>
            <w:r>
              <w:rPr>
                <w:rFonts w:ascii="Times New Roman" w:hAnsi="Times New Roman" w:cs="Times New Roman"/>
                <w:sz w:val="20"/>
                <w:szCs w:val="20"/>
              </w:rPr>
              <w:t>Critical agency (≈critical motivation); critical behavior (≈critical action); grades; school engagement</w:t>
            </w:r>
          </w:p>
        </w:tc>
        <w:tc>
          <w:tcPr>
            <w:tcW w:w="3695" w:type="dxa"/>
            <w:tcBorders>
              <w:top w:val="nil"/>
              <w:left w:val="nil"/>
              <w:bottom w:val="nil"/>
              <w:right w:val="nil"/>
            </w:tcBorders>
          </w:tcPr>
          <w:p w14:paraId="6FED4DD1" w14:textId="23B4B1F0" w:rsidR="00301D37" w:rsidRPr="00EE2E48" w:rsidRDefault="00301D37" w:rsidP="00301D37">
            <w:pPr>
              <w:ind w:left="256" w:hanging="256"/>
              <w:rPr>
                <w:rFonts w:ascii="Times New Roman" w:hAnsi="Times New Roman" w:cs="Times New Roman"/>
                <w:sz w:val="20"/>
                <w:szCs w:val="20"/>
              </w:rPr>
            </w:pPr>
            <w:r>
              <w:rPr>
                <w:rFonts w:ascii="Times New Roman" w:hAnsi="Times New Roman" w:cs="Times New Roman"/>
                <w:sz w:val="20"/>
                <w:szCs w:val="20"/>
              </w:rPr>
              <w:t>Comparing</w:t>
            </w:r>
            <w:r w:rsidRPr="008B1185">
              <w:rPr>
                <w:rFonts w:ascii="Times New Roman" w:hAnsi="Times New Roman" w:cs="Times New Roman"/>
                <w:sz w:val="20"/>
                <w:szCs w:val="20"/>
              </w:rPr>
              <w:t xml:space="preserve"> participants who were high in both critical agency and critical behavior to participants who were low </w:t>
            </w:r>
          </w:p>
        </w:tc>
      </w:tr>
      <w:tr w:rsidR="00301D37" w:rsidRPr="00EE2E48" w14:paraId="7281514A" w14:textId="77777777" w:rsidTr="00301D37">
        <w:trPr>
          <w:jc w:val="center"/>
        </w:trPr>
        <w:tc>
          <w:tcPr>
            <w:tcW w:w="2335" w:type="dxa"/>
            <w:tcBorders>
              <w:top w:val="nil"/>
              <w:left w:val="nil"/>
              <w:bottom w:val="single" w:sz="4" w:space="0" w:color="auto"/>
              <w:right w:val="nil"/>
            </w:tcBorders>
          </w:tcPr>
          <w:p w14:paraId="2D2E13A3" w14:textId="116C89DD" w:rsidR="00301D37" w:rsidRPr="00EE2E48" w:rsidRDefault="00301D37" w:rsidP="00301D37">
            <w:pPr>
              <w:ind w:left="150" w:hanging="165"/>
              <w:rPr>
                <w:rFonts w:ascii="Times New Roman" w:hAnsi="Times New Roman" w:cs="Times New Roman"/>
                <w:sz w:val="20"/>
                <w:szCs w:val="20"/>
              </w:rPr>
            </w:pPr>
            <w:r w:rsidRPr="00EE2E48">
              <w:rPr>
                <w:rFonts w:ascii="Times New Roman" w:hAnsi="Times New Roman" w:cs="Times New Roman"/>
                <w:sz w:val="20"/>
                <w:szCs w:val="20"/>
              </w:rPr>
              <w:lastRenderedPageBreak/>
              <w:t xml:space="preserve">Table </w:t>
            </w:r>
            <w:r>
              <w:rPr>
                <w:rFonts w:ascii="Times New Roman" w:hAnsi="Times New Roman" w:cs="Times New Roman"/>
                <w:sz w:val="20"/>
                <w:szCs w:val="20"/>
              </w:rPr>
              <w:t>S.</w:t>
            </w:r>
            <w:r w:rsidRPr="00EE2E48">
              <w:rPr>
                <w:rFonts w:ascii="Times New Roman" w:hAnsi="Times New Roman" w:cs="Times New Roman"/>
                <w:sz w:val="20"/>
                <w:szCs w:val="20"/>
              </w:rPr>
              <w:t>1</w:t>
            </w:r>
            <w:r>
              <w:rPr>
                <w:rFonts w:ascii="Times New Roman" w:hAnsi="Times New Roman" w:cs="Times New Roman"/>
                <w:sz w:val="20"/>
                <w:szCs w:val="20"/>
              </w:rPr>
              <w:t xml:space="preserve"> (continued)</w:t>
            </w:r>
          </w:p>
        </w:tc>
        <w:tc>
          <w:tcPr>
            <w:tcW w:w="2250" w:type="dxa"/>
            <w:tcBorders>
              <w:top w:val="nil"/>
              <w:left w:val="nil"/>
              <w:bottom w:val="single" w:sz="4" w:space="0" w:color="auto"/>
              <w:right w:val="nil"/>
            </w:tcBorders>
          </w:tcPr>
          <w:p w14:paraId="5BB42F1A" w14:textId="77777777" w:rsidR="00301D37" w:rsidRPr="00EE2E48" w:rsidRDefault="00301D37" w:rsidP="00301D37">
            <w:pPr>
              <w:ind w:left="166" w:hanging="166"/>
              <w:rPr>
                <w:rFonts w:ascii="Times New Roman" w:hAnsi="Times New Roman" w:cs="Times New Roman"/>
                <w:sz w:val="20"/>
                <w:szCs w:val="20"/>
              </w:rPr>
            </w:pPr>
          </w:p>
        </w:tc>
        <w:tc>
          <w:tcPr>
            <w:tcW w:w="1980" w:type="dxa"/>
            <w:tcBorders>
              <w:top w:val="nil"/>
              <w:left w:val="nil"/>
              <w:bottom w:val="single" w:sz="4" w:space="0" w:color="auto"/>
              <w:right w:val="nil"/>
            </w:tcBorders>
          </w:tcPr>
          <w:p w14:paraId="2A7FDEF3" w14:textId="77777777" w:rsidR="00301D37" w:rsidRPr="00EE2E48" w:rsidRDefault="00301D37" w:rsidP="00301D37">
            <w:pPr>
              <w:ind w:left="166" w:hanging="166"/>
              <w:rPr>
                <w:rFonts w:ascii="Times New Roman" w:hAnsi="Times New Roman" w:cs="Times New Roman"/>
                <w:sz w:val="20"/>
                <w:szCs w:val="20"/>
              </w:rPr>
            </w:pPr>
          </w:p>
        </w:tc>
        <w:tc>
          <w:tcPr>
            <w:tcW w:w="3780" w:type="dxa"/>
            <w:tcBorders>
              <w:top w:val="nil"/>
              <w:left w:val="nil"/>
              <w:bottom w:val="single" w:sz="4" w:space="0" w:color="auto"/>
              <w:right w:val="nil"/>
            </w:tcBorders>
          </w:tcPr>
          <w:p w14:paraId="0698D657" w14:textId="77777777" w:rsidR="00301D37" w:rsidRDefault="00301D37" w:rsidP="00301D37">
            <w:pPr>
              <w:ind w:left="256" w:hanging="256"/>
              <w:rPr>
                <w:rFonts w:ascii="Times New Roman" w:hAnsi="Times New Roman" w:cs="Times New Roman"/>
                <w:sz w:val="20"/>
                <w:szCs w:val="20"/>
              </w:rPr>
            </w:pPr>
          </w:p>
        </w:tc>
        <w:tc>
          <w:tcPr>
            <w:tcW w:w="3695" w:type="dxa"/>
            <w:tcBorders>
              <w:top w:val="nil"/>
              <w:left w:val="nil"/>
              <w:bottom w:val="single" w:sz="4" w:space="0" w:color="auto"/>
              <w:right w:val="nil"/>
            </w:tcBorders>
          </w:tcPr>
          <w:p w14:paraId="306374B7" w14:textId="77777777" w:rsidR="00301D37" w:rsidRPr="008B1185" w:rsidRDefault="00301D37" w:rsidP="00301D37">
            <w:pPr>
              <w:ind w:left="256" w:hanging="256"/>
              <w:rPr>
                <w:rFonts w:ascii="Times New Roman" w:hAnsi="Times New Roman" w:cs="Times New Roman"/>
                <w:sz w:val="20"/>
                <w:szCs w:val="20"/>
              </w:rPr>
            </w:pPr>
          </w:p>
        </w:tc>
      </w:tr>
      <w:tr w:rsidR="00301D37" w:rsidRPr="00EE2E48" w14:paraId="445BE4D0" w14:textId="77777777" w:rsidTr="00301D37">
        <w:trPr>
          <w:jc w:val="center"/>
        </w:trPr>
        <w:tc>
          <w:tcPr>
            <w:tcW w:w="2335" w:type="dxa"/>
            <w:tcBorders>
              <w:top w:val="single" w:sz="4" w:space="0" w:color="auto"/>
              <w:left w:val="nil"/>
              <w:bottom w:val="single" w:sz="4" w:space="0" w:color="auto"/>
              <w:right w:val="nil"/>
            </w:tcBorders>
          </w:tcPr>
          <w:p w14:paraId="6F8C2E84" w14:textId="0BF1921E" w:rsidR="00301D37" w:rsidRPr="00EE2E48" w:rsidRDefault="00301D37" w:rsidP="00301D37">
            <w:pPr>
              <w:ind w:left="150" w:hanging="165"/>
              <w:rPr>
                <w:rFonts w:ascii="Times New Roman" w:hAnsi="Times New Roman" w:cs="Times New Roman"/>
                <w:sz w:val="20"/>
                <w:szCs w:val="20"/>
              </w:rPr>
            </w:pPr>
            <w:r w:rsidRPr="00EE2E48">
              <w:rPr>
                <w:rFonts w:ascii="Times New Roman" w:hAnsi="Times New Roman" w:cs="Times New Roman"/>
                <w:sz w:val="20"/>
                <w:szCs w:val="20"/>
              </w:rPr>
              <w:t>Reference</w:t>
            </w:r>
          </w:p>
        </w:tc>
        <w:tc>
          <w:tcPr>
            <w:tcW w:w="2250" w:type="dxa"/>
            <w:tcBorders>
              <w:top w:val="single" w:sz="4" w:space="0" w:color="auto"/>
              <w:left w:val="nil"/>
              <w:bottom w:val="single" w:sz="4" w:space="0" w:color="auto"/>
              <w:right w:val="nil"/>
            </w:tcBorders>
          </w:tcPr>
          <w:p w14:paraId="6FE17131" w14:textId="4D7F5088" w:rsidR="00301D37" w:rsidRPr="00EE2E48" w:rsidRDefault="00301D37" w:rsidP="00301D37">
            <w:pPr>
              <w:ind w:left="166" w:hanging="166"/>
              <w:rPr>
                <w:rFonts w:ascii="Times New Roman" w:hAnsi="Times New Roman" w:cs="Times New Roman"/>
                <w:sz w:val="20"/>
                <w:szCs w:val="20"/>
              </w:rPr>
            </w:pPr>
            <w:r w:rsidRPr="00EE2E48">
              <w:rPr>
                <w:rFonts w:ascii="Times New Roman" w:hAnsi="Times New Roman" w:cs="Times New Roman"/>
                <w:sz w:val="20"/>
                <w:szCs w:val="20"/>
              </w:rPr>
              <w:t>Sample</w:t>
            </w:r>
            <w:r w:rsidRPr="00EE2E48">
              <w:rPr>
                <w:rFonts w:ascii="Times New Roman" w:hAnsi="Times New Roman" w:cs="Times New Roman"/>
                <w:sz w:val="20"/>
                <w:szCs w:val="20"/>
                <w:vertAlign w:val="superscript"/>
              </w:rPr>
              <w:t>ab</w:t>
            </w:r>
          </w:p>
        </w:tc>
        <w:tc>
          <w:tcPr>
            <w:tcW w:w="1980" w:type="dxa"/>
            <w:tcBorders>
              <w:top w:val="single" w:sz="4" w:space="0" w:color="auto"/>
              <w:left w:val="nil"/>
              <w:bottom w:val="single" w:sz="4" w:space="0" w:color="auto"/>
              <w:right w:val="nil"/>
            </w:tcBorders>
          </w:tcPr>
          <w:p w14:paraId="36C04CBA" w14:textId="28413DC3" w:rsidR="00301D37" w:rsidRPr="00EE2E48" w:rsidRDefault="00301D37" w:rsidP="00301D37">
            <w:pPr>
              <w:ind w:left="166" w:hanging="166"/>
              <w:rPr>
                <w:rFonts w:ascii="Times New Roman" w:hAnsi="Times New Roman" w:cs="Times New Roman"/>
                <w:sz w:val="20"/>
                <w:szCs w:val="20"/>
              </w:rPr>
            </w:pPr>
            <w:r w:rsidRPr="00EE2E48">
              <w:rPr>
                <w:rFonts w:ascii="Times New Roman" w:hAnsi="Times New Roman" w:cs="Times New Roman"/>
                <w:sz w:val="20"/>
                <w:szCs w:val="20"/>
              </w:rPr>
              <w:t>Methodology</w:t>
            </w:r>
          </w:p>
        </w:tc>
        <w:tc>
          <w:tcPr>
            <w:tcW w:w="3780" w:type="dxa"/>
            <w:tcBorders>
              <w:top w:val="single" w:sz="4" w:space="0" w:color="auto"/>
              <w:left w:val="nil"/>
              <w:bottom w:val="single" w:sz="4" w:space="0" w:color="auto"/>
              <w:right w:val="nil"/>
            </w:tcBorders>
          </w:tcPr>
          <w:p w14:paraId="0A4C5304" w14:textId="69EB18D6" w:rsidR="00301D37" w:rsidRDefault="00301D37" w:rsidP="00301D37">
            <w:pPr>
              <w:ind w:left="256" w:hanging="256"/>
              <w:rPr>
                <w:rFonts w:ascii="Times New Roman" w:hAnsi="Times New Roman" w:cs="Times New Roman"/>
                <w:sz w:val="20"/>
                <w:szCs w:val="20"/>
              </w:rPr>
            </w:pPr>
            <w:r w:rsidRPr="00EE2E48">
              <w:rPr>
                <w:rFonts w:ascii="Times New Roman" w:hAnsi="Times New Roman" w:cs="Times New Roman"/>
                <w:sz w:val="20"/>
                <w:szCs w:val="20"/>
              </w:rPr>
              <w:t>Key Associations Examined &amp; Measurement Strategy/Instrument(s)</w:t>
            </w:r>
          </w:p>
        </w:tc>
        <w:tc>
          <w:tcPr>
            <w:tcW w:w="3695" w:type="dxa"/>
            <w:tcBorders>
              <w:top w:val="single" w:sz="4" w:space="0" w:color="auto"/>
              <w:left w:val="nil"/>
              <w:bottom w:val="single" w:sz="4" w:space="0" w:color="auto"/>
              <w:right w:val="nil"/>
            </w:tcBorders>
          </w:tcPr>
          <w:p w14:paraId="2D1972F5" w14:textId="7B24B004" w:rsidR="00301D37" w:rsidRPr="008B1185" w:rsidRDefault="00301D37" w:rsidP="00301D37">
            <w:pPr>
              <w:ind w:left="256" w:hanging="256"/>
              <w:rPr>
                <w:rFonts w:ascii="Times New Roman" w:hAnsi="Times New Roman" w:cs="Times New Roman"/>
                <w:sz w:val="20"/>
                <w:szCs w:val="20"/>
              </w:rPr>
            </w:pPr>
            <w:r w:rsidRPr="00EE2E48">
              <w:rPr>
                <w:rFonts w:ascii="Times New Roman" w:hAnsi="Times New Roman" w:cs="Times New Roman"/>
                <w:sz w:val="20"/>
                <w:szCs w:val="20"/>
              </w:rPr>
              <w:t>Key Results</w:t>
            </w:r>
          </w:p>
        </w:tc>
      </w:tr>
      <w:tr w:rsidR="00301D37" w:rsidRPr="00EE2E48" w14:paraId="0DFA21B4" w14:textId="77777777" w:rsidTr="00301D37">
        <w:trPr>
          <w:jc w:val="center"/>
        </w:trPr>
        <w:tc>
          <w:tcPr>
            <w:tcW w:w="2335" w:type="dxa"/>
            <w:tcBorders>
              <w:top w:val="single" w:sz="4" w:space="0" w:color="auto"/>
              <w:left w:val="nil"/>
              <w:bottom w:val="nil"/>
              <w:right w:val="nil"/>
            </w:tcBorders>
          </w:tcPr>
          <w:p w14:paraId="19E35048" w14:textId="77777777" w:rsidR="00301D37" w:rsidRPr="00EE2E48" w:rsidRDefault="00301D37" w:rsidP="00301D37">
            <w:pPr>
              <w:ind w:left="150" w:hanging="165"/>
              <w:rPr>
                <w:rFonts w:ascii="Times New Roman" w:hAnsi="Times New Roman" w:cs="Times New Roman"/>
                <w:sz w:val="20"/>
                <w:szCs w:val="20"/>
              </w:rPr>
            </w:pPr>
          </w:p>
        </w:tc>
        <w:tc>
          <w:tcPr>
            <w:tcW w:w="2250" w:type="dxa"/>
            <w:tcBorders>
              <w:top w:val="single" w:sz="4" w:space="0" w:color="auto"/>
              <w:left w:val="nil"/>
              <w:bottom w:val="nil"/>
              <w:right w:val="nil"/>
            </w:tcBorders>
          </w:tcPr>
          <w:p w14:paraId="3F83058A" w14:textId="77777777" w:rsidR="00301D37" w:rsidRPr="00EE2E48" w:rsidRDefault="00301D37" w:rsidP="00301D37">
            <w:pPr>
              <w:ind w:left="166" w:hanging="166"/>
              <w:rPr>
                <w:rFonts w:ascii="Times New Roman" w:hAnsi="Times New Roman" w:cs="Times New Roman"/>
                <w:sz w:val="20"/>
                <w:szCs w:val="20"/>
              </w:rPr>
            </w:pPr>
            <w:r w:rsidRPr="00EE2E48">
              <w:rPr>
                <w:rFonts w:ascii="Times New Roman" w:hAnsi="Times New Roman" w:cs="Times New Roman"/>
                <w:sz w:val="20"/>
                <w:szCs w:val="20"/>
              </w:rPr>
              <w:t>aged 14-19; mean age = 16.4</w:t>
            </w:r>
          </w:p>
          <w:p w14:paraId="408B877D" w14:textId="20784531" w:rsidR="00301D37" w:rsidRPr="00EE2E48" w:rsidRDefault="00301D37" w:rsidP="00301D37">
            <w:pPr>
              <w:ind w:left="166" w:hanging="166"/>
              <w:rPr>
                <w:rFonts w:ascii="Times New Roman" w:hAnsi="Times New Roman" w:cs="Times New Roman"/>
                <w:sz w:val="20"/>
                <w:szCs w:val="20"/>
              </w:rPr>
            </w:pPr>
            <w:r w:rsidRPr="00EE2E48">
              <w:rPr>
                <w:rFonts w:ascii="Times New Roman" w:hAnsi="Times New Roman" w:cs="Times New Roman"/>
                <w:sz w:val="20"/>
                <w:szCs w:val="20"/>
              </w:rPr>
              <w:t>Study 2: 680  high school aged Latinx youth, aged 13-20; mean age = 16.3</w:t>
            </w:r>
          </w:p>
        </w:tc>
        <w:tc>
          <w:tcPr>
            <w:tcW w:w="1980" w:type="dxa"/>
            <w:tcBorders>
              <w:top w:val="single" w:sz="4" w:space="0" w:color="auto"/>
              <w:left w:val="nil"/>
              <w:bottom w:val="nil"/>
              <w:right w:val="nil"/>
            </w:tcBorders>
          </w:tcPr>
          <w:p w14:paraId="43D99C21" w14:textId="77777777" w:rsidR="00301D37" w:rsidRPr="00EE2E48" w:rsidRDefault="00301D37" w:rsidP="00301D37">
            <w:pPr>
              <w:ind w:left="166" w:hanging="166"/>
              <w:rPr>
                <w:rFonts w:ascii="Times New Roman" w:hAnsi="Times New Roman" w:cs="Times New Roman"/>
                <w:sz w:val="20"/>
                <w:szCs w:val="20"/>
              </w:rPr>
            </w:pPr>
          </w:p>
        </w:tc>
        <w:tc>
          <w:tcPr>
            <w:tcW w:w="3780" w:type="dxa"/>
            <w:tcBorders>
              <w:top w:val="single" w:sz="4" w:space="0" w:color="auto"/>
              <w:left w:val="nil"/>
              <w:bottom w:val="nil"/>
              <w:right w:val="nil"/>
            </w:tcBorders>
          </w:tcPr>
          <w:p w14:paraId="0E47700A" w14:textId="77777777" w:rsidR="00301D37" w:rsidRDefault="00301D37" w:rsidP="00301D37">
            <w:pPr>
              <w:ind w:left="256" w:hanging="256"/>
              <w:rPr>
                <w:rFonts w:ascii="Times New Roman" w:hAnsi="Times New Roman" w:cs="Times New Roman"/>
                <w:sz w:val="20"/>
                <w:szCs w:val="20"/>
              </w:rPr>
            </w:pPr>
          </w:p>
        </w:tc>
        <w:tc>
          <w:tcPr>
            <w:tcW w:w="3695" w:type="dxa"/>
            <w:tcBorders>
              <w:top w:val="single" w:sz="4" w:space="0" w:color="auto"/>
              <w:left w:val="nil"/>
              <w:bottom w:val="nil"/>
              <w:right w:val="nil"/>
            </w:tcBorders>
          </w:tcPr>
          <w:p w14:paraId="65A1DF23" w14:textId="674D6655" w:rsidR="00301D37" w:rsidRPr="008B1185" w:rsidRDefault="00301D37" w:rsidP="00301D37">
            <w:pPr>
              <w:ind w:left="256" w:hanging="256"/>
              <w:rPr>
                <w:rFonts w:ascii="Times New Roman" w:hAnsi="Times New Roman" w:cs="Times New Roman"/>
                <w:sz w:val="20"/>
                <w:szCs w:val="20"/>
              </w:rPr>
            </w:pPr>
            <w:r w:rsidRPr="008B1185">
              <w:rPr>
                <w:rFonts w:ascii="Times New Roman" w:hAnsi="Times New Roman" w:cs="Times New Roman"/>
                <w:sz w:val="20"/>
                <w:szCs w:val="20"/>
              </w:rPr>
              <w:t>in agency and behavior</w:t>
            </w:r>
            <w:r>
              <w:rPr>
                <w:rFonts w:ascii="Times New Roman" w:hAnsi="Times New Roman" w:cs="Times New Roman"/>
                <w:sz w:val="20"/>
                <w:szCs w:val="20"/>
              </w:rPr>
              <w:t>,</w:t>
            </w:r>
            <w:r w:rsidRPr="008B1185">
              <w:rPr>
                <w:rFonts w:ascii="Times New Roman" w:hAnsi="Times New Roman" w:cs="Times New Roman"/>
                <w:sz w:val="20"/>
                <w:szCs w:val="20"/>
              </w:rPr>
              <w:t xml:space="preserve"> self-reported grades were higher for the group that was high in both critical consci</w:t>
            </w:r>
            <w:r>
              <w:rPr>
                <w:rFonts w:ascii="Times New Roman" w:hAnsi="Times New Roman" w:cs="Times New Roman"/>
                <w:sz w:val="20"/>
                <w:szCs w:val="20"/>
              </w:rPr>
              <w:t>ousness domains;</w:t>
            </w:r>
            <w:r w:rsidRPr="008B1185">
              <w:rPr>
                <w:rFonts w:ascii="Times New Roman" w:hAnsi="Times New Roman" w:cs="Times New Roman"/>
                <w:sz w:val="20"/>
                <w:szCs w:val="20"/>
              </w:rPr>
              <w:t xml:space="preserve"> school engagement was higher in the high critical consciousness group than in the low critical consciousness group</w:t>
            </w:r>
          </w:p>
        </w:tc>
      </w:tr>
      <w:tr w:rsidR="00301D37" w:rsidRPr="00EE2E48" w14:paraId="25AF9461" w14:textId="7DCF39E4" w:rsidTr="006914FB">
        <w:trPr>
          <w:jc w:val="center"/>
        </w:trPr>
        <w:tc>
          <w:tcPr>
            <w:tcW w:w="2335" w:type="dxa"/>
            <w:tcBorders>
              <w:top w:val="nil"/>
              <w:left w:val="nil"/>
              <w:bottom w:val="nil"/>
              <w:right w:val="nil"/>
            </w:tcBorders>
          </w:tcPr>
          <w:p w14:paraId="70F296EB" w14:textId="37AA4EAD" w:rsidR="00301D37" w:rsidRPr="00EE2E48" w:rsidRDefault="00301D37" w:rsidP="00301D37">
            <w:pPr>
              <w:ind w:left="150" w:hanging="165"/>
              <w:rPr>
                <w:rFonts w:ascii="Times New Roman" w:hAnsi="Times New Roman" w:cs="Times New Roman"/>
                <w:sz w:val="20"/>
                <w:szCs w:val="20"/>
              </w:rPr>
            </w:pPr>
            <w:r w:rsidRPr="00EE2E48">
              <w:rPr>
                <w:rFonts w:ascii="Times New Roman" w:hAnsi="Times New Roman" w:cs="Times New Roman"/>
                <w:sz w:val="20"/>
                <w:szCs w:val="20"/>
              </w:rPr>
              <w:t>Pérez-Gualdrón, and Helms (2017)</w:t>
            </w:r>
          </w:p>
        </w:tc>
        <w:tc>
          <w:tcPr>
            <w:tcW w:w="2250" w:type="dxa"/>
            <w:tcBorders>
              <w:top w:val="nil"/>
              <w:left w:val="nil"/>
              <w:bottom w:val="nil"/>
              <w:right w:val="nil"/>
            </w:tcBorders>
          </w:tcPr>
          <w:p w14:paraId="2594986E" w14:textId="1B9903E3" w:rsidR="00301D37" w:rsidRPr="00EE2E48" w:rsidRDefault="00301D37" w:rsidP="00301D37">
            <w:pPr>
              <w:ind w:left="166" w:hanging="166"/>
              <w:rPr>
                <w:rFonts w:ascii="Times New Roman" w:hAnsi="Times New Roman" w:cs="Times New Roman"/>
                <w:sz w:val="20"/>
                <w:szCs w:val="20"/>
              </w:rPr>
            </w:pPr>
            <w:r w:rsidRPr="00EE2E48">
              <w:rPr>
                <w:rFonts w:ascii="Times New Roman" w:hAnsi="Times New Roman" w:cs="Times New Roman"/>
                <w:sz w:val="20"/>
                <w:szCs w:val="20"/>
              </w:rPr>
              <w:t>1,472 8</w:t>
            </w:r>
            <w:r w:rsidRPr="0042683E">
              <w:rPr>
                <w:rFonts w:ascii="Times New Roman" w:hAnsi="Times New Roman" w:cs="Times New Roman"/>
                <w:sz w:val="20"/>
                <w:szCs w:val="20"/>
              </w:rPr>
              <w:t>th</w:t>
            </w:r>
            <w:r w:rsidRPr="00EE2E48">
              <w:rPr>
                <w:rFonts w:ascii="Times New Roman" w:hAnsi="Times New Roman" w:cs="Times New Roman"/>
                <w:sz w:val="20"/>
                <w:szCs w:val="20"/>
              </w:rPr>
              <w:t xml:space="preserve"> grade Latinx youth drawn from the National Education Longitudinal Study of 1988, aged 13-16; mean age (at baseline) = 14.46</w:t>
            </w:r>
          </w:p>
        </w:tc>
        <w:tc>
          <w:tcPr>
            <w:tcW w:w="1980" w:type="dxa"/>
            <w:tcBorders>
              <w:top w:val="nil"/>
              <w:left w:val="nil"/>
              <w:bottom w:val="nil"/>
              <w:right w:val="nil"/>
            </w:tcBorders>
          </w:tcPr>
          <w:p w14:paraId="50A86C88" w14:textId="5836E86A" w:rsidR="00301D37" w:rsidRPr="00EE2E48" w:rsidRDefault="00301D37" w:rsidP="00301D37">
            <w:pPr>
              <w:ind w:left="166" w:hanging="166"/>
              <w:rPr>
                <w:rFonts w:ascii="Times New Roman" w:hAnsi="Times New Roman" w:cs="Times New Roman"/>
                <w:sz w:val="20"/>
                <w:szCs w:val="20"/>
              </w:rPr>
            </w:pPr>
            <w:r w:rsidRPr="00EE2E48">
              <w:rPr>
                <w:rFonts w:ascii="Times New Roman" w:hAnsi="Times New Roman" w:cs="Times New Roman"/>
                <w:sz w:val="20"/>
                <w:szCs w:val="20"/>
              </w:rPr>
              <w:t>Quantitative; longitudinal; structural equation modeling</w:t>
            </w:r>
          </w:p>
        </w:tc>
        <w:tc>
          <w:tcPr>
            <w:tcW w:w="3780" w:type="dxa"/>
            <w:tcBorders>
              <w:top w:val="nil"/>
              <w:left w:val="nil"/>
              <w:bottom w:val="nil"/>
              <w:right w:val="nil"/>
            </w:tcBorders>
          </w:tcPr>
          <w:p w14:paraId="68587C90" w14:textId="564BF021" w:rsidR="00301D37" w:rsidRPr="00EE2E48" w:rsidRDefault="00301D37" w:rsidP="00301D37">
            <w:pPr>
              <w:ind w:left="256" w:hanging="256"/>
              <w:rPr>
                <w:rFonts w:ascii="Times New Roman" w:hAnsi="Times New Roman" w:cs="Times New Roman"/>
                <w:sz w:val="20"/>
                <w:szCs w:val="20"/>
              </w:rPr>
            </w:pPr>
            <w:r>
              <w:rPr>
                <w:rFonts w:ascii="Times New Roman" w:hAnsi="Times New Roman" w:cs="Times New Roman"/>
                <w:sz w:val="20"/>
                <w:szCs w:val="20"/>
              </w:rPr>
              <w:t>Social justice orientation; personal agency beliefs; grades; behavioral disengagement; school dropout</w:t>
            </w:r>
          </w:p>
        </w:tc>
        <w:tc>
          <w:tcPr>
            <w:tcW w:w="3695" w:type="dxa"/>
            <w:tcBorders>
              <w:top w:val="nil"/>
              <w:left w:val="nil"/>
              <w:bottom w:val="nil"/>
              <w:right w:val="nil"/>
            </w:tcBorders>
          </w:tcPr>
          <w:p w14:paraId="11ECE07C" w14:textId="51BB38ED" w:rsidR="00301D37" w:rsidRPr="00EE2E48" w:rsidRDefault="00301D37" w:rsidP="00301D37">
            <w:pPr>
              <w:ind w:left="256" w:hanging="256"/>
              <w:rPr>
                <w:rFonts w:ascii="Times New Roman" w:hAnsi="Times New Roman" w:cs="Times New Roman"/>
                <w:sz w:val="20"/>
                <w:szCs w:val="20"/>
              </w:rPr>
            </w:pPr>
            <w:r w:rsidRPr="008B1185">
              <w:rPr>
                <w:rFonts w:ascii="Times New Roman" w:hAnsi="Times New Roman" w:cs="Times New Roman"/>
                <w:sz w:val="20"/>
                <w:szCs w:val="20"/>
              </w:rPr>
              <w:t>S</w:t>
            </w:r>
            <w:r>
              <w:rPr>
                <w:rFonts w:ascii="Times New Roman" w:hAnsi="Times New Roman" w:cs="Times New Roman"/>
                <w:sz w:val="20"/>
                <w:szCs w:val="20"/>
              </w:rPr>
              <w:t>ocial justice orientation</w:t>
            </w:r>
            <w:r w:rsidRPr="008B1185">
              <w:rPr>
                <w:rFonts w:ascii="Times New Roman" w:hAnsi="Times New Roman" w:cs="Times New Roman"/>
                <w:sz w:val="20"/>
                <w:szCs w:val="20"/>
              </w:rPr>
              <w:t xml:space="preserve"> in 10</w:t>
            </w:r>
            <w:r w:rsidRPr="008B1185">
              <w:rPr>
                <w:rFonts w:ascii="Times New Roman" w:hAnsi="Times New Roman" w:cs="Times New Roman"/>
                <w:sz w:val="20"/>
                <w:szCs w:val="20"/>
                <w:vertAlign w:val="superscript"/>
              </w:rPr>
              <w:t>th</w:t>
            </w:r>
            <w:r w:rsidRPr="008B1185">
              <w:rPr>
                <w:rFonts w:ascii="Times New Roman" w:hAnsi="Times New Roman" w:cs="Times New Roman"/>
                <w:sz w:val="20"/>
                <w:szCs w:val="20"/>
              </w:rPr>
              <w:t xml:space="preserve"> grade was associated with higher grades, lower school behavioral disengagement, and a decreased likelihood of school dropout two years later, when students were in 12</w:t>
            </w:r>
            <w:r w:rsidRPr="008B1185">
              <w:rPr>
                <w:rFonts w:ascii="Times New Roman" w:hAnsi="Times New Roman" w:cs="Times New Roman"/>
                <w:sz w:val="20"/>
                <w:szCs w:val="20"/>
                <w:vertAlign w:val="superscript"/>
              </w:rPr>
              <w:t>th</w:t>
            </w:r>
            <w:r w:rsidRPr="008B1185">
              <w:rPr>
                <w:rFonts w:ascii="Times New Roman" w:hAnsi="Times New Roman" w:cs="Times New Roman"/>
                <w:sz w:val="20"/>
                <w:szCs w:val="20"/>
              </w:rPr>
              <w:t xml:space="preserve"> grade, via the mediated pathway through personal agency beliefs</w:t>
            </w:r>
          </w:p>
        </w:tc>
      </w:tr>
      <w:tr w:rsidR="00301D37" w:rsidRPr="00EE2E48" w14:paraId="4D8F1F51" w14:textId="77777777" w:rsidTr="006914FB">
        <w:trPr>
          <w:jc w:val="center"/>
        </w:trPr>
        <w:tc>
          <w:tcPr>
            <w:tcW w:w="14040" w:type="dxa"/>
            <w:gridSpan w:val="5"/>
            <w:tcBorders>
              <w:top w:val="nil"/>
              <w:left w:val="nil"/>
              <w:bottom w:val="nil"/>
              <w:right w:val="nil"/>
            </w:tcBorders>
          </w:tcPr>
          <w:p w14:paraId="5CC6B15D" w14:textId="049902DD" w:rsidR="00301D37" w:rsidRPr="008B1185" w:rsidRDefault="00301D37" w:rsidP="00301D37">
            <w:pPr>
              <w:ind w:left="256" w:hanging="256"/>
              <w:rPr>
                <w:rFonts w:ascii="Times New Roman" w:hAnsi="Times New Roman" w:cs="Times New Roman"/>
                <w:sz w:val="20"/>
                <w:szCs w:val="20"/>
              </w:rPr>
            </w:pPr>
            <w:r>
              <w:rPr>
                <w:rFonts w:ascii="Times New Roman" w:hAnsi="Times New Roman" w:cs="Times New Roman"/>
                <w:b/>
                <w:i/>
                <w:sz w:val="20"/>
                <w:szCs w:val="20"/>
              </w:rPr>
              <w:t>Relations Among Critical Consciousness Sub-Domains</w:t>
            </w:r>
          </w:p>
        </w:tc>
      </w:tr>
      <w:tr w:rsidR="00301D37" w:rsidRPr="00EE2E48" w14:paraId="36138FA8" w14:textId="77777777" w:rsidTr="006914FB">
        <w:trPr>
          <w:jc w:val="center"/>
        </w:trPr>
        <w:tc>
          <w:tcPr>
            <w:tcW w:w="2335" w:type="dxa"/>
            <w:tcBorders>
              <w:top w:val="nil"/>
              <w:left w:val="nil"/>
              <w:bottom w:val="nil"/>
              <w:right w:val="nil"/>
            </w:tcBorders>
          </w:tcPr>
          <w:p w14:paraId="55332218" w14:textId="08DCFEB5" w:rsidR="00301D37" w:rsidRPr="00EE2E48" w:rsidRDefault="00301D37" w:rsidP="00301D37">
            <w:pPr>
              <w:ind w:left="150" w:hanging="165"/>
              <w:rPr>
                <w:rFonts w:ascii="Times New Roman" w:hAnsi="Times New Roman" w:cs="Times New Roman"/>
                <w:sz w:val="20"/>
                <w:szCs w:val="20"/>
              </w:rPr>
            </w:pPr>
            <w:r w:rsidRPr="00977F4F">
              <w:rPr>
                <w:rFonts w:ascii="Times New Roman" w:hAnsi="Times New Roman" w:cs="Times New Roman"/>
                <w:sz w:val="20"/>
                <w:szCs w:val="20"/>
              </w:rPr>
              <w:t>Bañales, Marchand, Skinner, Anyiwo, Rowley, and Kurtz-Costes (2019)</w:t>
            </w:r>
          </w:p>
        </w:tc>
        <w:tc>
          <w:tcPr>
            <w:tcW w:w="2250" w:type="dxa"/>
            <w:tcBorders>
              <w:top w:val="nil"/>
              <w:left w:val="nil"/>
              <w:bottom w:val="nil"/>
              <w:right w:val="nil"/>
            </w:tcBorders>
          </w:tcPr>
          <w:p w14:paraId="25AFD34E" w14:textId="21241376" w:rsidR="00301D37" w:rsidRPr="00EE2E48" w:rsidRDefault="00301D37" w:rsidP="00301D37">
            <w:pPr>
              <w:ind w:left="166" w:hanging="166"/>
              <w:rPr>
                <w:rFonts w:ascii="Times New Roman" w:hAnsi="Times New Roman" w:cs="Times New Roman"/>
                <w:sz w:val="20"/>
                <w:szCs w:val="20"/>
              </w:rPr>
            </w:pPr>
            <w:r w:rsidRPr="00977F4F">
              <w:rPr>
                <w:rFonts w:ascii="Times New Roman" w:hAnsi="Times New Roman" w:cs="Times New Roman"/>
                <w:sz w:val="20"/>
                <w:szCs w:val="20"/>
              </w:rPr>
              <w:t>454 Black adolescents enrolled in 16 high schools in the Southeastern U.S.; mean age (baseline) = 16.0</w:t>
            </w:r>
          </w:p>
        </w:tc>
        <w:tc>
          <w:tcPr>
            <w:tcW w:w="1980" w:type="dxa"/>
            <w:tcBorders>
              <w:top w:val="nil"/>
              <w:left w:val="nil"/>
              <w:bottom w:val="nil"/>
              <w:right w:val="nil"/>
            </w:tcBorders>
          </w:tcPr>
          <w:p w14:paraId="654A0FFB" w14:textId="000B6811" w:rsidR="00301D37" w:rsidRPr="00EE2E48" w:rsidRDefault="00301D37" w:rsidP="00301D37">
            <w:pPr>
              <w:ind w:left="166" w:hanging="166"/>
              <w:rPr>
                <w:rFonts w:ascii="Times New Roman" w:hAnsi="Times New Roman" w:cs="Times New Roman"/>
                <w:sz w:val="20"/>
                <w:szCs w:val="20"/>
              </w:rPr>
            </w:pPr>
            <w:r w:rsidRPr="00977F4F">
              <w:rPr>
                <w:rFonts w:ascii="Times New Roman" w:hAnsi="Times New Roman" w:cs="Times New Roman"/>
                <w:sz w:val="20"/>
                <w:szCs w:val="20"/>
              </w:rPr>
              <w:t>Quantitative; longitudinal structural equation modeling</w:t>
            </w:r>
          </w:p>
        </w:tc>
        <w:tc>
          <w:tcPr>
            <w:tcW w:w="3780" w:type="dxa"/>
            <w:tcBorders>
              <w:top w:val="nil"/>
              <w:left w:val="nil"/>
              <w:bottom w:val="nil"/>
              <w:right w:val="nil"/>
            </w:tcBorders>
          </w:tcPr>
          <w:p w14:paraId="6553F64F" w14:textId="50A4119E" w:rsidR="00301D37" w:rsidRDefault="00301D37" w:rsidP="00301D37">
            <w:pPr>
              <w:ind w:left="256" w:hanging="256"/>
              <w:rPr>
                <w:rFonts w:ascii="Times New Roman" w:hAnsi="Times New Roman" w:cs="Times New Roman"/>
                <w:sz w:val="20"/>
                <w:szCs w:val="20"/>
              </w:rPr>
            </w:pPr>
            <w:r>
              <w:rPr>
                <w:rFonts w:ascii="Times New Roman" w:hAnsi="Times New Roman" w:cs="Times New Roman"/>
                <w:sz w:val="20"/>
                <w:szCs w:val="20"/>
              </w:rPr>
              <w:t>A</w:t>
            </w:r>
            <w:r w:rsidRPr="00EE2E48">
              <w:rPr>
                <w:rFonts w:ascii="Times New Roman" w:hAnsi="Times New Roman" w:cs="Times New Roman"/>
                <w:sz w:val="20"/>
                <w:szCs w:val="20"/>
              </w:rPr>
              <w:t>dolescent individual attributions for racism; adolescent structural attributions for racism (each assessed as latent constructs, as forms of critical reflection)</w:t>
            </w:r>
          </w:p>
        </w:tc>
        <w:tc>
          <w:tcPr>
            <w:tcW w:w="3695" w:type="dxa"/>
            <w:tcBorders>
              <w:top w:val="nil"/>
              <w:left w:val="nil"/>
              <w:bottom w:val="nil"/>
              <w:right w:val="nil"/>
            </w:tcBorders>
          </w:tcPr>
          <w:p w14:paraId="611D24A4" w14:textId="4144B224" w:rsidR="00301D37" w:rsidRPr="008B1185" w:rsidRDefault="00301D37" w:rsidP="00301D37">
            <w:pPr>
              <w:ind w:left="256" w:hanging="256"/>
              <w:rPr>
                <w:rFonts w:ascii="Times New Roman" w:hAnsi="Times New Roman" w:cs="Times New Roman"/>
                <w:sz w:val="20"/>
                <w:szCs w:val="20"/>
              </w:rPr>
            </w:pPr>
            <w:r>
              <w:rPr>
                <w:rFonts w:ascii="Times New Roman" w:hAnsi="Times New Roman" w:cs="Times New Roman"/>
                <w:sz w:val="20"/>
                <w:szCs w:val="20"/>
              </w:rPr>
              <w:t>S</w:t>
            </w:r>
            <w:r w:rsidRPr="00977F4F">
              <w:rPr>
                <w:rFonts w:ascii="Times New Roman" w:hAnsi="Times New Roman" w:cs="Times New Roman"/>
                <w:sz w:val="20"/>
                <w:szCs w:val="20"/>
              </w:rPr>
              <w:t>tructural attributions increased from 10</w:t>
            </w:r>
            <w:r w:rsidRPr="00977F4F">
              <w:rPr>
                <w:rFonts w:ascii="Times New Roman" w:hAnsi="Times New Roman" w:cs="Times New Roman"/>
                <w:sz w:val="20"/>
                <w:szCs w:val="20"/>
                <w:vertAlign w:val="superscript"/>
              </w:rPr>
              <w:t>th</w:t>
            </w:r>
            <w:r w:rsidRPr="00977F4F">
              <w:rPr>
                <w:rFonts w:ascii="Times New Roman" w:hAnsi="Times New Roman" w:cs="Times New Roman"/>
                <w:sz w:val="20"/>
                <w:szCs w:val="20"/>
              </w:rPr>
              <w:t xml:space="preserve"> to 12</w:t>
            </w:r>
            <w:r w:rsidRPr="00977F4F">
              <w:rPr>
                <w:rFonts w:ascii="Times New Roman" w:hAnsi="Times New Roman" w:cs="Times New Roman"/>
                <w:sz w:val="20"/>
                <w:szCs w:val="20"/>
                <w:vertAlign w:val="superscript"/>
              </w:rPr>
              <w:t>th</w:t>
            </w:r>
            <w:r w:rsidRPr="00977F4F">
              <w:rPr>
                <w:rFonts w:ascii="Times New Roman" w:hAnsi="Times New Roman" w:cs="Times New Roman"/>
                <w:sz w:val="20"/>
                <w:szCs w:val="20"/>
              </w:rPr>
              <w:t xml:space="preserve"> grade, while individual </w:t>
            </w:r>
            <w:r>
              <w:rPr>
                <w:rFonts w:ascii="Times New Roman" w:hAnsi="Times New Roman" w:cs="Times New Roman"/>
                <w:sz w:val="20"/>
                <w:szCs w:val="20"/>
              </w:rPr>
              <w:t>attributions remained constant; r</w:t>
            </w:r>
            <w:r w:rsidRPr="00977F4F">
              <w:rPr>
                <w:rFonts w:ascii="Times New Roman" w:hAnsi="Times New Roman" w:cs="Times New Roman"/>
                <w:sz w:val="20"/>
                <w:szCs w:val="20"/>
              </w:rPr>
              <w:t>espondents reported higher levels of structural attributions on average than individual attributions</w:t>
            </w:r>
          </w:p>
        </w:tc>
      </w:tr>
      <w:tr w:rsidR="00301D37" w:rsidRPr="00EE2E48" w14:paraId="3F1F5E2C" w14:textId="77777777" w:rsidTr="006914FB">
        <w:trPr>
          <w:jc w:val="center"/>
        </w:trPr>
        <w:tc>
          <w:tcPr>
            <w:tcW w:w="2335" w:type="dxa"/>
            <w:tcBorders>
              <w:top w:val="nil"/>
              <w:left w:val="nil"/>
              <w:bottom w:val="nil"/>
              <w:right w:val="nil"/>
            </w:tcBorders>
          </w:tcPr>
          <w:p w14:paraId="6AA0900C" w14:textId="649071AD" w:rsidR="00301D37" w:rsidRPr="00EE2E48" w:rsidRDefault="00301D37" w:rsidP="00301D37">
            <w:pPr>
              <w:ind w:left="150" w:hanging="165"/>
              <w:rPr>
                <w:rFonts w:ascii="Times New Roman" w:hAnsi="Times New Roman" w:cs="Times New Roman"/>
                <w:sz w:val="20"/>
                <w:szCs w:val="20"/>
              </w:rPr>
            </w:pPr>
            <w:r w:rsidRPr="00EE2E48">
              <w:rPr>
                <w:rFonts w:ascii="Times New Roman" w:hAnsi="Times New Roman" w:cs="Times New Roman"/>
                <w:sz w:val="20"/>
                <w:szCs w:val="20"/>
              </w:rPr>
              <w:t>Christens, Byrd, Peterson, and Lardier, (2018)</w:t>
            </w:r>
          </w:p>
        </w:tc>
        <w:tc>
          <w:tcPr>
            <w:tcW w:w="2250" w:type="dxa"/>
            <w:tcBorders>
              <w:top w:val="nil"/>
              <w:left w:val="nil"/>
              <w:bottom w:val="nil"/>
              <w:right w:val="nil"/>
            </w:tcBorders>
          </w:tcPr>
          <w:p w14:paraId="2CC3032A" w14:textId="1465F1BC" w:rsidR="00301D37" w:rsidRPr="00EE2E48" w:rsidRDefault="00301D37" w:rsidP="00301D37">
            <w:pPr>
              <w:ind w:left="166" w:hanging="166"/>
              <w:rPr>
                <w:rFonts w:ascii="Times New Roman" w:hAnsi="Times New Roman" w:cs="Times New Roman"/>
                <w:sz w:val="20"/>
                <w:szCs w:val="20"/>
              </w:rPr>
            </w:pPr>
            <w:r w:rsidRPr="00EE2E48">
              <w:rPr>
                <w:rFonts w:ascii="Times New Roman" w:hAnsi="Times New Roman" w:cs="Times New Roman"/>
                <w:sz w:val="20"/>
                <w:szCs w:val="20"/>
              </w:rPr>
              <w:t xml:space="preserve">389 high school aged youth (predominantly youth of color) in the Northeastern U.S. </w:t>
            </w:r>
          </w:p>
        </w:tc>
        <w:tc>
          <w:tcPr>
            <w:tcW w:w="1980" w:type="dxa"/>
            <w:tcBorders>
              <w:top w:val="nil"/>
              <w:left w:val="nil"/>
              <w:bottom w:val="nil"/>
              <w:right w:val="nil"/>
            </w:tcBorders>
          </w:tcPr>
          <w:p w14:paraId="505D1DD3" w14:textId="25F784C0" w:rsidR="00301D37" w:rsidRPr="00EE2E48" w:rsidRDefault="00301D37" w:rsidP="00301D37">
            <w:pPr>
              <w:ind w:left="166" w:hanging="166"/>
              <w:rPr>
                <w:rFonts w:ascii="Times New Roman" w:hAnsi="Times New Roman" w:cs="Times New Roman"/>
                <w:sz w:val="20"/>
                <w:szCs w:val="20"/>
              </w:rPr>
            </w:pPr>
            <w:r w:rsidRPr="00EE2E48">
              <w:rPr>
                <w:rFonts w:ascii="Times New Roman" w:hAnsi="Times New Roman" w:cs="Times New Roman"/>
                <w:sz w:val="20"/>
                <w:szCs w:val="20"/>
              </w:rPr>
              <w:t>Quantitative; cross-sectional; latent cluster analysis</w:t>
            </w:r>
          </w:p>
        </w:tc>
        <w:tc>
          <w:tcPr>
            <w:tcW w:w="3780" w:type="dxa"/>
            <w:tcBorders>
              <w:top w:val="nil"/>
              <w:left w:val="nil"/>
              <w:bottom w:val="nil"/>
              <w:right w:val="nil"/>
            </w:tcBorders>
          </w:tcPr>
          <w:p w14:paraId="1F4E1101" w14:textId="23AC9038" w:rsidR="00301D37" w:rsidRDefault="00301D37" w:rsidP="00301D37">
            <w:pPr>
              <w:ind w:left="256" w:hanging="256"/>
              <w:rPr>
                <w:rFonts w:ascii="Times New Roman" w:hAnsi="Times New Roman" w:cs="Times New Roman"/>
                <w:sz w:val="20"/>
                <w:szCs w:val="20"/>
              </w:rPr>
            </w:pPr>
            <w:r>
              <w:rPr>
                <w:rFonts w:ascii="Times New Roman" w:hAnsi="Times New Roman" w:cs="Times New Roman"/>
                <w:sz w:val="20"/>
                <w:szCs w:val="20"/>
              </w:rPr>
              <w:t>Critical reflection, conceptualized as a cognitive component of empowerment; critical motivation, conceptualized as an emotional component of empowerment (measured by the Sociopolitical Control Scale for Youth, SPCS-Y; Petersen et al., 2011); social justice orientation; civic engagement; sense of community</w:t>
            </w:r>
          </w:p>
        </w:tc>
        <w:tc>
          <w:tcPr>
            <w:tcW w:w="3695" w:type="dxa"/>
            <w:tcBorders>
              <w:top w:val="nil"/>
              <w:left w:val="nil"/>
              <w:bottom w:val="nil"/>
              <w:right w:val="nil"/>
            </w:tcBorders>
          </w:tcPr>
          <w:p w14:paraId="10EF15AE" w14:textId="5718FDD5" w:rsidR="00301D37" w:rsidRDefault="00301D37" w:rsidP="00301D37">
            <w:pPr>
              <w:ind w:left="256" w:hanging="256"/>
              <w:rPr>
                <w:rFonts w:ascii="Times New Roman" w:hAnsi="Times New Roman" w:cs="Times New Roman"/>
                <w:sz w:val="20"/>
                <w:szCs w:val="20"/>
              </w:rPr>
            </w:pPr>
            <w:r>
              <w:rPr>
                <w:rFonts w:ascii="Times New Roman" w:hAnsi="Times New Roman" w:cs="Times New Roman"/>
                <w:sz w:val="20"/>
                <w:szCs w:val="20"/>
              </w:rPr>
              <w:t xml:space="preserve">Seven latent classes were identified based on youths’ cognitive empowerment and emotional empowerment. One group, </w:t>
            </w:r>
            <w:r w:rsidRPr="00977F4F">
              <w:rPr>
                <w:rFonts w:ascii="Times New Roman" w:hAnsi="Times New Roman" w:cs="Times New Roman"/>
                <w:sz w:val="20"/>
                <w:szCs w:val="20"/>
              </w:rPr>
              <w:t>The group in which both cognitive empowerment/critical reflection and emotional empowerment/critical motivation were high—had higher leve</w:t>
            </w:r>
            <w:r>
              <w:rPr>
                <w:rFonts w:ascii="Times New Roman" w:hAnsi="Times New Roman" w:cs="Times New Roman"/>
                <w:sz w:val="20"/>
                <w:szCs w:val="20"/>
              </w:rPr>
              <w:t xml:space="preserve">ls of civic engagement than the another group, the </w:t>
            </w:r>
            <w:r w:rsidRPr="00977F4F">
              <w:rPr>
                <w:rFonts w:ascii="Times New Roman" w:hAnsi="Times New Roman" w:cs="Times New Roman"/>
                <w:sz w:val="20"/>
                <w:szCs w:val="20"/>
              </w:rPr>
              <w:t>uncritical and alienated group</w:t>
            </w:r>
            <w:r>
              <w:rPr>
                <w:rFonts w:ascii="Times New Roman" w:hAnsi="Times New Roman" w:cs="Times New Roman"/>
                <w:sz w:val="20"/>
                <w:szCs w:val="20"/>
              </w:rPr>
              <w:t xml:space="preserve">. The latter group </w:t>
            </w:r>
            <w:r w:rsidRPr="00977F4F">
              <w:rPr>
                <w:rFonts w:ascii="Times New Roman" w:hAnsi="Times New Roman" w:cs="Times New Roman"/>
                <w:sz w:val="20"/>
                <w:szCs w:val="20"/>
              </w:rPr>
              <w:t xml:space="preserve">had lower levels of social justice orientation than all groups with the exceptions of the limited psychological empowerment group and the diminished policy control group. </w:t>
            </w:r>
          </w:p>
        </w:tc>
      </w:tr>
      <w:tr w:rsidR="00301D37" w:rsidRPr="00EE2E48" w14:paraId="362D2CB8" w14:textId="77777777" w:rsidTr="00301D37">
        <w:trPr>
          <w:jc w:val="center"/>
        </w:trPr>
        <w:tc>
          <w:tcPr>
            <w:tcW w:w="2335" w:type="dxa"/>
            <w:tcBorders>
              <w:top w:val="nil"/>
              <w:left w:val="nil"/>
              <w:bottom w:val="nil"/>
              <w:right w:val="nil"/>
            </w:tcBorders>
          </w:tcPr>
          <w:p w14:paraId="76B6BA5E" w14:textId="77777777" w:rsidR="00301D37" w:rsidRPr="00B0224F" w:rsidRDefault="00301D37" w:rsidP="00301D37">
            <w:pPr>
              <w:ind w:left="150" w:hanging="165"/>
              <w:rPr>
                <w:rFonts w:ascii="Times New Roman" w:hAnsi="Times New Roman" w:cs="Times New Roman"/>
                <w:sz w:val="20"/>
                <w:szCs w:val="20"/>
              </w:rPr>
            </w:pPr>
            <w:r w:rsidRPr="00EE2E48">
              <w:rPr>
                <w:rFonts w:ascii="Times New Roman" w:hAnsi="Times New Roman" w:cs="Times New Roman"/>
                <w:sz w:val="20"/>
                <w:szCs w:val="20"/>
              </w:rPr>
              <w:t>Christens and Dolan (2011)</w:t>
            </w:r>
          </w:p>
        </w:tc>
        <w:tc>
          <w:tcPr>
            <w:tcW w:w="2250" w:type="dxa"/>
            <w:tcBorders>
              <w:top w:val="nil"/>
              <w:left w:val="nil"/>
              <w:bottom w:val="nil"/>
              <w:right w:val="nil"/>
            </w:tcBorders>
          </w:tcPr>
          <w:p w14:paraId="5B18A2E1" w14:textId="77777777" w:rsidR="00301D37" w:rsidRPr="00EE2E48" w:rsidRDefault="00301D37" w:rsidP="00301D37">
            <w:pPr>
              <w:ind w:left="166" w:hanging="166"/>
              <w:rPr>
                <w:rFonts w:ascii="Times New Roman" w:hAnsi="Times New Roman" w:cs="Times New Roman"/>
                <w:sz w:val="20"/>
                <w:szCs w:val="20"/>
              </w:rPr>
            </w:pPr>
            <w:r w:rsidRPr="00EE2E48">
              <w:rPr>
                <w:rFonts w:ascii="Times New Roman" w:hAnsi="Times New Roman" w:cs="Times New Roman"/>
                <w:sz w:val="20"/>
                <w:szCs w:val="20"/>
              </w:rPr>
              <w:t>20 Latinx youth organizers in the U.S.; aged 16-20</w:t>
            </w:r>
          </w:p>
        </w:tc>
        <w:tc>
          <w:tcPr>
            <w:tcW w:w="1980" w:type="dxa"/>
            <w:tcBorders>
              <w:top w:val="nil"/>
              <w:left w:val="nil"/>
              <w:bottom w:val="nil"/>
              <w:right w:val="nil"/>
            </w:tcBorders>
          </w:tcPr>
          <w:p w14:paraId="5B2D7FF5" w14:textId="77777777" w:rsidR="00301D37" w:rsidRPr="00EE2E48" w:rsidRDefault="00301D37" w:rsidP="00301D37">
            <w:pPr>
              <w:ind w:left="166" w:hanging="166"/>
              <w:rPr>
                <w:rFonts w:ascii="Times New Roman" w:hAnsi="Times New Roman" w:cs="Times New Roman"/>
                <w:sz w:val="20"/>
                <w:szCs w:val="20"/>
              </w:rPr>
            </w:pPr>
            <w:r w:rsidRPr="00EE2E48">
              <w:rPr>
                <w:rFonts w:ascii="Times New Roman" w:hAnsi="Times New Roman" w:cs="Times New Roman"/>
                <w:sz w:val="20"/>
                <w:szCs w:val="20"/>
              </w:rPr>
              <w:t>Qualitative; interview</w:t>
            </w:r>
          </w:p>
        </w:tc>
        <w:tc>
          <w:tcPr>
            <w:tcW w:w="3780" w:type="dxa"/>
            <w:tcBorders>
              <w:top w:val="nil"/>
              <w:left w:val="nil"/>
              <w:bottom w:val="nil"/>
              <w:right w:val="nil"/>
            </w:tcBorders>
          </w:tcPr>
          <w:p w14:paraId="7B92BB42" w14:textId="301017DD" w:rsidR="00301D37" w:rsidRPr="00EE2E48" w:rsidRDefault="00301D37" w:rsidP="00301D37">
            <w:pPr>
              <w:ind w:left="256" w:hanging="256"/>
              <w:rPr>
                <w:rFonts w:ascii="Times New Roman" w:hAnsi="Times New Roman" w:cs="Times New Roman"/>
                <w:sz w:val="20"/>
                <w:szCs w:val="20"/>
              </w:rPr>
            </w:pPr>
            <w:r>
              <w:rPr>
                <w:rFonts w:ascii="Times New Roman" w:hAnsi="Times New Roman" w:cs="Times New Roman"/>
                <w:sz w:val="20"/>
                <w:szCs w:val="20"/>
              </w:rPr>
              <w:t xml:space="preserve">Critical action, operationalized as engagement in organizing; critical reflection operationalized as awareness </w:t>
            </w:r>
          </w:p>
        </w:tc>
        <w:tc>
          <w:tcPr>
            <w:tcW w:w="3695" w:type="dxa"/>
            <w:tcBorders>
              <w:top w:val="nil"/>
              <w:left w:val="nil"/>
              <w:bottom w:val="nil"/>
              <w:right w:val="nil"/>
            </w:tcBorders>
          </w:tcPr>
          <w:p w14:paraId="4726CA56" w14:textId="7771436F" w:rsidR="00301D37" w:rsidRPr="00EE2E48" w:rsidRDefault="00301D37" w:rsidP="00301D37">
            <w:pPr>
              <w:ind w:left="256" w:hanging="256"/>
              <w:rPr>
                <w:rFonts w:ascii="Times New Roman" w:hAnsi="Times New Roman" w:cs="Times New Roman"/>
                <w:sz w:val="20"/>
                <w:szCs w:val="20"/>
              </w:rPr>
            </w:pPr>
            <w:r>
              <w:rPr>
                <w:rFonts w:ascii="Times New Roman" w:hAnsi="Times New Roman" w:cs="Times New Roman"/>
                <w:sz w:val="20"/>
                <w:szCs w:val="20"/>
              </w:rPr>
              <w:t xml:space="preserve">Engagement in organizing led to increased critical reflection; </w:t>
            </w:r>
            <w:r w:rsidRPr="001E1A70">
              <w:rPr>
                <w:rFonts w:ascii="Times New Roman" w:hAnsi="Times New Roman" w:cs="Times New Roman"/>
                <w:sz w:val="20"/>
                <w:szCs w:val="20"/>
              </w:rPr>
              <w:t>youth organizers experienced an increase in the</w:t>
            </w:r>
          </w:p>
        </w:tc>
      </w:tr>
      <w:tr w:rsidR="00301D37" w:rsidRPr="00EE2E48" w14:paraId="759A77EB" w14:textId="77777777" w:rsidTr="00301D37">
        <w:trPr>
          <w:jc w:val="center"/>
        </w:trPr>
        <w:tc>
          <w:tcPr>
            <w:tcW w:w="2335" w:type="dxa"/>
            <w:tcBorders>
              <w:top w:val="nil"/>
              <w:left w:val="nil"/>
              <w:bottom w:val="single" w:sz="4" w:space="0" w:color="auto"/>
              <w:right w:val="nil"/>
            </w:tcBorders>
          </w:tcPr>
          <w:p w14:paraId="3C2140D4" w14:textId="0DE08E2A" w:rsidR="00301D37" w:rsidRPr="00EE2E48" w:rsidRDefault="00301D37" w:rsidP="00301D37">
            <w:pPr>
              <w:ind w:left="150" w:hanging="165"/>
              <w:rPr>
                <w:rFonts w:ascii="Times New Roman" w:hAnsi="Times New Roman" w:cs="Times New Roman"/>
                <w:sz w:val="20"/>
                <w:szCs w:val="20"/>
              </w:rPr>
            </w:pPr>
            <w:r w:rsidRPr="00EE2E48">
              <w:rPr>
                <w:rFonts w:ascii="Times New Roman" w:hAnsi="Times New Roman" w:cs="Times New Roman"/>
                <w:sz w:val="20"/>
                <w:szCs w:val="20"/>
              </w:rPr>
              <w:lastRenderedPageBreak/>
              <w:t xml:space="preserve">Table </w:t>
            </w:r>
            <w:r>
              <w:rPr>
                <w:rFonts w:ascii="Times New Roman" w:hAnsi="Times New Roman" w:cs="Times New Roman"/>
                <w:sz w:val="20"/>
                <w:szCs w:val="20"/>
              </w:rPr>
              <w:t>S.</w:t>
            </w:r>
            <w:r w:rsidRPr="00EE2E48">
              <w:rPr>
                <w:rFonts w:ascii="Times New Roman" w:hAnsi="Times New Roman" w:cs="Times New Roman"/>
                <w:sz w:val="20"/>
                <w:szCs w:val="20"/>
              </w:rPr>
              <w:t>1</w:t>
            </w:r>
            <w:r>
              <w:rPr>
                <w:rFonts w:ascii="Times New Roman" w:hAnsi="Times New Roman" w:cs="Times New Roman"/>
                <w:sz w:val="20"/>
                <w:szCs w:val="20"/>
              </w:rPr>
              <w:t xml:space="preserve"> (continued)</w:t>
            </w:r>
          </w:p>
        </w:tc>
        <w:tc>
          <w:tcPr>
            <w:tcW w:w="2250" w:type="dxa"/>
            <w:tcBorders>
              <w:top w:val="nil"/>
              <w:left w:val="nil"/>
              <w:bottom w:val="single" w:sz="4" w:space="0" w:color="auto"/>
              <w:right w:val="nil"/>
            </w:tcBorders>
          </w:tcPr>
          <w:p w14:paraId="62C0CB72" w14:textId="77777777" w:rsidR="00301D37" w:rsidRPr="00EE2E48" w:rsidRDefault="00301D37" w:rsidP="00301D37">
            <w:pPr>
              <w:ind w:left="166" w:hanging="166"/>
              <w:rPr>
                <w:rFonts w:ascii="Times New Roman" w:hAnsi="Times New Roman" w:cs="Times New Roman"/>
                <w:sz w:val="20"/>
                <w:szCs w:val="20"/>
              </w:rPr>
            </w:pPr>
          </w:p>
        </w:tc>
        <w:tc>
          <w:tcPr>
            <w:tcW w:w="1980" w:type="dxa"/>
            <w:tcBorders>
              <w:top w:val="nil"/>
              <w:left w:val="nil"/>
              <w:bottom w:val="single" w:sz="4" w:space="0" w:color="auto"/>
              <w:right w:val="nil"/>
            </w:tcBorders>
          </w:tcPr>
          <w:p w14:paraId="1949CABB" w14:textId="77777777" w:rsidR="00301D37" w:rsidRPr="00EE2E48" w:rsidRDefault="00301D37" w:rsidP="00301D37">
            <w:pPr>
              <w:ind w:left="166" w:hanging="166"/>
              <w:rPr>
                <w:rFonts w:ascii="Times New Roman" w:hAnsi="Times New Roman" w:cs="Times New Roman"/>
                <w:sz w:val="20"/>
                <w:szCs w:val="20"/>
              </w:rPr>
            </w:pPr>
          </w:p>
        </w:tc>
        <w:tc>
          <w:tcPr>
            <w:tcW w:w="3780" w:type="dxa"/>
            <w:tcBorders>
              <w:top w:val="nil"/>
              <w:left w:val="nil"/>
              <w:bottom w:val="single" w:sz="4" w:space="0" w:color="auto"/>
              <w:right w:val="nil"/>
            </w:tcBorders>
          </w:tcPr>
          <w:p w14:paraId="3EF31424" w14:textId="77777777" w:rsidR="00301D37" w:rsidRDefault="00301D37" w:rsidP="00301D37">
            <w:pPr>
              <w:ind w:left="256" w:hanging="256"/>
              <w:rPr>
                <w:rFonts w:ascii="Times New Roman" w:hAnsi="Times New Roman" w:cs="Times New Roman"/>
                <w:sz w:val="20"/>
                <w:szCs w:val="20"/>
              </w:rPr>
            </w:pPr>
          </w:p>
        </w:tc>
        <w:tc>
          <w:tcPr>
            <w:tcW w:w="3695" w:type="dxa"/>
            <w:tcBorders>
              <w:top w:val="nil"/>
              <w:left w:val="nil"/>
              <w:bottom w:val="single" w:sz="4" w:space="0" w:color="auto"/>
              <w:right w:val="nil"/>
            </w:tcBorders>
          </w:tcPr>
          <w:p w14:paraId="0E58895D" w14:textId="77777777" w:rsidR="00301D37" w:rsidRPr="00AA1F1B" w:rsidRDefault="00301D37" w:rsidP="00301D37">
            <w:pPr>
              <w:ind w:left="256" w:hanging="256"/>
              <w:rPr>
                <w:rFonts w:ascii="Times New Roman" w:hAnsi="Times New Roman" w:cs="Times New Roman"/>
                <w:sz w:val="20"/>
                <w:szCs w:val="20"/>
              </w:rPr>
            </w:pPr>
          </w:p>
        </w:tc>
      </w:tr>
      <w:tr w:rsidR="00301D37" w:rsidRPr="00EE2E48" w14:paraId="3BF5540C" w14:textId="77777777" w:rsidTr="00B32F9C">
        <w:trPr>
          <w:jc w:val="center"/>
        </w:trPr>
        <w:tc>
          <w:tcPr>
            <w:tcW w:w="2335" w:type="dxa"/>
            <w:tcBorders>
              <w:top w:val="single" w:sz="4" w:space="0" w:color="auto"/>
              <w:left w:val="nil"/>
              <w:bottom w:val="single" w:sz="4" w:space="0" w:color="auto"/>
              <w:right w:val="nil"/>
            </w:tcBorders>
          </w:tcPr>
          <w:p w14:paraId="1CEBF904" w14:textId="7ABA8D76" w:rsidR="00301D37" w:rsidRPr="00EE2E48" w:rsidRDefault="00301D37" w:rsidP="00301D37">
            <w:pPr>
              <w:ind w:left="150" w:hanging="165"/>
              <w:rPr>
                <w:rFonts w:ascii="Times New Roman" w:hAnsi="Times New Roman" w:cs="Times New Roman"/>
                <w:sz w:val="20"/>
                <w:szCs w:val="20"/>
              </w:rPr>
            </w:pPr>
            <w:r w:rsidRPr="00EE2E48">
              <w:rPr>
                <w:rFonts w:ascii="Times New Roman" w:hAnsi="Times New Roman" w:cs="Times New Roman"/>
                <w:sz w:val="20"/>
                <w:szCs w:val="20"/>
              </w:rPr>
              <w:t>Reference</w:t>
            </w:r>
          </w:p>
        </w:tc>
        <w:tc>
          <w:tcPr>
            <w:tcW w:w="2250" w:type="dxa"/>
            <w:tcBorders>
              <w:top w:val="single" w:sz="4" w:space="0" w:color="auto"/>
              <w:left w:val="nil"/>
              <w:bottom w:val="single" w:sz="4" w:space="0" w:color="auto"/>
              <w:right w:val="nil"/>
            </w:tcBorders>
          </w:tcPr>
          <w:p w14:paraId="23BCC7A0" w14:textId="61D1EE83" w:rsidR="00301D37" w:rsidRPr="00EE2E48" w:rsidRDefault="00301D37" w:rsidP="00301D37">
            <w:pPr>
              <w:ind w:left="166" w:hanging="166"/>
              <w:rPr>
                <w:rFonts w:ascii="Times New Roman" w:hAnsi="Times New Roman" w:cs="Times New Roman"/>
                <w:sz w:val="20"/>
                <w:szCs w:val="20"/>
              </w:rPr>
            </w:pPr>
            <w:r w:rsidRPr="00EE2E48">
              <w:rPr>
                <w:rFonts w:ascii="Times New Roman" w:hAnsi="Times New Roman" w:cs="Times New Roman"/>
                <w:sz w:val="20"/>
                <w:szCs w:val="20"/>
              </w:rPr>
              <w:t>Sample</w:t>
            </w:r>
            <w:r w:rsidRPr="00EE2E48">
              <w:rPr>
                <w:rFonts w:ascii="Times New Roman" w:hAnsi="Times New Roman" w:cs="Times New Roman"/>
                <w:sz w:val="20"/>
                <w:szCs w:val="20"/>
                <w:vertAlign w:val="superscript"/>
              </w:rPr>
              <w:t>ab</w:t>
            </w:r>
          </w:p>
        </w:tc>
        <w:tc>
          <w:tcPr>
            <w:tcW w:w="1980" w:type="dxa"/>
            <w:tcBorders>
              <w:top w:val="single" w:sz="4" w:space="0" w:color="auto"/>
              <w:left w:val="nil"/>
              <w:bottom w:val="single" w:sz="4" w:space="0" w:color="auto"/>
              <w:right w:val="nil"/>
            </w:tcBorders>
          </w:tcPr>
          <w:p w14:paraId="1C430F4E" w14:textId="4DB8012A" w:rsidR="00301D37" w:rsidRPr="00EE2E48" w:rsidRDefault="00301D37" w:rsidP="00301D37">
            <w:pPr>
              <w:ind w:left="166" w:hanging="166"/>
              <w:rPr>
                <w:rFonts w:ascii="Times New Roman" w:hAnsi="Times New Roman" w:cs="Times New Roman"/>
                <w:sz w:val="20"/>
                <w:szCs w:val="20"/>
              </w:rPr>
            </w:pPr>
            <w:r w:rsidRPr="00EE2E48">
              <w:rPr>
                <w:rFonts w:ascii="Times New Roman" w:hAnsi="Times New Roman" w:cs="Times New Roman"/>
                <w:sz w:val="20"/>
                <w:szCs w:val="20"/>
              </w:rPr>
              <w:t>Methodology</w:t>
            </w:r>
          </w:p>
        </w:tc>
        <w:tc>
          <w:tcPr>
            <w:tcW w:w="3780" w:type="dxa"/>
            <w:tcBorders>
              <w:top w:val="single" w:sz="4" w:space="0" w:color="auto"/>
              <w:left w:val="nil"/>
              <w:bottom w:val="single" w:sz="4" w:space="0" w:color="auto"/>
              <w:right w:val="nil"/>
            </w:tcBorders>
          </w:tcPr>
          <w:p w14:paraId="53AEF66E" w14:textId="27117F7A" w:rsidR="00301D37" w:rsidRDefault="00301D37" w:rsidP="00301D37">
            <w:pPr>
              <w:ind w:left="256" w:hanging="256"/>
              <w:rPr>
                <w:rFonts w:ascii="Times New Roman" w:hAnsi="Times New Roman" w:cs="Times New Roman"/>
                <w:sz w:val="20"/>
                <w:szCs w:val="20"/>
              </w:rPr>
            </w:pPr>
            <w:r w:rsidRPr="00EE2E48">
              <w:rPr>
                <w:rFonts w:ascii="Times New Roman" w:hAnsi="Times New Roman" w:cs="Times New Roman"/>
                <w:sz w:val="20"/>
                <w:szCs w:val="20"/>
              </w:rPr>
              <w:t>Key Associations Examined &amp; Measurement Strategy/Instrument(s)</w:t>
            </w:r>
          </w:p>
        </w:tc>
        <w:tc>
          <w:tcPr>
            <w:tcW w:w="3695" w:type="dxa"/>
            <w:tcBorders>
              <w:top w:val="single" w:sz="4" w:space="0" w:color="auto"/>
              <w:left w:val="nil"/>
              <w:bottom w:val="single" w:sz="4" w:space="0" w:color="auto"/>
              <w:right w:val="nil"/>
            </w:tcBorders>
          </w:tcPr>
          <w:p w14:paraId="7A30C4A8" w14:textId="65542F47" w:rsidR="00301D37" w:rsidRPr="00AA1F1B" w:rsidRDefault="00301D37" w:rsidP="00301D37">
            <w:pPr>
              <w:ind w:left="256" w:hanging="256"/>
              <w:rPr>
                <w:rFonts w:ascii="Times New Roman" w:hAnsi="Times New Roman" w:cs="Times New Roman"/>
                <w:sz w:val="20"/>
                <w:szCs w:val="20"/>
              </w:rPr>
            </w:pPr>
            <w:r w:rsidRPr="00EE2E48">
              <w:rPr>
                <w:rFonts w:ascii="Times New Roman" w:hAnsi="Times New Roman" w:cs="Times New Roman"/>
                <w:sz w:val="20"/>
                <w:szCs w:val="20"/>
              </w:rPr>
              <w:t>Key Results</w:t>
            </w:r>
          </w:p>
        </w:tc>
      </w:tr>
      <w:tr w:rsidR="00301D37" w:rsidRPr="00EE2E48" w14:paraId="1ACED552" w14:textId="77777777" w:rsidTr="00B32F9C">
        <w:trPr>
          <w:jc w:val="center"/>
        </w:trPr>
        <w:tc>
          <w:tcPr>
            <w:tcW w:w="2335" w:type="dxa"/>
            <w:tcBorders>
              <w:top w:val="single" w:sz="4" w:space="0" w:color="auto"/>
              <w:left w:val="nil"/>
              <w:bottom w:val="nil"/>
              <w:right w:val="nil"/>
            </w:tcBorders>
          </w:tcPr>
          <w:p w14:paraId="29CA2FB2" w14:textId="77777777" w:rsidR="00301D37" w:rsidRPr="00EE2E48" w:rsidRDefault="00301D37" w:rsidP="00301D37">
            <w:pPr>
              <w:ind w:left="150" w:hanging="165"/>
              <w:rPr>
                <w:rFonts w:ascii="Times New Roman" w:hAnsi="Times New Roman" w:cs="Times New Roman"/>
                <w:sz w:val="20"/>
                <w:szCs w:val="20"/>
              </w:rPr>
            </w:pPr>
          </w:p>
        </w:tc>
        <w:tc>
          <w:tcPr>
            <w:tcW w:w="2250" w:type="dxa"/>
            <w:tcBorders>
              <w:top w:val="single" w:sz="4" w:space="0" w:color="auto"/>
              <w:left w:val="nil"/>
              <w:bottom w:val="nil"/>
              <w:right w:val="nil"/>
            </w:tcBorders>
          </w:tcPr>
          <w:p w14:paraId="4C94941C" w14:textId="77777777" w:rsidR="00301D37" w:rsidRPr="00EE2E48" w:rsidRDefault="00301D37" w:rsidP="00301D37">
            <w:pPr>
              <w:ind w:left="166" w:hanging="166"/>
              <w:rPr>
                <w:rFonts w:ascii="Times New Roman" w:hAnsi="Times New Roman" w:cs="Times New Roman"/>
                <w:sz w:val="20"/>
                <w:szCs w:val="20"/>
              </w:rPr>
            </w:pPr>
          </w:p>
        </w:tc>
        <w:tc>
          <w:tcPr>
            <w:tcW w:w="1980" w:type="dxa"/>
            <w:tcBorders>
              <w:top w:val="single" w:sz="4" w:space="0" w:color="auto"/>
              <w:left w:val="nil"/>
              <w:bottom w:val="nil"/>
              <w:right w:val="nil"/>
            </w:tcBorders>
          </w:tcPr>
          <w:p w14:paraId="7B02C4D8" w14:textId="77777777" w:rsidR="00301D37" w:rsidRPr="00EE2E48" w:rsidRDefault="00301D37" w:rsidP="00301D37">
            <w:pPr>
              <w:ind w:left="166" w:hanging="166"/>
              <w:rPr>
                <w:rFonts w:ascii="Times New Roman" w:hAnsi="Times New Roman" w:cs="Times New Roman"/>
                <w:sz w:val="20"/>
                <w:szCs w:val="20"/>
              </w:rPr>
            </w:pPr>
          </w:p>
        </w:tc>
        <w:tc>
          <w:tcPr>
            <w:tcW w:w="3780" w:type="dxa"/>
            <w:tcBorders>
              <w:top w:val="single" w:sz="4" w:space="0" w:color="auto"/>
              <w:left w:val="nil"/>
              <w:bottom w:val="nil"/>
              <w:right w:val="nil"/>
            </w:tcBorders>
          </w:tcPr>
          <w:p w14:paraId="34468808" w14:textId="00F06C2A" w:rsidR="00301D37" w:rsidRDefault="00301D37" w:rsidP="00301D37">
            <w:pPr>
              <w:ind w:left="256" w:hanging="256"/>
              <w:rPr>
                <w:rFonts w:ascii="Times New Roman" w:hAnsi="Times New Roman" w:cs="Times New Roman"/>
                <w:sz w:val="20"/>
                <w:szCs w:val="20"/>
              </w:rPr>
            </w:pPr>
            <w:r>
              <w:rPr>
                <w:rFonts w:ascii="Times New Roman" w:hAnsi="Times New Roman" w:cs="Times New Roman"/>
                <w:sz w:val="20"/>
                <w:szCs w:val="20"/>
              </w:rPr>
              <w:t>of social power and the impacts of systems of power and privilege in local communities; critical motivation operationalized as confidence to engage in civic and political action</w:t>
            </w:r>
          </w:p>
        </w:tc>
        <w:tc>
          <w:tcPr>
            <w:tcW w:w="3695" w:type="dxa"/>
            <w:tcBorders>
              <w:top w:val="single" w:sz="4" w:space="0" w:color="auto"/>
              <w:left w:val="nil"/>
              <w:bottom w:val="nil"/>
              <w:right w:val="nil"/>
            </w:tcBorders>
          </w:tcPr>
          <w:p w14:paraId="10DD7499" w14:textId="5C46E517" w:rsidR="00301D37" w:rsidRPr="00AA1F1B" w:rsidRDefault="00301D37" w:rsidP="00301D37">
            <w:pPr>
              <w:ind w:left="256" w:hanging="256"/>
              <w:rPr>
                <w:rFonts w:ascii="Times New Roman" w:hAnsi="Times New Roman" w:cs="Times New Roman"/>
                <w:sz w:val="20"/>
                <w:szCs w:val="20"/>
              </w:rPr>
            </w:pPr>
            <w:r w:rsidRPr="001E1A70">
              <w:rPr>
                <w:rFonts w:ascii="Times New Roman" w:hAnsi="Times New Roman" w:cs="Times New Roman"/>
                <w:sz w:val="20"/>
                <w:szCs w:val="20"/>
              </w:rPr>
              <w:t>confidence they felt to engage in civic and political action; thus, engagement in critical action led to increased critical motivation or political efficacy.</w:t>
            </w:r>
          </w:p>
        </w:tc>
      </w:tr>
      <w:tr w:rsidR="00301D37" w:rsidRPr="00EE2E48" w14:paraId="05720D9D" w14:textId="77777777" w:rsidTr="00B32F9C">
        <w:trPr>
          <w:jc w:val="center"/>
        </w:trPr>
        <w:tc>
          <w:tcPr>
            <w:tcW w:w="2335" w:type="dxa"/>
            <w:tcBorders>
              <w:top w:val="nil"/>
              <w:left w:val="nil"/>
              <w:bottom w:val="nil"/>
              <w:right w:val="nil"/>
            </w:tcBorders>
          </w:tcPr>
          <w:p w14:paraId="7E1962C3" w14:textId="77777777" w:rsidR="00301D37" w:rsidRPr="00B0224F" w:rsidRDefault="00301D37" w:rsidP="00301D37">
            <w:pPr>
              <w:ind w:left="150" w:hanging="165"/>
              <w:rPr>
                <w:rFonts w:ascii="Times New Roman" w:hAnsi="Times New Roman" w:cs="Times New Roman"/>
                <w:sz w:val="20"/>
                <w:szCs w:val="20"/>
              </w:rPr>
            </w:pPr>
            <w:r w:rsidRPr="00EE2E48">
              <w:rPr>
                <w:rFonts w:ascii="Times New Roman" w:hAnsi="Times New Roman" w:cs="Times New Roman"/>
                <w:sz w:val="20"/>
                <w:szCs w:val="20"/>
              </w:rPr>
              <w:t>Clark and Seider (2019)</w:t>
            </w:r>
          </w:p>
        </w:tc>
        <w:tc>
          <w:tcPr>
            <w:tcW w:w="2250" w:type="dxa"/>
            <w:tcBorders>
              <w:top w:val="nil"/>
              <w:left w:val="nil"/>
              <w:bottom w:val="nil"/>
              <w:right w:val="nil"/>
            </w:tcBorders>
          </w:tcPr>
          <w:p w14:paraId="2EEEBD77" w14:textId="77777777" w:rsidR="00301D37" w:rsidRPr="00EE2E48" w:rsidRDefault="00301D37" w:rsidP="00301D37">
            <w:pPr>
              <w:ind w:left="166" w:hanging="166"/>
              <w:rPr>
                <w:rFonts w:ascii="Times New Roman" w:hAnsi="Times New Roman" w:cs="Times New Roman"/>
                <w:sz w:val="20"/>
                <w:szCs w:val="20"/>
              </w:rPr>
            </w:pPr>
            <w:r w:rsidRPr="00EE2E48">
              <w:rPr>
                <w:rFonts w:ascii="Times New Roman" w:hAnsi="Times New Roman" w:cs="Times New Roman"/>
                <w:sz w:val="20"/>
                <w:szCs w:val="20"/>
              </w:rPr>
              <w:t>659 youth in the U.S. with the majority belonging to low SES and people of color; surveyed at the end of 9</w:t>
            </w:r>
            <w:r w:rsidRPr="00B0224F">
              <w:rPr>
                <w:rFonts w:ascii="Times New Roman" w:hAnsi="Times New Roman" w:cs="Times New Roman"/>
                <w:sz w:val="20"/>
                <w:szCs w:val="20"/>
              </w:rPr>
              <w:t>th</w:t>
            </w:r>
            <w:r w:rsidRPr="00EE2E48">
              <w:rPr>
                <w:rFonts w:ascii="Times New Roman" w:hAnsi="Times New Roman" w:cs="Times New Roman"/>
                <w:sz w:val="20"/>
                <w:szCs w:val="20"/>
              </w:rPr>
              <w:t>, 10</w:t>
            </w:r>
            <w:r w:rsidRPr="00B0224F">
              <w:rPr>
                <w:rFonts w:ascii="Times New Roman" w:hAnsi="Times New Roman" w:cs="Times New Roman"/>
                <w:sz w:val="20"/>
                <w:szCs w:val="20"/>
              </w:rPr>
              <w:t>th</w:t>
            </w:r>
            <w:r w:rsidRPr="00EE2E48">
              <w:rPr>
                <w:rFonts w:ascii="Times New Roman" w:hAnsi="Times New Roman" w:cs="Times New Roman"/>
                <w:sz w:val="20"/>
                <w:szCs w:val="20"/>
              </w:rPr>
              <w:t>, 11</w:t>
            </w:r>
            <w:r w:rsidRPr="00B0224F">
              <w:rPr>
                <w:rFonts w:ascii="Times New Roman" w:hAnsi="Times New Roman" w:cs="Times New Roman"/>
                <w:sz w:val="20"/>
                <w:szCs w:val="20"/>
              </w:rPr>
              <w:t>th</w:t>
            </w:r>
            <w:r w:rsidRPr="00EE2E48">
              <w:rPr>
                <w:rFonts w:ascii="Times New Roman" w:hAnsi="Times New Roman" w:cs="Times New Roman"/>
                <w:sz w:val="20"/>
                <w:szCs w:val="20"/>
              </w:rPr>
              <w:t>, and 12</w:t>
            </w:r>
            <w:r w:rsidRPr="00B0224F">
              <w:rPr>
                <w:rFonts w:ascii="Times New Roman" w:hAnsi="Times New Roman" w:cs="Times New Roman"/>
                <w:sz w:val="20"/>
                <w:szCs w:val="20"/>
              </w:rPr>
              <w:t>th</w:t>
            </w:r>
            <w:r w:rsidRPr="00EE2E48">
              <w:rPr>
                <w:rFonts w:ascii="Times New Roman" w:hAnsi="Times New Roman" w:cs="Times New Roman"/>
                <w:sz w:val="20"/>
                <w:szCs w:val="20"/>
              </w:rPr>
              <w:t xml:space="preserve"> grades</w:t>
            </w:r>
          </w:p>
        </w:tc>
        <w:tc>
          <w:tcPr>
            <w:tcW w:w="1980" w:type="dxa"/>
            <w:tcBorders>
              <w:top w:val="nil"/>
              <w:left w:val="nil"/>
              <w:bottom w:val="nil"/>
              <w:right w:val="nil"/>
            </w:tcBorders>
          </w:tcPr>
          <w:p w14:paraId="17E743FE" w14:textId="77777777" w:rsidR="00301D37" w:rsidRPr="00EE2E48" w:rsidRDefault="00301D37" w:rsidP="00301D37">
            <w:pPr>
              <w:ind w:left="166" w:hanging="166"/>
              <w:rPr>
                <w:rFonts w:ascii="Times New Roman" w:hAnsi="Times New Roman" w:cs="Times New Roman"/>
                <w:sz w:val="20"/>
                <w:szCs w:val="20"/>
              </w:rPr>
            </w:pPr>
            <w:r w:rsidRPr="00EE2E48">
              <w:rPr>
                <w:rFonts w:ascii="Times New Roman" w:hAnsi="Times New Roman" w:cs="Times New Roman"/>
                <w:sz w:val="20"/>
                <w:szCs w:val="20"/>
              </w:rPr>
              <w:t>Qualitative</w:t>
            </w:r>
          </w:p>
        </w:tc>
        <w:tc>
          <w:tcPr>
            <w:tcW w:w="3780" w:type="dxa"/>
            <w:tcBorders>
              <w:top w:val="nil"/>
              <w:left w:val="nil"/>
              <w:bottom w:val="nil"/>
              <w:right w:val="nil"/>
            </w:tcBorders>
          </w:tcPr>
          <w:p w14:paraId="1E281EDF" w14:textId="77777777" w:rsidR="00301D37" w:rsidRPr="00EE2E48" w:rsidRDefault="00301D37" w:rsidP="00301D37">
            <w:pPr>
              <w:ind w:left="256" w:hanging="256"/>
              <w:rPr>
                <w:rFonts w:ascii="Times New Roman" w:hAnsi="Times New Roman" w:cs="Times New Roman"/>
                <w:sz w:val="20"/>
                <w:szCs w:val="20"/>
              </w:rPr>
            </w:pPr>
            <w:r>
              <w:rPr>
                <w:rFonts w:ascii="Times New Roman" w:hAnsi="Times New Roman" w:cs="Times New Roman"/>
                <w:sz w:val="20"/>
                <w:szCs w:val="20"/>
              </w:rPr>
              <w:t xml:space="preserve">Curiosity; sociopolitical development; social analysis; societal involvement; </w:t>
            </w:r>
          </w:p>
        </w:tc>
        <w:tc>
          <w:tcPr>
            <w:tcW w:w="3695" w:type="dxa"/>
            <w:tcBorders>
              <w:top w:val="nil"/>
              <w:left w:val="nil"/>
              <w:bottom w:val="nil"/>
              <w:right w:val="nil"/>
            </w:tcBorders>
          </w:tcPr>
          <w:p w14:paraId="04352250" w14:textId="4A80614F" w:rsidR="00301D37" w:rsidRPr="00EE2E48" w:rsidRDefault="00301D37" w:rsidP="00301D37">
            <w:pPr>
              <w:ind w:left="256" w:hanging="256"/>
              <w:rPr>
                <w:rFonts w:ascii="Times New Roman" w:hAnsi="Times New Roman" w:cs="Times New Roman"/>
                <w:sz w:val="20"/>
                <w:szCs w:val="20"/>
              </w:rPr>
            </w:pPr>
            <w:r w:rsidRPr="00AA1F1B">
              <w:rPr>
                <w:rFonts w:ascii="Times New Roman" w:hAnsi="Times New Roman" w:cs="Times New Roman"/>
                <w:sz w:val="20"/>
                <w:szCs w:val="20"/>
              </w:rPr>
              <w:t xml:space="preserve">Latent growth models showed that both </w:t>
            </w:r>
            <w:r>
              <w:rPr>
                <w:rFonts w:ascii="Times New Roman" w:hAnsi="Times New Roman" w:cs="Times New Roman"/>
                <w:sz w:val="20"/>
                <w:szCs w:val="20"/>
              </w:rPr>
              <w:t>s</w:t>
            </w:r>
            <w:r w:rsidRPr="00AA1F1B">
              <w:rPr>
                <w:rFonts w:ascii="Times New Roman" w:hAnsi="Times New Roman" w:cs="Times New Roman"/>
                <w:sz w:val="20"/>
                <w:szCs w:val="20"/>
              </w:rPr>
              <w:t xml:space="preserve">ocial </w:t>
            </w:r>
            <w:r>
              <w:rPr>
                <w:rFonts w:ascii="Times New Roman" w:hAnsi="Times New Roman" w:cs="Times New Roman"/>
                <w:sz w:val="20"/>
                <w:szCs w:val="20"/>
              </w:rPr>
              <w:t>a</w:t>
            </w:r>
            <w:r w:rsidRPr="00AA1F1B">
              <w:rPr>
                <w:rFonts w:ascii="Times New Roman" w:hAnsi="Times New Roman" w:cs="Times New Roman"/>
                <w:sz w:val="20"/>
                <w:szCs w:val="20"/>
              </w:rPr>
              <w:t xml:space="preserve">nalysis and </w:t>
            </w:r>
            <w:r>
              <w:rPr>
                <w:rFonts w:ascii="Times New Roman" w:hAnsi="Times New Roman" w:cs="Times New Roman"/>
                <w:sz w:val="20"/>
                <w:szCs w:val="20"/>
              </w:rPr>
              <w:t>s</w:t>
            </w:r>
            <w:r w:rsidRPr="00AA1F1B">
              <w:rPr>
                <w:rFonts w:ascii="Times New Roman" w:hAnsi="Times New Roman" w:cs="Times New Roman"/>
                <w:sz w:val="20"/>
                <w:szCs w:val="20"/>
              </w:rPr>
              <w:t xml:space="preserve">ocietal </w:t>
            </w:r>
            <w:r>
              <w:rPr>
                <w:rFonts w:ascii="Times New Roman" w:hAnsi="Times New Roman" w:cs="Times New Roman"/>
                <w:sz w:val="20"/>
                <w:szCs w:val="20"/>
              </w:rPr>
              <w:t>i</w:t>
            </w:r>
            <w:r w:rsidRPr="00AA1F1B">
              <w:rPr>
                <w:rFonts w:ascii="Times New Roman" w:hAnsi="Times New Roman" w:cs="Times New Roman"/>
                <w:sz w:val="20"/>
                <w:szCs w:val="20"/>
              </w:rPr>
              <w:t xml:space="preserve">nvolvement generally increased </w:t>
            </w:r>
            <w:r>
              <w:rPr>
                <w:rFonts w:ascii="Times New Roman" w:hAnsi="Times New Roman" w:cs="Times New Roman"/>
                <w:sz w:val="20"/>
                <w:szCs w:val="20"/>
              </w:rPr>
              <w:t>during</w:t>
            </w:r>
            <w:r w:rsidRPr="00AA1F1B">
              <w:rPr>
                <w:rFonts w:ascii="Times New Roman" w:hAnsi="Times New Roman" w:cs="Times New Roman"/>
                <w:sz w:val="20"/>
                <w:szCs w:val="20"/>
              </w:rPr>
              <w:t xml:space="preserve"> high school; for </w:t>
            </w:r>
            <w:r>
              <w:rPr>
                <w:rFonts w:ascii="Times New Roman" w:hAnsi="Times New Roman" w:cs="Times New Roman"/>
                <w:sz w:val="20"/>
                <w:szCs w:val="20"/>
              </w:rPr>
              <w:t>s</w:t>
            </w:r>
            <w:r w:rsidRPr="00AA1F1B">
              <w:rPr>
                <w:rFonts w:ascii="Times New Roman" w:hAnsi="Times New Roman" w:cs="Times New Roman"/>
                <w:sz w:val="20"/>
                <w:szCs w:val="20"/>
              </w:rPr>
              <w:t xml:space="preserve">ocial </w:t>
            </w:r>
            <w:r>
              <w:rPr>
                <w:rFonts w:ascii="Times New Roman" w:hAnsi="Times New Roman" w:cs="Times New Roman"/>
                <w:sz w:val="20"/>
                <w:szCs w:val="20"/>
              </w:rPr>
              <w:t>a</w:t>
            </w:r>
            <w:r w:rsidRPr="00AA1F1B">
              <w:rPr>
                <w:rFonts w:ascii="Times New Roman" w:hAnsi="Times New Roman" w:cs="Times New Roman"/>
                <w:sz w:val="20"/>
                <w:szCs w:val="20"/>
              </w:rPr>
              <w:t xml:space="preserve">nalysis only, the rate of change was lower for youth who started high school with higher </w:t>
            </w:r>
            <w:r>
              <w:rPr>
                <w:rFonts w:ascii="Times New Roman" w:hAnsi="Times New Roman" w:cs="Times New Roman"/>
                <w:sz w:val="20"/>
                <w:szCs w:val="20"/>
              </w:rPr>
              <w:t>s</w:t>
            </w:r>
            <w:r w:rsidRPr="00AA1F1B">
              <w:rPr>
                <w:rFonts w:ascii="Times New Roman" w:hAnsi="Times New Roman" w:cs="Times New Roman"/>
                <w:sz w:val="20"/>
                <w:szCs w:val="20"/>
              </w:rPr>
              <w:t xml:space="preserve">ocial </w:t>
            </w:r>
            <w:r>
              <w:rPr>
                <w:rFonts w:ascii="Times New Roman" w:hAnsi="Times New Roman" w:cs="Times New Roman"/>
                <w:sz w:val="20"/>
                <w:szCs w:val="20"/>
              </w:rPr>
              <w:t>a</w:t>
            </w:r>
            <w:r w:rsidRPr="00AA1F1B">
              <w:rPr>
                <w:rFonts w:ascii="Times New Roman" w:hAnsi="Times New Roman" w:cs="Times New Roman"/>
                <w:sz w:val="20"/>
                <w:szCs w:val="20"/>
              </w:rPr>
              <w:t xml:space="preserve">nalysis scores. In multivariate models, </w:t>
            </w:r>
            <w:r>
              <w:rPr>
                <w:rFonts w:ascii="Times New Roman" w:hAnsi="Times New Roman" w:cs="Times New Roman"/>
                <w:sz w:val="20"/>
                <w:szCs w:val="20"/>
              </w:rPr>
              <w:t>s</w:t>
            </w:r>
            <w:r w:rsidRPr="00AA1F1B">
              <w:rPr>
                <w:rFonts w:ascii="Times New Roman" w:hAnsi="Times New Roman" w:cs="Times New Roman"/>
                <w:sz w:val="20"/>
                <w:szCs w:val="20"/>
              </w:rPr>
              <w:t xml:space="preserve">ocial </w:t>
            </w:r>
            <w:r>
              <w:rPr>
                <w:rFonts w:ascii="Times New Roman" w:hAnsi="Times New Roman" w:cs="Times New Roman"/>
                <w:sz w:val="20"/>
                <w:szCs w:val="20"/>
              </w:rPr>
              <w:t>analysis and s</w:t>
            </w:r>
            <w:r w:rsidRPr="00AA1F1B">
              <w:rPr>
                <w:rFonts w:ascii="Times New Roman" w:hAnsi="Times New Roman" w:cs="Times New Roman"/>
                <w:sz w:val="20"/>
                <w:szCs w:val="20"/>
              </w:rPr>
              <w:t xml:space="preserve">ocietal </w:t>
            </w:r>
            <w:r>
              <w:rPr>
                <w:rFonts w:ascii="Times New Roman" w:hAnsi="Times New Roman" w:cs="Times New Roman"/>
                <w:sz w:val="20"/>
                <w:szCs w:val="20"/>
              </w:rPr>
              <w:t xml:space="preserve">involvement </w:t>
            </w:r>
            <w:r w:rsidRPr="00AA1F1B">
              <w:rPr>
                <w:rFonts w:ascii="Times New Roman" w:hAnsi="Times New Roman" w:cs="Times New Roman"/>
                <w:sz w:val="20"/>
                <w:szCs w:val="20"/>
              </w:rPr>
              <w:t>were po</w:t>
            </w:r>
            <w:r>
              <w:rPr>
                <w:rFonts w:ascii="Times New Roman" w:hAnsi="Times New Roman" w:cs="Times New Roman"/>
                <w:sz w:val="20"/>
                <w:szCs w:val="20"/>
              </w:rPr>
              <w:t>sitively correlated at baseline and over time.</w:t>
            </w:r>
          </w:p>
        </w:tc>
      </w:tr>
      <w:tr w:rsidR="00301D37" w:rsidRPr="00EE2E48" w14:paraId="14E5E2E5" w14:textId="77777777" w:rsidTr="006914FB">
        <w:trPr>
          <w:jc w:val="center"/>
        </w:trPr>
        <w:tc>
          <w:tcPr>
            <w:tcW w:w="2335" w:type="dxa"/>
            <w:tcBorders>
              <w:top w:val="nil"/>
              <w:left w:val="nil"/>
              <w:bottom w:val="nil"/>
              <w:right w:val="nil"/>
            </w:tcBorders>
          </w:tcPr>
          <w:p w14:paraId="3FFD948B" w14:textId="06AAA598" w:rsidR="00301D37" w:rsidRPr="00EE2E48" w:rsidRDefault="00301D37" w:rsidP="00301D37">
            <w:pPr>
              <w:ind w:left="150" w:hanging="165"/>
              <w:rPr>
                <w:rFonts w:ascii="Times New Roman" w:hAnsi="Times New Roman" w:cs="Times New Roman"/>
                <w:sz w:val="20"/>
                <w:szCs w:val="20"/>
              </w:rPr>
            </w:pPr>
            <w:r w:rsidRPr="00EE2E48">
              <w:rPr>
                <w:rFonts w:ascii="Times New Roman" w:hAnsi="Times New Roman" w:cs="Times New Roman"/>
                <w:sz w:val="20"/>
                <w:szCs w:val="20"/>
              </w:rPr>
              <w:t>Diemer and Rapa (2016)</w:t>
            </w:r>
          </w:p>
        </w:tc>
        <w:tc>
          <w:tcPr>
            <w:tcW w:w="2250" w:type="dxa"/>
            <w:tcBorders>
              <w:top w:val="nil"/>
              <w:left w:val="nil"/>
              <w:bottom w:val="nil"/>
              <w:right w:val="nil"/>
            </w:tcBorders>
          </w:tcPr>
          <w:p w14:paraId="7E38631F" w14:textId="5B9F64E0" w:rsidR="00301D37" w:rsidRPr="00EE2E48" w:rsidRDefault="00301D37" w:rsidP="00301D37">
            <w:pPr>
              <w:ind w:left="166" w:hanging="166"/>
              <w:rPr>
                <w:rFonts w:ascii="Times New Roman" w:hAnsi="Times New Roman" w:cs="Times New Roman"/>
                <w:sz w:val="20"/>
                <w:szCs w:val="20"/>
              </w:rPr>
            </w:pPr>
            <w:r w:rsidRPr="00EE2E48">
              <w:rPr>
                <w:rFonts w:ascii="Times New Roman" w:hAnsi="Times New Roman" w:cs="Times New Roman"/>
                <w:sz w:val="20"/>
                <w:szCs w:val="20"/>
              </w:rPr>
              <w:t>761 poor and working class U.S. 9</w:t>
            </w:r>
            <w:r w:rsidRPr="00B0224F">
              <w:rPr>
                <w:rFonts w:ascii="Times New Roman" w:hAnsi="Times New Roman" w:cs="Times New Roman"/>
                <w:sz w:val="20"/>
                <w:szCs w:val="20"/>
              </w:rPr>
              <w:t>th</w:t>
            </w:r>
            <w:r w:rsidRPr="00EE2E48">
              <w:rPr>
                <w:rFonts w:ascii="Times New Roman" w:hAnsi="Times New Roman" w:cs="Times New Roman"/>
                <w:sz w:val="20"/>
                <w:szCs w:val="20"/>
              </w:rPr>
              <w:t xml:space="preserve"> grade students drawn from the nationally representative Civic Education Study of 1999 (CIVED); mean age = 14.6</w:t>
            </w:r>
          </w:p>
        </w:tc>
        <w:tc>
          <w:tcPr>
            <w:tcW w:w="1980" w:type="dxa"/>
            <w:tcBorders>
              <w:top w:val="nil"/>
              <w:left w:val="nil"/>
              <w:bottom w:val="nil"/>
              <w:right w:val="nil"/>
            </w:tcBorders>
          </w:tcPr>
          <w:p w14:paraId="543F992B" w14:textId="0CEDC91C" w:rsidR="00301D37" w:rsidRPr="00EE2E48" w:rsidRDefault="00301D37" w:rsidP="00301D37">
            <w:pPr>
              <w:ind w:left="166" w:hanging="166"/>
              <w:rPr>
                <w:rFonts w:ascii="Times New Roman" w:hAnsi="Times New Roman" w:cs="Times New Roman"/>
                <w:sz w:val="20"/>
                <w:szCs w:val="20"/>
              </w:rPr>
            </w:pPr>
            <w:r w:rsidRPr="00EE2E48">
              <w:rPr>
                <w:rFonts w:ascii="Times New Roman" w:hAnsi="Times New Roman" w:cs="Times New Roman"/>
                <w:sz w:val="20"/>
                <w:szCs w:val="20"/>
              </w:rPr>
              <w:t>Quantitative; cross-sectional; structural equation modeling</w:t>
            </w:r>
          </w:p>
        </w:tc>
        <w:tc>
          <w:tcPr>
            <w:tcW w:w="3780" w:type="dxa"/>
            <w:tcBorders>
              <w:top w:val="nil"/>
              <w:left w:val="nil"/>
              <w:bottom w:val="nil"/>
              <w:right w:val="nil"/>
            </w:tcBorders>
          </w:tcPr>
          <w:p w14:paraId="26E3D8AB" w14:textId="1948E195" w:rsidR="00301D37" w:rsidRDefault="00301D37" w:rsidP="00301D37">
            <w:pPr>
              <w:ind w:left="256" w:hanging="256"/>
              <w:rPr>
                <w:rFonts w:ascii="Times New Roman" w:hAnsi="Times New Roman" w:cs="Times New Roman"/>
                <w:sz w:val="20"/>
                <w:szCs w:val="20"/>
              </w:rPr>
            </w:pPr>
            <w:r w:rsidRPr="00EE2E48">
              <w:rPr>
                <w:rFonts w:ascii="Times New Roman" w:hAnsi="Times New Roman" w:cs="Times New Roman"/>
                <w:sz w:val="20"/>
                <w:szCs w:val="20"/>
              </w:rPr>
              <w:t>Critical reflection via perceived inequality and egalitarian beliefs (Diemer et al., 2017); internal political efficacy (≈critical motivation); external political efficacy; critical action; civic and political knowledge</w:t>
            </w:r>
          </w:p>
        </w:tc>
        <w:tc>
          <w:tcPr>
            <w:tcW w:w="3695" w:type="dxa"/>
            <w:tcBorders>
              <w:top w:val="nil"/>
              <w:left w:val="nil"/>
              <w:bottom w:val="nil"/>
              <w:right w:val="nil"/>
            </w:tcBorders>
          </w:tcPr>
          <w:p w14:paraId="0DFBEDFE" w14:textId="79381F0B" w:rsidR="00301D37" w:rsidRPr="00AA1F1B" w:rsidRDefault="00301D37" w:rsidP="00301D37">
            <w:pPr>
              <w:ind w:left="256" w:hanging="256"/>
              <w:rPr>
                <w:rFonts w:ascii="Times New Roman" w:hAnsi="Times New Roman" w:cs="Times New Roman"/>
                <w:sz w:val="20"/>
                <w:szCs w:val="20"/>
              </w:rPr>
            </w:pPr>
            <w:r>
              <w:rPr>
                <w:rFonts w:ascii="Times New Roman" w:hAnsi="Times New Roman" w:cs="Times New Roman"/>
                <w:sz w:val="20"/>
                <w:szCs w:val="20"/>
              </w:rPr>
              <w:t>Critical reflection via egalitarian beliefs was</w:t>
            </w:r>
            <w:r w:rsidRPr="00EE2E48">
              <w:rPr>
                <w:rFonts w:ascii="Times New Roman" w:hAnsi="Times New Roman" w:cs="Times New Roman"/>
                <w:sz w:val="20"/>
                <w:szCs w:val="20"/>
              </w:rPr>
              <w:t xml:space="preserve"> negatively associated with critical action (</w:t>
            </w:r>
            <w:r>
              <w:rPr>
                <w:rFonts w:ascii="Times New Roman" w:hAnsi="Times New Roman" w:cs="Times New Roman"/>
                <w:sz w:val="20"/>
                <w:szCs w:val="20"/>
              </w:rPr>
              <w:t xml:space="preserve">i.e., </w:t>
            </w:r>
            <w:r w:rsidRPr="00EE2E48">
              <w:rPr>
                <w:rFonts w:ascii="Times New Roman" w:hAnsi="Times New Roman" w:cs="Times New Roman"/>
                <w:sz w:val="20"/>
                <w:szCs w:val="20"/>
              </w:rPr>
              <w:t>protest) among the Latinx youth.</w:t>
            </w:r>
            <w:r w:rsidRPr="00EE2E48">
              <w:rPr>
                <w:rFonts w:ascii="Times New Roman" w:hAnsi="Times New Roman" w:cs="Times New Roman"/>
                <w:b/>
                <w:sz w:val="20"/>
                <w:szCs w:val="20"/>
              </w:rPr>
              <w:t xml:space="preserve"> </w:t>
            </w:r>
            <w:r>
              <w:rPr>
                <w:rFonts w:ascii="Times New Roman" w:hAnsi="Times New Roman" w:cs="Times New Roman"/>
                <w:sz w:val="20"/>
                <w:szCs w:val="20"/>
              </w:rPr>
              <w:t>P</w:t>
            </w:r>
            <w:r w:rsidRPr="00EE2E48">
              <w:rPr>
                <w:rFonts w:ascii="Times New Roman" w:hAnsi="Times New Roman" w:cs="Times New Roman"/>
                <w:sz w:val="20"/>
                <w:szCs w:val="20"/>
              </w:rPr>
              <w:t>erceived inequality was negatively associated with external political efficacy but positively associated with critical action for both Latinx and African American 9</w:t>
            </w:r>
            <w:r w:rsidRPr="00EE2E48">
              <w:rPr>
                <w:rFonts w:ascii="Times New Roman" w:hAnsi="Times New Roman" w:cs="Times New Roman"/>
                <w:sz w:val="20"/>
                <w:szCs w:val="20"/>
                <w:vertAlign w:val="superscript"/>
              </w:rPr>
              <w:t>th</w:t>
            </w:r>
            <w:r>
              <w:rPr>
                <w:rFonts w:ascii="Times New Roman" w:hAnsi="Times New Roman" w:cs="Times New Roman"/>
                <w:sz w:val="20"/>
                <w:szCs w:val="20"/>
              </w:rPr>
              <w:t xml:space="preserve"> graders</w:t>
            </w:r>
          </w:p>
        </w:tc>
      </w:tr>
      <w:tr w:rsidR="00301D37" w:rsidRPr="00EE2E48" w14:paraId="601CF03D" w14:textId="77777777" w:rsidTr="008E3363">
        <w:trPr>
          <w:jc w:val="center"/>
        </w:trPr>
        <w:tc>
          <w:tcPr>
            <w:tcW w:w="2335" w:type="dxa"/>
            <w:tcBorders>
              <w:top w:val="nil"/>
              <w:left w:val="nil"/>
              <w:bottom w:val="single" w:sz="4" w:space="0" w:color="auto"/>
              <w:right w:val="nil"/>
            </w:tcBorders>
          </w:tcPr>
          <w:p w14:paraId="7F13A9DE" w14:textId="0481E2C8" w:rsidR="00301D37" w:rsidRPr="00977F4F" w:rsidRDefault="00301D37" w:rsidP="00301D37">
            <w:pPr>
              <w:ind w:left="150" w:hanging="165"/>
              <w:rPr>
                <w:rFonts w:ascii="Times New Roman" w:hAnsi="Times New Roman" w:cs="Times New Roman"/>
                <w:sz w:val="20"/>
                <w:szCs w:val="20"/>
              </w:rPr>
            </w:pPr>
            <w:r w:rsidRPr="00EE2E48">
              <w:rPr>
                <w:rFonts w:ascii="Times New Roman" w:hAnsi="Times New Roman" w:cs="Times New Roman"/>
                <w:sz w:val="20"/>
                <w:szCs w:val="20"/>
              </w:rPr>
              <w:t>Oosterhoff, Ferris, Palmer, and Metzger (2017)</w:t>
            </w:r>
          </w:p>
        </w:tc>
        <w:tc>
          <w:tcPr>
            <w:tcW w:w="2250" w:type="dxa"/>
            <w:tcBorders>
              <w:top w:val="nil"/>
              <w:left w:val="nil"/>
              <w:bottom w:val="single" w:sz="4" w:space="0" w:color="auto"/>
              <w:right w:val="nil"/>
            </w:tcBorders>
          </w:tcPr>
          <w:p w14:paraId="3068A13C" w14:textId="05E5B32E" w:rsidR="00301D37" w:rsidRPr="00977F4F" w:rsidRDefault="00301D37" w:rsidP="00301D37">
            <w:pPr>
              <w:ind w:left="166" w:hanging="166"/>
              <w:rPr>
                <w:rFonts w:ascii="Times New Roman" w:hAnsi="Times New Roman" w:cs="Times New Roman"/>
                <w:sz w:val="20"/>
                <w:szCs w:val="20"/>
              </w:rPr>
            </w:pPr>
            <w:r w:rsidRPr="00EE2E48">
              <w:rPr>
                <w:rFonts w:ascii="Times New Roman" w:hAnsi="Times New Roman" w:cs="Times New Roman"/>
                <w:sz w:val="20"/>
                <w:szCs w:val="20"/>
              </w:rPr>
              <w:t>299 economically diverse youth in the U.S.; 88% White; aged 14-18; mean age = 15.49</w:t>
            </w:r>
          </w:p>
        </w:tc>
        <w:tc>
          <w:tcPr>
            <w:tcW w:w="1980" w:type="dxa"/>
            <w:tcBorders>
              <w:top w:val="nil"/>
              <w:left w:val="nil"/>
              <w:bottom w:val="single" w:sz="4" w:space="0" w:color="auto"/>
              <w:right w:val="nil"/>
            </w:tcBorders>
          </w:tcPr>
          <w:p w14:paraId="38FE50BE" w14:textId="581798BE" w:rsidR="00301D37" w:rsidRPr="00977F4F" w:rsidRDefault="00301D37" w:rsidP="00301D37">
            <w:pPr>
              <w:ind w:left="166" w:hanging="166"/>
              <w:rPr>
                <w:rFonts w:ascii="Times New Roman" w:hAnsi="Times New Roman" w:cs="Times New Roman"/>
                <w:sz w:val="20"/>
                <w:szCs w:val="20"/>
              </w:rPr>
            </w:pPr>
            <w:r w:rsidRPr="00EE2E48">
              <w:rPr>
                <w:rFonts w:ascii="Times New Roman" w:hAnsi="Times New Roman" w:cs="Times New Roman"/>
                <w:sz w:val="20"/>
                <w:szCs w:val="20"/>
              </w:rPr>
              <w:t>Quantitative; longitudinal</w:t>
            </w:r>
          </w:p>
        </w:tc>
        <w:tc>
          <w:tcPr>
            <w:tcW w:w="3780" w:type="dxa"/>
            <w:tcBorders>
              <w:top w:val="nil"/>
              <w:left w:val="nil"/>
              <w:bottom w:val="single" w:sz="4" w:space="0" w:color="auto"/>
              <w:right w:val="nil"/>
            </w:tcBorders>
          </w:tcPr>
          <w:p w14:paraId="0F6C499D" w14:textId="1C4B913C" w:rsidR="00301D37" w:rsidRDefault="00301D37" w:rsidP="00301D37">
            <w:pPr>
              <w:ind w:left="256" w:hanging="256"/>
              <w:rPr>
                <w:rFonts w:ascii="Times New Roman" w:hAnsi="Times New Roman" w:cs="Times New Roman"/>
                <w:sz w:val="20"/>
                <w:szCs w:val="20"/>
              </w:rPr>
            </w:pPr>
            <w:r>
              <w:rPr>
                <w:rFonts w:ascii="Times New Roman" w:hAnsi="Times New Roman" w:cs="Times New Roman"/>
                <w:sz w:val="20"/>
                <w:szCs w:val="20"/>
              </w:rPr>
              <w:t>Critical reflection via social dominance beliefs and authoritarianism</w:t>
            </w:r>
          </w:p>
        </w:tc>
        <w:tc>
          <w:tcPr>
            <w:tcW w:w="3695" w:type="dxa"/>
            <w:tcBorders>
              <w:top w:val="nil"/>
              <w:left w:val="nil"/>
              <w:bottom w:val="single" w:sz="4" w:space="0" w:color="auto"/>
              <w:right w:val="nil"/>
            </w:tcBorders>
          </w:tcPr>
          <w:p w14:paraId="4850D58A" w14:textId="1A0F66F8" w:rsidR="00301D37" w:rsidRDefault="00301D37" w:rsidP="00301D37">
            <w:pPr>
              <w:ind w:left="256" w:hanging="256"/>
              <w:rPr>
                <w:rFonts w:ascii="Times New Roman" w:hAnsi="Times New Roman" w:cs="Times New Roman"/>
                <w:sz w:val="20"/>
                <w:szCs w:val="20"/>
              </w:rPr>
            </w:pPr>
            <w:r>
              <w:rPr>
                <w:rFonts w:ascii="Times New Roman" w:hAnsi="Times New Roman" w:cs="Times New Roman"/>
                <w:sz w:val="20"/>
                <w:szCs w:val="20"/>
              </w:rPr>
              <w:t>E</w:t>
            </w:r>
            <w:r w:rsidRPr="004C3ADD">
              <w:rPr>
                <w:rFonts w:ascii="Times New Roman" w:hAnsi="Times New Roman" w:cs="Times New Roman"/>
                <w:sz w:val="20"/>
                <w:szCs w:val="20"/>
              </w:rPr>
              <w:t>ndorsement of social dominance beliefs increased and endorsement of autho</w:t>
            </w:r>
            <w:r>
              <w:rPr>
                <w:rFonts w:ascii="Times New Roman" w:hAnsi="Times New Roman" w:cs="Times New Roman"/>
                <w:sz w:val="20"/>
                <w:szCs w:val="20"/>
              </w:rPr>
              <w:t>ritarianism decreased over time;</w:t>
            </w:r>
            <w:r w:rsidRPr="004C3ADD">
              <w:rPr>
                <w:rFonts w:ascii="Times New Roman" w:hAnsi="Times New Roman" w:cs="Times New Roman"/>
                <w:sz w:val="20"/>
                <w:szCs w:val="20"/>
              </w:rPr>
              <w:t xml:space="preserve"> </w:t>
            </w:r>
            <w:r>
              <w:rPr>
                <w:rFonts w:ascii="Times New Roman" w:hAnsi="Times New Roman" w:cs="Times New Roman"/>
                <w:sz w:val="20"/>
                <w:szCs w:val="20"/>
              </w:rPr>
              <w:t>h</w:t>
            </w:r>
            <w:r w:rsidRPr="004C3ADD">
              <w:rPr>
                <w:rFonts w:ascii="Times New Roman" w:hAnsi="Times New Roman" w:cs="Times New Roman"/>
                <w:sz w:val="20"/>
                <w:szCs w:val="20"/>
              </w:rPr>
              <w:t>igher social dominance values at Time 1 predicted gre</w:t>
            </w:r>
            <w:r>
              <w:rPr>
                <w:rFonts w:ascii="Times New Roman" w:hAnsi="Times New Roman" w:cs="Times New Roman"/>
                <w:sz w:val="20"/>
                <w:szCs w:val="20"/>
              </w:rPr>
              <w:t>ater authoritarianism at Time 2</w:t>
            </w:r>
          </w:p>
        </w:tc>
      </w:tr>
    </w:tbl>
    <w:p w14:paraId="7ED59A9C" w14:textId="15EBA930" w:rsidR="00EE10ED" w:rsidRDefault="00EE10ED" w:rsidP="00B34EC8">
      <w:pPr>
        <w:ind w:left="-540"/>
        <w:rPr>
          <w:rFonts w:ascii="Times New Roman" w:hAnsi="Times New Roman" w:cs="Times New Roman"/>
          <w:sz w:val="20"/>
        </w:rPr>
      </w:pPr>
      <w:r w:rsidRPr="00B34EC8">
        <w:rPr>
          <w:rFonts w:ascii="Times New Roman" w:hAnsi="Times New Roman" w:cs="Times New Roman"/>
          <w:i/>
          <w:sz w:val="20"/>
        </w:rPr>
        <w:t>Note.</w:t>
      </w:r>
      <w:r w:rsidR="00334C13" w:rsidRPr="00B34EC8">
        <w:rPr>
          <w:rFonts w:ascii="Times New Roman" w:hAnsi="Times New Roman" w:cs="Times New Roman"/>
          <w:sz w:val="20"/>
        </w:rPr>
        <w:t xml:space="preserve"> </w:t>
      </w:r>
      <w:r w:rsidRPr="00B34EC8">
        <w:rPr>
          <w:rFonts w:ascii="Times New Roman" w:hAnsi="Times New Roman" w:cs="Times New Roman"/>
          <w:sz w:val="20"/>
          <w:vertAlign w:val="superscript"/>
        </w:rPr>
        <w:t>a</w:t>
      </w:r>
      <w:r w:rsidRPr="00B34EC8">
        <w:rPr>
          <w:rFonts w:ascii="Times New Roman" w:hAnsi="Times New Roman" w:cs="Times New Roman"/>
          <w:sz w:val="20"/>
        </w:rPr>
        <w:t>Some studies did not report the precise age range or mean age of participants. Thus, we provide summary information here in parallel with the specifics reported in each manuscript.</w:t>
      </w:r>
      <w:r w:rsidR="00334C13" w:rsidRPr="00B34EC8">
        <w:rPr>
          <w:rFonts w:ascii="Times New Roman" w:hAnsi="Times New Roman" w:cs="Times New Roman"/>
          <w:sz w:val="20"/>
        </w:rPr>
        <w:t xml:space="preserve"> </w:t>
      </w:r>
      <w:r w:rsidRPr="00B34EC8">
        <w:rPr>
          <w:rFonts w:ascii="Times New Roman" w:hAnsi="Times New Roman" w:cs="Times New Roman"/>
          <w:sz w:val="20"/>
          <w:vertAlign w:val="superscript"/>
        </w:rPr>
        <w:t>b</w:t>
      </w:r>
      <w:r w:rsidRPr="00B34EC8">
        <w:rPr>
          <w:rFonts w:ascii="Times New Roman" w:hAnsi="Times New Roman" w:cs="Times New Roman"/>
          <w:sz w:val="20"/>
        </w:rPr>
        <w:t xml:space="preserve">In Table </w:t>
      </w:r>
      <w:r w:rsidR="00331534">
        <w:rPr>
          <w:rFonts w:ascii="Times New Roman" w:hAnsi="Times New Roman" w:cs="Times New Roman"/>
          <w:sz w:val="20"/>
        </w:rPr>
        <w:t>S</w:t>
      </w:r>
      <w:r w:rsidRPr="00B34EC8">
        <w:rPr>
          <w:rFonts w:ascii="Times New Roman" w:hAnsi="Times New Roman" w:cs="Times New Roman"/>
          <w:sz w:val="20"/>
        </w:rPr>
        <w:t xml:space="preserve">1 and throughout this manuscript, we use the term “Latinx” to describe research participants with a Latin American ethnic identity. </w:t>
      </w:r>
      <w:r w:rsidR="00C36C25" w:rsidRPr="00B34EC8">
        <w:rPr>
          <w:rFonts w:ascii="Times New Roman" w:hAnsi="Times New Roman" w:cs="Times New Roman"/>
          <w:sz w:val="20"/>
        </w:rPr>
        <w:t>I</w:t>
      </w:r>
      <w:r w:rsidRPr="00B34EC8">
        <w:rPr>
          <w:rFonts w:ascii="Times New Roman" w:hAnsi="Times New Roman" w:cs="Times New Roman"/>
          <w:sz w:val="20"/>
        </w:rPr>
        <w:t>n some cases, the original articles that we have reviewed may have used alternativ</w:t>
      </w:r>
      <w:r w:rsidR="00F51063">
        <w:rPr>
          <w:rFonts w:ascii="Times New Roman" w:hAnsi="Times New Roman" w:cs="Times New Roman"/>
          <w:sz w:val="20"/>
        </w:rPr>
        <w:t>e terms (e.g., “Latino/Latino”).</w:t>
      </w:r>
    </w:p>
    <w:p w14:paraId="1BC96374" w14:textId="53A480AA" w:rsidR="00F51063" w:rsidRDefault="00F51063" w:rsidP="00B34EC8">
      <w:pPr>
        <w:ind w:left="-540"/>
        <w:rPr>
          <w:rFonts w:ascii="Times New Roman" w:hAnsi="Times New Roman" w:cs="Times New Roman"/>
          <w:sz w:val="20"/>
        </w:rPr>
      </w:pPr>
    </w:p>
    <w:p w14:paraId="73E99119" w14:textId="10457CFF" w:rsidR="009B226E" w:rsidRDefault="009B226E" w:rsidP="00F51063">
      <w:pPr>
        <w:spacing w:line="480" w:lineRule="auto"/>
        <w:rPr>
          <w:rFonts w:ascii="Times New Roman" w:hAnsi="Times New Roman" w:cs="Times New Roman"/>
        </w:rPr>
      </w:pPr>
    </w:p>
    <w:p w14:paraId="6AF81C38" w14:textId="77777777" w:rsidR="00647DC6" w:rsidRDefault="00647DC6" w:rsidP="00F51063">
      <w:pPr>
        <w:spacing w:line="480" w:lineRule="auto"/>
        <w:rPr>
          <w:rFonts w:ascii="Times New Roman" w:hAnsi="Times New Roman" w:cs="Times New Roman"/>
        </w:rPr>
        <w:sectPr w:rsidR="00647DC6" w:rsidSect="00DA0976">
          <w:headerReference w:type="default" r:id="rId8"/>
          <w:pgSz w:w="15840" w:h="12240" w:orient="landscape"/>
          <w:pgMar w:top="1080" w:right="1440" w:bottom="1080" w:left="1440" w:header="720" w:footer="720" w:gutter="0"/>
          <w:cols w:space="720"/>
          <w:docGrid w:linePitch="360"/>
        </w:sectPr>
      </w:pPr>
    </w:p>
    <w:tbl>
      <w:tblPr>
        <w:tblStyle w:val="TableGrid"/>
        <w:tblW w:w="131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870"/>
        <w:gridCol w:w="3060"/>
        <w:gridCol w:w="2868"/>
        <w:gridCol w:w="11"/>
      </w:tblGrid>
      <w:tr w:rsidR="00647DC6" w:rsidRPr="00D8734A" w14:paraId="1AB78CF9" w14:textId="77777777" w:rsidTr="00D24B30">
        <w:trPr>
          <w:gridAfter w:val="1"/>
          <w:wAfter w:w="11" w:type="dxa"/>
          <w:jc w:val="center"/>
        </w:trPr>
        <w:tc>
          <w:tcPr>
            <w:tcW w:w="13128" w:type="dxa"/>
            <w:gridSpan w:val="4"/>
          </w:tcPr>
          <w:p w14:paraId="6483433E" w14:textId="77777777" w:rsidR="00647DC6" w:rsidRPr="00D8734A" w:rsidRDefault="00647DC6" w:rsidP="00D24B30">
            <w:pPr>
              <w:rPr>
                <w:rFonts w:ascii="Times New Roman" w:hAnsi="Times New Roman" w:cs="Times New Roman"/>
              </w:rPr>
            </w:pPr>
            <w:r w:rsidRPr="00D8734A">
              <w:rPr>
                <w:rFonts w:ascii="Times New Roman" w:hAnsi="Times New Roman" w:cs="Times New Roman"/>
              </w:rPr>
              <w:lastRenderedPageBreak/>
              <w:t xml:space="preserve">Table </w:t>
            </w:r>
            <w:r>
              <w:rPr>
                <w:rFonts w:ascii="Times New Roman" w:hAnsi="Times New Roman" w:cs="Times New Roman"/>
              </w:rPr>
              <w:t>S.</w:t>
            </w:r>
            <w:r w:rsidRPr="00D8734A">
              <w:rPr>
                <w:rFonts w:ascii="Times New Roman" w:hAnsi="Times New Roman" w:cs="Times New Roman"/>
              </w:rPr>
              <w:t>2</w:t>
            </w:r>
          </w:p>
        </w:tc>
      </w:tr>
      <w:tr w:rsidR="00647DC6" w:rsidRPr="00D8734A" w14:paraId="5BFE4633" w14:textId="77777777" w:rsidTr="00D24B30">
        <w:trPr>
          <w:gridAfter w:val="1"/>
          <w:wAfter w:w="11" w:type="dxa"/>
          <w:jc w:val="center"/>
        </w:trPr>
        <w:tc>
          <w:tcPr>
            <w:tcW w:w="13128" w:type="dxa"/>
            <w:gridSpan w:val="4"/>
            <w:tcBorders>
              <w:bottom w:val="single" w:sz="4" w:space="0" w:color="auto"/>
            </w:tcBorders>
          </w:tcPr>
          <w:p w14:paraId="0EA7F212" w14:textId="77777777" w:rsidR="00647DC6" w:rsidRPr="00D8734A" w:rsidRDefault="00647DC6" w:rsidP="00D24B30">
            <w:pPr>
              <w:rPr>
                <w:rFonts w:ascii="Times New Roman" w:hAnsi="Times New Roman" w:cs="Times New Roman"/>
                <w:i/>
              </w:rPr>
            </w:pPr>
            <w:r w:rsidRPr="00D8734A">
              <w:rPr>
                <w:rFonts w:ascii="Times New Roman" w:hAnsi="Times New Roman" w:cs="Times New Roman"/>
                <w:i/>
              </w:rPr>
              <w:t>Overview of Studies Included in Systematic Review of Literature: Interventions</w:t>
            </w:r>
          </w:p>
        </w:tc>
      </w:tr>
      <w:tr w:rsidR="00647DC6" w:rsidRPr="00D8734A" w14:paraId="24F2BBF7" w14:textId="77777777" w:rsidTr="00D24B30">
        <w:trPr>
          <w:jc w:val="center"/>
        </w:trPr>
        <w:tc>
          <w:tcPr>
            <w:tcW w:w="3330" w:type="dxa"/>
            <w:tcBorders>
              <w:bottom w:val="single" w:sz="4" w:space="0" w:color="auto"/>
            </w:tcBorders>
          </w:tcPr>
          <w:p w14:paraId="44D7EC11" w14:textId="77777777" w:rsidR="00647DC6" w:rsidRPr="00D8734A" w:rsidRDefault="00647DC6" w:rsidP="00D24B30">
            <w:pPr>
              <w:rPr>
                <w:rFonts w:ascii="Times New Roman" w:hAnsi="Times New Roman" w:cs="Times New Roman"/>
              </w:rPr>
            </w:pPr>
            <w:r w:rsidRPr="00D8734A">
              <w:rPr>
                <w:rFonts w:ascii="Times New Roman" w:hAnsi="Times New Roman" w:cs="Times New Roman"/>
              </w:rPr>
              <w:t>Reference</w:t>
            </w:r>
          </w:p>
        </w:tc>
        <w:tc>
          <w:tcPr>
            <w:tcW w:w="3870" w:type="dxa"/>
            <w:tcBorders>
              <w:bottom w:val="single" w:sz="4" w:space="0" w:color="auto"/>
            </w:tcBorders>
          </w:tcPr>
          <w:p w14:paraId="2A882457" w14:textId="77777777" w:rsidR="00647DC6" w:rsidRPr="00D8734A" w:rsidRDefault="00647DC6" w:rsidP="00D24B30">
            <w:pPr>
              <w:rPr>
                <w:rFonts w:ascii="Times New Roman" w:hAnsi="Times New Roman" w:cs="Times New Roman"/>
              </w:rPr>
            </w:pPr>
            <w:r w:rsidRPr="00D8734A">
              <w:rPr>
                <w:rFonts w:ascii="Times New Roman" w:hAnsi="Times New Roman" w:cs="Times New Roman"/>
              </w:rPr>
              <w:t>Sample</w:t>
            </w:r>
            <w:r w:rsidRPr="00D8734A">
              <w:rPr>
                <w:rFonts w:ascii="Times New Roman" w:hAnsi="Times New Roman" w:cs="Times New Roman"/>
                <w:vertAlign w:val="superscript"/>
              </w:rPr>
              <w:t>ab</w:t>
            </w:r>
          </w:p>
        </w:tc>
        <w:tc>
          <w:tcPr>
            <w:tcW w:w="3060" w:type="dxa"/>
            <w:tcBorders>
              <w:bottom w:val="single" w:sz="4" w:space="0" w:color="auto"/>
            </w:tcBorders>
          </w:tcPr>
          <w:p w14:paraId="43E6E11E" w14:textId="77777777" w:rsidR="00647DC6" w:rsidRPr="00D8734A" w:rsidRDefault="00647DC6" w:rsidP="00D24B30">
            <w:pPr>
              <w:rPr>
                <w:rFonts w:ascii="Times New Roman" w:hAnsi="Times New Roman" w:cs="Times New Roman"/>
              </w:rPr>
            </w:pPr>
            <w:r w:rsidRPr="00D8734A">
              <w:rPr>
                <w:rFonts w:ascii="Times New Roman" w:hAnsi="Times New Roman" w:cs="Times New Roman"/>
              </w:rPr>
              <w:t>Methodology</w:t>
            </w:r>
          </w:p>
        </w:tc>
        <w:tc>
          <w:tcPr>
            <w:tcW w:w="2879" w:type="dxa"/>
            <w:gridSpan w:val="2"/>
            <w:tcBorders>
              <w:bottom w:val="single" w:sz="4" w:space="0" w:color="auto"/>
            </w:tcBorders>
          </w:tcPr>
          <w:p w14:paraId="0B5708A1" w14:textId="77777777" w:rsidR="00647DC6" w:rsidRPr="00D8734A" w:rsidRDefault="00647DC6" w:rsidP="00D24B30">
            <w:pPr>
              <w:rPr>
                <w:rFonts w:ascii="Times New Roman" w:hAnsi="Times New Roman" w:cs="Times New Roman"/>
              </w:rPr>
            </w:pPr>
            <w:r w:rsidRPr="00D8734A">
              <w:rPr>
                <w:rFonts w:ascii="Times New Roman" w:hAnsi="Times New Roman" w:cs="Times New Roman"/>
              </w:rPr>
              <w:t>Intervention / Program Focus</w:t>
            </w:r>
          </w:p>
        </w:tc>
      </w:tr>
      <w:tr w:rsidR="00647DC6" w:rsidRPr="00D8734A" w14:paraId="4CFF5CAC" w14:textId="77777777" w:rsidTr="00D24B30">
        <w:trPr>
          <w:jc w:val="center"/>
        </w:trPr>
        <w:tc>
          <w:tcPr>
            <w:tcW w:w="3330" w:type="dxa"/>
            <w:tcBorders>
              <w:top w:val="single" w:sz="4" w:space="0" w:color="auto"/>
            </w:tcBorders>
          </w:tcPr>
          <w:p w14:paraId="0F21C468" w14:textId="77777777" w:rsidR="00647DC6" w:rsidRPr="00D8734A" w:rsidRDefault="00647DC6" w:rsidP="00D24B30">
            <w:pPr>
              <w:rPr>
                <w:rFonts w:ascii="Times New Roman" w:hAnsi="Times New Roman" w:cs="Times New Roman"/>
                <w:b/>
                <w:i/>
              </w:rPr>
            </w:pPr>
            <w:r w:rsidRPr="00D8734A">
              <w:rPr>
                <w:rFonts w:ascii="Times New Roman" w:hAnsi="Times New Roman" w:cs="Times New Roman"/>
                <w:b/>
                <w:i/>
              </w:rPr>
              <w:t>Literature and the Arts</w:t>
            </w:r>
          </w:p>
        </w:tc>
        <w:tc>
          <w:tcPr>
            <w:tcW w:w="3870" w:type="dxa"/>
            <w:tcBorders>
              <w:top w:val="single" w:sz="4" w:space="0" w:color="auto"/>
            </w:tcBorders>
          </w:tcPr>
          <w:p w14:paraId="1D787CCF" w14:textId="77777777" w:rsidR="00647DC6" w:rsidRPr="00D8734A" w:rsidRDefault="00647DC6" w:rsidP="00D24B30">
            <w:pPr>
              <w:rPr>
                <w:rFonts w:ascii="Times New Roman" w:hAnsi="Times New Roman" w:cs="Times New Roman"/>
              </w:rPr>
            </w:pPr>
          </w:p>
        </w:tc>
        <w:tc>
          <w:tcPr>
            <w:tcW w:w="3060" w:type="dxa"/>
            <w:tcBorders>
              <w:top w:val="single" w:sz="4" w:space="0" w:color="auto"/>
            </w:tcBorders>
          </w:tcPr>
          <w:p w14:paraId="3258DF6D" w14:textId="77777777" w:rsidR="00647DC6" w:rsidRPr="00D8734A" w:rsidRDefault="00647DC6" w:rsidP="00D24B30">
            <w:pPr>
              <w:rPr>
                <w:rFonts w:ascii="Times New Roman" w:hAnsi="Times New Roman" w:cs="Times New Roman"/>
              </w:rPr>
            </w:pPr>
          </w:p>
        </w:tc>
        <w:tc>
          <w:tcPr>
            <w:tcW w:w="2879" w:type="dxa"/>
            <w:gridSpan w:val="2"/>
            <w:tcBorders>
              <w:top w:val="single" w:sz="4" w:space="0" w:color="auto"/>
            </w:tcBorders>
          </w:tcPr>
          <w:p w14:paraId="1680245A" w14:textId="77777777" w:rsidR="00647DC6" w:rsidRPr="00D8734A" w:rsidRDefault="00647DC6" w:rsidP="00D24B30">
            <w:pPr>
              <w:rPr>
                <w:rFonts w:ascii="Times New Roman" w:hAnsi="Times New Roman" w:cs="Times New Roman"/>
              </w:rPr>
            </w:pPr>
          </w:p>
        </w:tc>
      </w:tr>
      <w:tr w:rsidR="00647DC6" w:rsidRPr="00D8734A" w14:paraId="3FC875A2" w14:textId="77777777" w:rsidTr="00D24B30">
        <w:trPr>
          <w:jc w:val="center"/>
        </w:trPr>
        <w:tc>
          <w:tcPr>
            <w:tcW w:w="3330" w:type="dxa"/>
          </w:tcPr>
          <w:p w14:paraId="4A81E30D" w14:textId="77777777" w:rsidR="00647DC6" w:rsidRPr="00D8734A" w:rsidRDefault="00647DC6" w:rsidP="00D24B30">
            <w:pPr>
              <w:ind w:left="345" w:hanging="165"/>
              <w:rPr>
                <w:rFonts w:ascii="Times New Roman" w:hAnsi="Times New Roman" w:cs="Times New Roman"/>
              </w:rPr>
            </w:pPr>
            <w:r w:rsidRPr="00D8734A">
              <w:rPr>
                <w:rFonts w:ascii="Times New Roman" w:hAnsi="Times New Roman" w:cs="Times New Roman"/>
              </w:rPr>
              <w:t>Hawkins (2014)</w:t>
            </w:r>
          </w:p>
        </w:tc>
        <w:tc>
          <w:tcPr>
            <w:tcW w:w="3870" w:type="dxa"/>
          </w:tcPr>
          <w:p w14:paraId="73F03ADE" w14:textId="77777777" w:rsidR="00647DC6" w:rsidRPr="00D8734A" w:rsidRDefault="00647DC6" w:rsidP="00D24B30">
            <w:pPr>
              <w:ind w:left="166" w:hanging="166"/>
              <w:rPr>
                <w:rFonts w:ascii="Times New Roman" w:hAnsi="Times New Roman" w:cs="Times New Roman"/>
              </w:rPr>
            </w:pPr>
            <w:r w:rsidRPr="00D8734A">
              <w:rPr>
                <w:rFonts w:ascii="Times New Roman" w:hAnsi="Times New Roman" w:cs="Times New Roman"/>
              </w:rPr>
              <w:t>38 preschool aged children in Australia, aged 3-5</w:t>
            </w:r>
          </w:p>
        </w:tc>
        <w:tc>
          <w:tcPr>
            <w:tcW w:w="3060" w:type="dxa"/>
          </w:tcPr>
          <w:p w14:paraId="620F4BFC" w14:textId="77777777" w:rsidR="00647DC6" w:rsidRPr="00D8734A" w:rsidRDefault="00647DC6" w:rsidP="00D24B30">
            <w:pPr>
              <w:ind w:left="166" w:hanging="166"/>
              <w:rPr>
                <w:rFonts w:ascii="Times New Roman" w:hAnsi="Times New Roman" w:cs="Times New Roman"/>
              </w:rPr>
            </w:pPr>
            <w:r w:rsidRPr="00D8734A">
              <w:rPr>
                <w:rFonts w:ascii="Times New Roman" w:hAnsi="Times New Roman" w:cs="Times New Roman"/>
              </w:rPr>
              <w:t>Qualitative; youth participatory action research</w:t>
            </w:r>
          </w:p>
        </w:tc>
        <w:tc>
          <w:tcPr>
            <w:tcW w:w="2879" w:type="dxa"/>
            <w:gridSpan w:val="2"/>
          </w:tcPr>
          <w:p w14:paraId="7FE2EDC4" w14:textId="77777777" w:rsidR="00647DC6" w:rsidRPr="00D8734A" w:rsidRDefault="00647DC6" w:rsidP="00D24B30">
            <w:pPr>
              <w:ind w:left="166" w:hanging="166"/>
              <w:rPr>
                <w:rFonts w:ascii="Times New Roman" w:hAnsi="Times New Roman" w:cs="Times New Roman"/>
              </w:rPr>
            </w:pPr>
            <w:r w:rsidRPr="00D8734A">
              <w:rPr>
                <w:rFonts w:ascii="Times New Roman" w:hAnsi="Times New Roman" w:cs="Times New Roman"/>
              </w:rPr>
              <w:t>Children’s books</w:t>
            </w:r>
          </w:p>
        </w:tc>
      </w:tr>
      <w:tr w:rsidR="00647DC6" w:rsidRPr="00D8734A" w14:paraId="7789D07C" w14:textId="77777777" w:rsidTr="00D24B30">
        <w:trPr>
          <w:jc w:val="center"/>
        </w:trPr>
        <w:tc>
          <w:tcPr>
            <w:tcW w:w="3330" w:type="dxa"/>
          </w:tcPr>
          <w:p w14:paraId="0855A464" w14:textId="77777777" w:rsidR="00647DC6" w:rsidRPr="00D8734A" w:rsidRDefault="00647DC6" w:rsidP="00D24B30">
            <w:pPr>
              <w:ind w:left="345" w:hanging="165"/>
              <w:rPr>
                <w:rFonts w:ascii="Times New Roman" w:hAnsi="Times New Roman" w:cs="Times New Roman"/>
              </w:rPr>
            </w:pPr>
            <w:r w:rsidRPr="00D8734A">
              <w:rPr>
                <w:rFonts w:ascii="Times New Roman" w:hAnsi="Times New Roman" w:cs="Times New Roman"/>
              </w:rPr>
              <w:t>Osorio (2018)</w:t>
            </w:r>
          </w:p>
        </w:tc>
        <w:tc>
          <w:tcPr>
            <w:tcW w:w="3870" w:type="dxa"/>
          </w:tcPr>
          <w:p w14:paraId="58905051" w14:textId="77777777" w:rsidR="00647DC6" w:rsidRPr="00D8734A" w:rsidRDefault="00647DC6" w:rsidP="00D24B30">
            <w:pPr>
              <w:ind w:left="166" w:hanging="166"/>
              <w:rPr>
                <w:rFonts w:ascii="Times New Roman" w:hAnsi="Times New Roman" w:cs="Times New Roman"/>
              </w:rPr>
            </w:pPr>
            <w:r w:rsidRPr="00D8734A">
              <w:rPr>
                <w:rFonts w:ascii="Times New Roman" w:hAnsi="Times New Roman" w:cs="Times New Roman"/>
              </w:rPr>
              <w:t xml:space="preserve">20 2nd grade second generation (U.S.-born) emergent bilingual children </w:t>
            </w:r>
          </w:p>
        </w:tc>
        <w:tc>
          <w:tcPr>
            <w:tcW w:w="3060" w:type="dxa"/>
          </w:tcPr>
          <w:p w14:paraId="336611E9" w14:textId="77777777" w:rsidR="00647DC6" w:rsidRPr="00D8734A" w:rsidRDefault="00647DC6" w:rsidP="00D24B30">
            <w:pPr>
              <w:ind w:left="166" w:hanging="166"/>
              <w:rPr>
                <w:rFonts w:ascii="Times New Roman" w:hAnsi="Times New Roman" w:cs="Times New Roman"/>
              </w:rPr>
            </w:pPr>
            <w:r w:rsidRPr="00D8734A">
              <w:rPr>
                <w:rFonts w:ascii="Times New Roman" w:hAnsi="Times New Roman" w:cs="Times New Roman"/>
              </w:rPr>
              <w:t>Qualitative; youth participatory action research</w:t>
            </w:r>
          </w:p>
        </w:tc>
        <w:tc>
          <w:tcPr>
            <w:tcW w:w="2879" w:type="dxa"/>
            <w:gridSpan w:val="2"/>
          </w:tcPr>
          <w:p w14:paraId="6DC9F35B" w14:textId="77777777" w:rsidR="00647DC6" w:rsidRPr="00D8734A" w:rsidRDefault="00647DC6" w:rsidP="00D24B30">
            <w:pPr>
              <w:ind w:left="166" w:hanging="166"/>
              <w:rPr>
                <w:rFonts w:ascii="Times New Roman" w:hAnsi="Times New Roman" w:cs="Times New Roman"/>
              </w:rPr>
            </w:pPr>
            <w:r w:rsidRPr="00D8734A">
              <w:rPr>
                <w:rFonts w:ascii="Times New Roman" w:hAnsi="Times New Roman" w:cs="Times New Roman"/>
              </w:rPr>
              <w:t>Latinx children’s literature</w:t>
            </w:r>
          </w:p>
        </w:tc>
      </w:tr>
      <w:tr w:rsidR="00647DC6" w:rsidRPr="00D8734A" w14:paraId="3B69928D" w14:textId="77777777" w:rsidTr="00D24B30">
        <w:trPr>
          <w:jc w:val="center"/>
        </w:trPr>
        <w:tc>
          <w:tcPr>
            <w:tcW w:w="3330" w:type="dxa"/>
          </w:tcPr>
          <w:p w14:paraId="7D100A92" w14:textId="77777777" w:rsidR="00647DC6" w:rsidRPr="00D8734A" w:rsidRDefault="00647DC6" w:rsidP="00D24B30">
            <w:pPr>
              <w:ind w:left="345" w:hanging="165"/>
              <w:rPr>
                <w:rFonts w:ascii="Times New Roman" w:hAnsi="Times New Roman" w:cs="Times New Roman"/>
              </w:rPr>
            </w:pPr>
            <w:r w:rsidRPr="00D8734A">
              <w:rPr>
                <w:rFonts w:ascii="Times New Roman" w:hAnsi="Times New Roman" w:cs="Times New Roman"/>
              </w:rPr>
              <w:t>Silva (2012)</w:t>
            </w:r>
          </w:p>
        </w:tc>
        <w:tc>
          <w:tcPr>
            <w:tcW w:w="3870" w:type="dxa"/>
          </w:tcPr>
          <w:p w14:paraId="6B728809" w14:textId="77777777" w:rsidR="00647DC6" w:rsidRPr="00D8734A" w:rsidRDefault="00647DC6" w:rsidP="00D24B30">
            <w:pPr>
              <w:ind w:left="166" w:hanging="166"/>
              <w:rPr>
                <w:rFonts w:ascii="Times New Roman" w:hAnsi="Times New Roman" w:cs="Times New Roman"/>
              </w:rPr>
            </w:pPr>
            <w:r w:rsidRPr="00D8734A">
              <w:rPr>
                <w:rFonts w:ascii="Times New Roman" w:hAnsi="Times New Roman" w:cs="Times New Roman"/>
              </w:rPr>
              <w:t>20 1st grader students attending a K-8 public charter school in the central coast of California, aged 6-7</w:t>
            </w:r>
          </w:p>
        </w:tc>
        <w:tc>
          <w:tcPr>
            <w:tcW w:w="3060" w:type="dxa"/>
          </w:tcPr>
          <w:p w14:paraId="23D9AAFF" w14:textId="77777777" w:rsidR="00647DC6" w:rsidRPr="00D8734A" w:rsidRDefault="00647DC6" w:rsidP="00D24B30">
            <w:pPr>
              <w:ind w:left="166" w:hanging="166"/>
              <w:rPr>
                <w:rFonts w:ascii="Times New Roman" w:hAnsi="Times New Roman" w:cs="Times New Roman"/>
              </w:rPr>
            </w:pPr>
            <w:r w:rsidRPr="00D8734A">
              <w:rPr>
                <w:rFonts w:ascii="Times New Roman" w:hAnsi="Times New Roman" w:cs="Times New Roman"/>
              </w:rPr>
              <w:t>Qualitative; ethnography</w:t>
            </w:r>
          </w:p>
        </w:tc>
        <w:tc>
          <w:tcPr>
            <w:tcW w:w="2879" w:type="dxa"/>
            <w:gridSpan w:val="2"/>
          </w:tcPr>
          <w:p w14:paraId="7081B780" w14:textId="77777777" w:rsidR="00647DC6" w:rsidRPr="00D8734A" w:rsidRDefault="00647DC6" w:rsidP="00D24B30">
            <w:pPr>
              <w:ind w:left="166" w:hanging="166"/>
              <w:rPr>
                <w:rFonts w:ascii="Times New Roman" w:hAnsi="Times New Roman" w:cs="Times New Roman"/>
              </w:rPr>
            </w:pPr>
            <w:r w:rsidRPr="00D8734A">
              <w:rPr>
                <w:rFonts w:ascii="Times New Roman" w:hAnsi="Times New Roman" w:cs="Times New Roman"/>
              </w:rPr>
              <w:t>Arts</w:t>
            </w:r>
          </w:p>
        </w:tc>
      </w:tr>
      <w:tr w:rsidR="00731B89" w:rsidRPr="00D8734A" w14:paraId="02AF0B64" w14:textId="77777777" w:rsidTr="00D24B30">
        <w:trPr>
          <w:jc w:val="center"/>
        </w:trPr>
        <w:tc>
          <w:tcPr>
            <w:tcW w:w="3330" w:type="dxa"/>
          </w:tcPr>
          <w:p w14:paraId="3017D023" w14:textId="0BA6A6DB" w:rsidR="00731B89" w:rsidRPr="00D8734A" w:rsidRDefault="00731B89" w:rsidP="00731B89">
            <w:pPr>
              <w:ind w:left="345" w:hanging="165"/>
              <w:rPr>
                <w:rFonts w:ascii="Times New Roman" w:hAnsi="Times New Roman" w:cs="Times New Roman"/>
              </w:rPr>
            </w:pPr>
            <w:r w:rsidRPr="00D8734A">
              <w:rPr>
                <w:rFonts w:ascii="Times New Roman" w:hAnsi="Times New Roman" w:cs="Times New Roman"/>
              </w:rPr>
              <w:t>Tyson (2002)</w:t>
            </w:r>
          </w:p>
        </w:tc>
        <w:tc>
          <w:tcPr>
            <w:tcW w:w="3870" w:type="dxa"/>
          </w:tcPr>
          <w:p w14:paraId="1C9898AC" w14:textId="135BC76C"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6th grade students from a single class, attending an urban school</w:t>
            </w:r>
          </w:p>
        </w:tc>
        <w:tc>
          <w:tcPr>
            <w:tcW w:w="3060" w:type="dxa"/>
          </w:tcPr>
          <w:p w14:paraId="2525BCAD" w14:textId="42FE45FD"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Qualitative</w:t>
            </w:r>
          </w:p>
        </w:tc>
        <w:tc>
          <w:tcPr>
            <w:tcW w:w="2879" w:type="dxa"/>
            <w:gridSpan w:val="2"/>
          </w:tcPr>
          <w:p w14:paraId="33C4098C" w14:textId="2FCFC6E4"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Children’s and young adult literature</w:t>
            </w:r>
          </w:p>
        </w:tc>
      </w:tr>
      <w:tr w:rsidR="00731B89" w:rsidRPr="00D8734A" w14:paraId="2CF92D4B" w14:textId="77777777" w:rsidTr="00D24B30">
        <w:trPr>
          <w:jc w:val="center"/>
        </w:trPr>
        <w:tc>
          <w:tcPr>
            <w:tcW w:w="3330" w:type="dxa"/>
          </w:tcPr>
          <w:p w14:paraId="5C27F82C" w14:textId="77777777" w:rsidR="00731B89" w:rsidRPr="00D8734A" w:rsidRDefault="00731B89" w:rsidP="00731B89">
            <w:pPr>
              <w:rPr>
                <w:rFonts w:ascii="Times New Roman" w:hAnsi="Times New Roman" w:cs="Times New Roman"/>
                <w:b/>
                <w:i/>
              </w:rPr>
            </w:pPr>
            <w:r w:rsidRPr="00D8734A">
              <w:rPr>
                <w:rFonts w:ascii="Times New Roman" w:hAnsi="Times New Roman" w:cs="Times New Roman"/>
                <w:b/>
                <w:i/>
              </w:rPr>
              <w:t>Science</w:t>
            </w:r>
          </w:p>
        </w:tc>
        <w:tc>
          <w:tcPr>
            <w:tcW w:w="3870" w:type="dxa"/>
          </w:tcPr>
          <w:p w14:paraId="04689EBB" w14:textId="77777777" w:rsidR="00731B89" w:rsidRPr="00D8734A" w:rsidRDefault="00731B89" w:rsidP="00731B89">
            <w:pPr>
              <w:rPr>
                <w:rFonts w:ascii="Times New Roman" w:hAnsi="Times New Roman" w:cs="Times New Roman"/>
              </w:rPr>
            </w:pPr>
          </w:p>
        </w:tc>
        <w:tc>
          <w:tcPr>
            <w:tcW w:w="3060" w:type="dxa"/>
          </w:tcPr>
          <w:p w14:paraId="3C9E313E" w14:textId="77777777" w:rsidR="00731B89" w:rsidRPr="00D8734A" w:rsidRDefault="00731B89" w:rsidP="00731B89">
            <w:pPr>
              <w:ind w:left="166" w:hanging="166"/>
              <w:rPr>
                <w:rFonts w:ascii="Times New Roman" w:hAnsi="Times New Roman" w:cs="Times New Roman"/>
              </w:rPr>
            </w:pPr>
          </w:p>
        </w:tc>
        <w:tc>
          <w:tcPr>
            <w:tcW w:w="2879" w:type="dxa"/>
            <w:gridSpan w:val="2"/>
          </w:tcPr>
          <w:p w14:paraId="1BD3F20A" w14:textId="77777777" w:rsidR="00731B89" w:rsidRPr="00D8734A" w:rsidRDefault="00731B89" w:rsidP="00731B89">
            <w:pPr>
              <w:ind w:left="166" w:hanging="166"/>
              <w:rPr>
                <w:rFonts w:ascii="Times New Roman" w:hAnsi="Times New Roman" w:cs="Times New Roman"/>
              </w:rPr>
            </w:pPr>
          </w:p>
        </w:tc>
      </w:tr>
      <w:tr w:rsidR="00731B89" w:rsidRPr="00D8734A" w14:paraId="5AF3559B" w14:textId="77777777" w:rsidTr="00D24B30">
        <w:trPr>
          <w:jc w:val="center"/>
        </w:trPr>
        <w:tc>
          <w:tcPr>
            <w:tcW w:w="3330" w:type="dxa"/>
          </w:tcPr>
          <w:p w14:paraId="6E4B70E8" w14:textId="77777777" w:rsidR="00731B89" w:rsidRPr="00D8734A" w:rsidRDefault="00731B89" w:rsidP="00731B89">
            <w:pPr>
              <w:ind w:left="345" w:hanging="165"/>
              <w:rPr>
                <w:rFonts w:ascii="Times New Roman" w:hAnsi="Times New Roman" w:cs="Times New Roman"/>
              </w:rPr>
            </w:pPr>
            <w:r w:rsidRPr="00D8734A">
              <w:rPr>
                <w:rFonts w:ascii="Times New Roman" w:hAnsi="Times New Roman" w:cs="Times New Roman"/>
              </w:rPr>
              <w:t>Dimick (2016)</w:t>
            </w:r>
          </w:p>
        </w:tc>
        <w:tc>
          <w:tcPr>
            <w:tcW w:w="3870" w:type="dxa"/>
          </w:tcPr>
          <w:p w14:paraId="5F376C3D" w14:textId="77777777"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20 high school aged youth attending an urban high school in the U.S.</w:t>
            </w:r>
          </w:p>
        </w:tc>
        <w:tc>
          <w:tcPr>
            <w:tcW w:w="3060" w:type="dxa"/>
          </w:tcPr>
          <w:p w14:paraId="6C405904" w14:textId="77777777"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Qualitative; case study</w:t>
            </w:r>
          </w:p>
        </w:tc>
        <w:tc>
          <w:tcPr>
            <w:tcW w:w="2879" w:type="dxa"/>
            <w:gridSpan w:val="2"/>
          </w:tcPr>
          <w:p w14:paraId="7BA3EE21" w14:textId="77777777"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Environmental sciences</w:t>
            </w:r>
          </w:p>
        </w:tc>
      </w:tr>
      <w:tr w:rsidR="00731B89" w:rsidRPr="00D8734A" w14:paraId="43C14B6D" w14:textId="77777777" w:rsidTr="00D24B30">
        <w:trPr>
          <w:jc w:val="center"/>
        </w:trPr>
        <w:tc>
          <w:tcPr>
            <w:tcW w:w="3330" w:type="dxa"/>
          </w:tcPr>
          <w:p w14:paraId="34C3B67F" w14:textId="77777777" w:rsidR="00731B89" w:rsidRPr="00D8734A" w:rsidRDefault="00731B89" w:rsidP="00731B89">
            <w:pPr>
              <w:ind w:left="345" w:hanging="165"/>
              <w:rPr>
                <w:rFonts w:ascii="Times New Roman" w:hAnsi="Times New Roman" w:cs="Times New Roman"/>
              </w:rPr>
            </w:pPr>
            <w:r w:rsidRPr="00D8734A">
              <w:rPr>
                <w:rFonts w:ascii="Times New Roman" w:hAnsi="Times New Roman" w:cs="Times New Roman"/>
              </w:rPr>
              <w:t>Hoeg, Lemelin, and Bencze (2015)</w:t>
            </w:r>
          </w:p>
        </w:tc>
        <w:tc>
          <w:tcPr>
            <w:tcW w:w="3870" w:type="dxa"/>
          </w:tcPr>
          <w:p w14:paraId="533CEE38" w14:textId="77777777"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 xml:space="preserve">12 6th grade students in the U.S. </w:t>
            </w:r>
          </w:p>
        </w:tc>
        <w:tc>
          <w:tcPr>
            <w:tcW w:w="3060" w:type="dxa"/>
          </w:tcPr>
          <w:p w14:paraId="638BAA24" w14:textId="77777777"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Qualitative; interviews</w:t>
            </w:r>
          </w:p>
        </w:tc>
        <w:tc>
          <w:tcPr>
            <w:tcW w:w="2879" w:type="dxa"/>
            <w:gridSpan w:val="2"/>
          </w:tcPr>
          <w:p w14:paraId="000B1214" w14:textId="77777777"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Social sciences</w:t>
            </w:r>
          </w:p>
        </w:tc>
      </w:tr>
      <w:tr w:rsidR="00731B89" w:rsidRPr="00D8734A" w14:paraId="78C405B9" w14:textId="77777777" w:rsidTr="00D24B30">
        <w:trPr>
          <w:jc w:val="center"/>
        </w:trPr>
        <w:tc>
          <w:tcPr>
            <w:tcW w:w="3330" w:type="dxa"/>
          </w:tcPr>
          <w:p w14:paraId="673D286C" w14:textId="15D34278" w:rsidR="00731B89" w:rsidRPr="00D8734A" w:rsidRDefault="00731B89" w:rsidP="00731B89">
            <w:pPr>
              <w:ind w:left="345" w:hanging="165"/>
              <w:rPr>
                <w:rFonts w:ascii="Times New Roman" w:hAnsi="Times New Roman" w:cs="Times New Roman"/>
              </w:rPr>
            </w:pPr>
            <w:r w:rsidRPr="00D8734A">
              <w:rPr>
                <w:rFonts w:ascii="Times New Roman" w:hAnsi="Times New Roman" w:cs="Times New Roman"/>
              </w:rPr>
              <w:t>Kozan, Blustein, Barnett, Wong, Connors-Kellgren, Haley, … Wan (2017)</w:t>
            </w:r>
          </w:p>
        </w:tc>
        <w:tc>
          <w:tcPr>
            <w:tcW w:w="3870" w:type="dxa"/>
          </w:tcPr>
          <w:p w14:paraId="30449E30" w14:textId="64A9B26F"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9 urban high school aged youth from the Northeastern U.S., aged 15-18</w:t>
            </w:r>
          </w:p>
        </w:tc>
        <w:tc>
          <w:tcPr>
            <w:tcW w:w="3060" w:type="dxa"/>
          </w:tcPr>
          <w:p w14:paraId="53756C68" w14:textId="5D2F390B"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Qualitative; content analysis</w:t>
            </w:r>
          </w:p>
        </w:tc>
        <w:tc>
          <w:tcPr>
            <w:tcW w:w="2879" w:type="dxa"/>
            <w:gridSpan w:val="2"/>
          </w:tcPr>
          <w:p w14:paraId="5ACCAADF" w14:textId="77AC4A56"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STEM</w:t>
            </w:r>
          </w:p>
        </w:tc>
      </w:tr>
      <w:tr w:rsidR="00731B89" w:rsidRPr="00D8734A" w14:paraId="715D8CD8" w14:textId="77777777" w:rsidTr="00D24B30">
        <w:trPr>
          <w:jc w:val="center"/>
        </w:trPr>
        <w:tc>
          <w:tcPr>
            <w:tcW w:w="3330" w:type="dxa"/>
          </w:tcPr>
          <w:p w14:paraId="67515B7A" w14:textId="6256E153" w:rsidR="00731B89" w:rsidRPr="00D8734A" w:rsidRDefault="00731B89" w:rsidP="00731B89">
            <w:pPr>
              <w:ind w:left="345" w:hanging="165"/>
              <w:rPr>
                <w:rFonts w:ascii="Times New Roman" w:hAnsi="Times New Roman" w:cs="Times New Roman"/>
              </w:rPr>
            </w:pPr>
            <w:r w:rsidRPr="00D8734A">
              <w:rPr>
                <w:rFonts w:ascii="Times New Roman" w:hAnsi="Times New Roman" w:cs="Times New Roman"/>
              </w:rPr>
              <w:t>Tsurusaki, Barton, Tan, Koch, and Contento (2013)</w:t>
            </w:r>
          </w:p>
        </w:tc>
        <w:tc>
          <w:tcPr>
            <w:tcW w:w="3870" w:type="dxa"/>
          </w:tcPr>
          <w:p w14:paraId="372F326F" w14:textId="3A0F1F32"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 xml:space="preserve">6th grade students from a single class, attending a school in an economically depressed Midwestern state </w:t>
            </w:r>
          </w:p>
        </w:tc>
        <w:tc>
          <w:tcPr>
            <w:tcW w:w="3060" w:type="dxa"/>
          </w:tcPr>
          <w:p w14:paraId="28AEA15F" w14:textId="712C862C"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Qualitative; participant observation</w:t>
            </w:r>
          </w:p>
        </w:tc>
        <w:tc>
          <w:tcPr>
            <w:tcW w:w="2879" w:type="dxa"/>
            <w:gridSpan w:val="2"/>
          </w:tcPr>
          <w:p w14:paraId="4E717335" w14:textId="54242AFD"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Food and nutrition sciences</w:t>
            </w:r>
          </w:p>
        </w:tc>
      </w:tr>
      <w:tr w:rsidR="00731B89" w:rsidRPr="00D8734A" w14:paraId="4D8CF778" w14:textId="77777777" w:rsidTr="00D24B30">
        <w:trPr>
          <w:jc w:val="center"/>
        </w:trPr>
        <w:tc>
          <w:tcPr>
            <w:tcW w:w="3330" w:type="dxa"/>
          </w:tcPr>
          <w:p w14:paraId="69777D59" w14:textId="77777777" w:rsidR="00731B89" w:rsidRPr="00D8734A" w:rsidRDefault="00731B89" w:rsidP="00731B89">
            <w:pPr>
              <w:rPr>
                <w:rFonts w:ascii="Times New Roman" w:hAnsi="Times New Roman" w:cs="Times New Roman"/>
                <w:b/>
                <w:i/>
              </w:rPr>
            </w:pPr>
            <w:r w:rsidRPr="00D8734A">
              <w:rPr>
                <w:rFonts w:ascii="Times New Roman" w:hAnsi="Times New Roman" w:cs="Times New Roman"/>
                <w:b/>
                <w:i/>
              </w:rPr>
              <w:t>Cross-Curricular</w:t>
            </w:r>
          </w:p>
        </w:tc>
        <w:tc>
          <w:tcPr>
            <w:tcW w:w="3870" w:type="dxa"/>
          </w:tcPr>
          <w:p w14:paraId="2810A443" w14:textId="77777777" w:rsidR="00731B89" w:rsidRPr="00D8734A" w:rsidRDefault="00731B89" w:rsidP="00731B89">
            <w:pPr>
              <w:rPr>
                <w:rFonts w:ascii="Times New Roman" w:hAnsi="Times New Roman" w:cs="Times New Roman"/>
              </w:rPr>
            </w:pPr>
          </w:p>
        </w:tc>
        <w:tc>
          <w:tcPr>
            <w:tcW w:w="3060" w:type="dxa"/>
          </w:tcPr>
          <w:p w14:paraId="217A6B85" w14:textId="77777777" w:rsidR="00731B89" w:rsidRPr="00D8734A" w:rsidRDefault="00731B89" w:rsidP="00731B89">
            <w:pPr>
              <w:ind w:left="166" w:hanging="166"/>
              <w:rPr>
                <w:rFonts w:ascii="Times New Roman" w:hAnsi="Times New Roman" w:cs="Times New Roman"/>
              </w:rPr>
            </w:pPr>
          </w:p>
        </w:tc>
        <w:tc>
          <w:tcPr>
            <w:tcW w:w="2879" w:type="dxa"/>
            <w:gridSpan w:val="2"/>
          </w:tcPr>
          <w:p w14:paraId="707B843C" w14:textId="77777777" w:rsidR="00731B89" w:rsidRPr="00D8734A" w:rsidRDefault="00731B89" w:rsidP="00731B89">
            <w:pPr>
              <w:ind w:left="166" w:hanging="166"/>
              <w:rPr>
                <w:rFonts w:ascii="Times New Roman" w:hAnsi="Times New Roman" w:cs="Times New Roman"/>
              </w:rPr>
            </w:pPr>
          </w:p>
        </w:tc>
      </w:tr>
      <w:tr w:rsidR="00731B89" w:rsidRPr="00D8734A" w14:paraId="4BB9132D" w14:textId="77777777" w:rsidTr="00D24B30">
        <w:trPr>
          <w:jc w:val="center"/>
        </w:trPr>
        <w:tc>
          <w:tcPr>
            <w:tcW w:w="3330" w:type="dxa"/>
          </w:tcPr>
          <w:p w14:paraId="33FE923B" w14:textId="77777777" w:rsidR="00731B89" w:rsidRPr="00D8734A" w:rsidRDefault="00731B89" w:rsidP="00731B89">
            <w:pPr>
              <w:ind w:left="345" w:hanging="165"/>
              <w:rPr>
                <w:rFonts w:ascii="Times New Roman" w:hAnsi="Times New Roman" w:cs="Times New Roman"/>
              </w:rPr>
            </w:pPr>
            <w:r w:rsidRPr="00D8734A">
              <w:rPr>
                <w:rFonts w:ascii="Times New Roman" w:hAnsi="Times New Roman" w:cs="Times New Roman"/>
              </w:rPr>
              <w:t>Bajaj, Argenal, and Canlas (2017)</w:t>
            </w:r>
          </w:p>
        </w:tc>
        <w:tc>
          <w:tcPr>
            <w:tcW w:w="3870" w:type="dxa"/>
          </w:tcPr>
          <w:p w14:paraId="483CC0E4" w14:textId="77777777"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Immigrant and refugee youth attending an urban public high school in Oakland, California in grades 9-12; aged 14-21</w:t>
            </w:r>
          </w:p>
        </w:tc>
        <w:tc>
          <w:tcPr>
            <w:tcW w:w="3060" w:type="dxa"/>
          </w:tcPr>
          <w:p w14:paraId="5DC0D467" w14:textId="77777777"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Qualitative; ethnographic case study</w:t>
            </w:r>
          </w:p>
        </w:tc>
        <w:tc>
          <w:tcPr>
            <w:tcW w:w="2879" w:type="dxa"/>
            <w:gridSpan w:val="2"/>
          </w:tcPr>
          <w:p w14:paraId="49A14AA2" w14:textId="77777777"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 xml:space="preserve">Socio-politically relevant pedagogy woven throughout curriculum </w:t>
            </w:r>
          </w:p>
        </w:tc>
      </w:tr>
      <w:tr w:rsidR="00731B89" w:rsidRPr="00D8734A" w14:paraId="52CCEE49" w14:textId="77777777" w:rsidTr="00D24B30">
        <w:trPr>
          <w:jc w:val="center"/>
        </w:trPr>
        <w:tc>
          <w:tcPr>
            <w:tcW w:w="3330" w:type="dxa"/>
          </w:tcPr>
          <w:p w14:paraId="16217586" w14:textId="77777777" w:rsidR="00731B89" w:rsidRPr="00D8734A" w:rsidRDefault="00731B89" w:rsidP="00731B89">
            <w:pPr>
              <w:ind w:left="345" w:hanging="165"/>
              <w:rPr>
                <w:rFonts w:ascii="Times New Roman" w:hAnsi="Times New Roman" w:cs="Times New Roman"/>
              </w:rPr>
            </w:pPr>
            <w:r w:rsidRPr="00D8734A">
              <w:rPr>
                <w:rFonts w:ascii="Times New Roman" w:hAnsi="Times New Roman" w:cs="Times New Roman"/>
              </w:rPr>
              <w:t>Ngai and Koehn (2011)</w:t>
            </w:r>
          </w:p>
        </w:tc>
        <w:tc>
          <w:tcPr>
            <w:tcW w:w="3870" w:type="dxa"/>
          </w:tcPr>
          <w:p w14:paraId="1CA656CB" w14:textId="77777777"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Approx. 300 1st-5th grade students attending a public K-5 school in western Montana</w:t>
            </w:r>
          </w:p>
        </w:tc>
        <w:tc>
          <w:tcPr>
            <w:tcW w:w="3060" w:type="dxa"/>
          </w:tcPr>
          <w:p w14:paraId="345C7DAB" w14:textId="77777777"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Mixed methods; longitudinal</w:t>
            </w:r>
          </w:p>
        </w:tc>
        <w:tc>
          <w:tcPr>
            <w:tcW w:w="2879" w:type="dxa"/>
            <w:gridSpan w:val="2"/>
          </w:tcPr>
          <w:p w14:paraId="5B4DCD61" w14:textId="77777777"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Indigenous education and critical democracy</w:t>
            </w:r>
          </w:p>
        </w:tc>
      </w:tr>
      <w:tr w:rsidR="00731B89" w:rsidRPr="00D8734A" w14:paraId="594BE5EF" w14:textId="77777777" w:rsidTr="00D24B30">
        <w:trPr>
          <w:jc w:val="center"/>
        </w:trPr>
        <w:tc>
          <w:tcPr>
            <w:tcW w:w="3330" w:type="dxa"/>
          </w:tcPr>
          <w:p w14:paraId="1ADE3D84" w14:textId="77777777" w:rsidR="00731B89" w:rsidRPr="00D8734A" w:rsidRDefault="00731B89" w:rsidP="00731B89">
            <w:pPr>
              <w:rPr>
                <w:rFonts w:ascii="Times New Roman" w:hAnsi="Times New Roman" w:cs="Times New Roman"/>
                <w:b/>
                <w:i/>
              </w:rPr>
            </w:pPr>
            <w:r w:rsidRPr="00D8734A">
              <w:rPr>
                <w:rFonts w:ascii="Times New Roman" w:hAnsi="Times New Roman" w:cs="Times New Roman"/>
                <w:b/>
                <w:i/>
              </w:rPr>
              <w:t>Other Instructional Areas</w:t>
            </w:r>
          </w:p>
        </w:tc>
        <w:tc>
          <w:tcPr>
            <w:tcW w:w="3870" w:type="dxa"/>
          </w:tcPr>
          <w:p w14:paraId="5AEAA002" w14:textId="77777777" w:rsidR="00731B89" w:rsidRPr="00D8734A" w:rsidRDefault="00731B89" w:rsidP="00731B89">
            <w:pPr>
              <w:rPr>
                <w:rFonts w:ascii="Times New Roman" w:hAnsi="Times New Roman" w:cs="Times New Roman"/>
              </w:rPr>
            </w:pPr>
          </w:p>
        </w:tc>
        <w:tc>
          <w:tcPr>
            <w:tcW w:w="3060" w:type="dxa"/>
          </w:tcPr>
          <w:p w14:paraId="76094943" w14:textId="77777777" w:rsidR="00731B89" w:rsidRPr="00D8734A" w:rsidRDefault="00731B89" w:rsidP="00731B89">
            <w:pPr>
              <w:ind w:left="166" w:hanging="166"/>
              <w:rPr>
                <w:rFonts w:ascii="Times New Roman" w:hAnsi="Times New Roman" w:cs="Times New Roman"/>
              </w:rPr>
            </w:pPr>
          </w:p>
        </w:tc>
        <w:tc>
          <w:tcPr>
            <w:tcW w:w="2879" w:type="dxa"/>
            <w:gridSpan w:val="2"/>
          </w:tcPr>
          <w:p w14:paraId="5D4C75B1" w14:textId="77777777" w:rsidR="00731B89" w:rsidRPr="00D8734A" w:rsidRDefault="00731B89" w:rsidP="00731B89">
            <w:pPr>
              <w:ind w:left="166" w:hanging="166"/>
              <w:rPr>
                <w:rFonts w:ascii="Times New Roman" w:hAnsi="Times New Roman" w:cs="Times New Roman"/>
              </w:rPr>
            </w:pPr>
          </w:p>
        </w:tc>
      </w:tr>
      <w:tr w:rsidR="00731B89" w:rsidRPr="00D8734A" w14:paraId="05FA8D6C" w14:textId="77777777" w:rsidTr="00D24B30">
        <w:trPr>
          <w:jc w:val="center"/>
        </w:trPr>
        <w:tc>
          <w:tcPr>
            <w:tcW w:w="3330" w:type="dxa"/>
          </w:tcPr>
          <w:p w14:paraId="4FC0EB79" w14:textId="77777777" w:rsidR="00731B89" w:rsidRPr="00D8734A" w:rsidRDefault="00731B89" w:rsidP="00731B89">
            <w:pPr>
              <w:ind w:left="345" w:hanging="165"/>
              <w:rPr>
                <w:rFonts w:ascii="Times New Roman" w:hAnsi="Times New Roman" w:cs="Times New Roman"/>
              </w:rPr>
            </w:pPr>
            <w:r w:rsidRPr="00D8734A">
              <w:rPr>
                <w:rFonts w:ascii="Times New Roman" w:hAnsi="Times New Roman" w:cs="Times New Roman"/>
              </w:rPr>
              <w:t>Cammarota (2016)</w:t>
            </w:r>
          </w:p>
        </w:tc>
        <w:tc>
          <w:tcPr>
            <w:tcW w:w="3870" w:type="dxa"/>
          </w:tcPr>
          <w:p w14:paraId="37165F25" w14:textId="77777777"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High school aged youth in Tucson, Arizona</w:t>
            </w:r>
          </w:p>
        </w:tc>
        <w:tc>
          <w:tcPr>
            <w:tcW w:w="3060" w:type="dxa"/>
          </w:tcPr>
          <w:p w14:paraId="704CCE47" w14:textId="77777777"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Qualitative; youth participatory action research</w:t>
            </w:r>
          </w:p>
        </w:tc>
        <w:tc>
          <w:tcPr>
            <w:tcW w:w="2879" w:type="dxa"/>
            <w:gridSpan w:val="2"/>
          </w:tcPr>
          <w:p w14:paraId="4D9270B4" w14:textId="77777777"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Ethnic studies</w:t>
            </w:r>
          </w:p>
        </w:tc>
      </w:tr>
      <w:tr w:rsidR="00731B89" w:rsidRPr="00D8734A" w14:paraId="5D2C6279" w14:textId="77777777" w:rsidTr="00D24B30">
        <w:trPr>
          <w:jc w:val="center"/>
        </w:trPr>
        <w:tc>
          <w:tcPr>
            <w:tcW w:w="3330" w:type="dxa"/>
          </w:tcPr>
          <w:p w14:paraId="0084D31B" w14:textId="75B87BFC" w:rsidR="00731B89" w:rsidRPr="00D8734A" w:rsidRDefault="00731B89" w:rsidP="00731B89">
            <w:pPr>
              <w:ind w:left="345" w:hanging="165"/>
              <w:rPr>
                <w:rFonts w:ascii="Times New Roman" w:hAnsi="Times New Roman" w:cs="Times New Roman"/>
              </w:rPr>
            </w:pPr>
            <w:r w:rsidRPr="00D8734A">
              <w:rPr>
                <w:rFonts w:ascii="Times New Roman" w:hAnsi="Times New Roman" w:cs="Times New Roman"/>
              </w:rPr>
              <w:t>Jearey-Graham and Macleod (2017)</w:t>
            </w:r>
          </w:p>
        </w:tc>
        <w:tc>
          <w:tcPr>
            <w:tcW w:w="3870" w:type="dxa"/>
          </w:tcPr>
          <w:p w14:paraId="02A3526F" w14:textId="417977D8"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11 10th grade students in South Africa, aged 15-17</w:t>
            </w:r>
          </w:p>
        </w:tc>
        <w:tc>
          <w:tcPr>
            <w:tcW w:w="3060" w:type="dxa"/>
          </w:tcPr>
          <w:p w14:paraId="4E9E1277" w14:textId="6BF778B3"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Qualitative</w:t>
            </w:r>
          </w:p>
        </w:tc>
        <w:tc>
          <w:tcPr>
            <w:tcW w:w="2879" w:type="dxa"/>
            <w:gridSpan w:val="2"/>
          </w:tcPr>
          <w:p w14:paraId="21372FAA" w14:textId="0FDE6610"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Sex education</w:t>
            </w:r>
          </w:p>
        </w:tc>
      </w:tr>
      <w:tr w:rsidR="00731B89" w:rsidRPr="00D8734A" w14:paraId="57EBB533" w14:textId="77777777" w:rsidTr="00D24B30">
        <w:trPr>
          <w:jc w:val="center"/>
        </w:trPr>
        <w:tc>
          <w:tcPr>
            <w:tcW w:w="3330" w:type="dxa"/>
          </w:tcPr>
          <w:p w14:paraId="63E32E37" w14:textId="77777777" w:rsidR="00731B89" w:rsidRPr="00D8734A" w:rsidRDefault="00731B89" w:rsidP="00731B89">
            <w:pPr>
              <w:ind w:left="345" w:hanging="165"/>
              <w:rPr>
                <w:rFonts w:ascii="Times New Roman" w:hAnsi="Times New Roman" w:cs="Times New Roman"/>
              </w:rPr>
            </w:pPr>
            <w:r w:rsidRPr="00D8734A">
              <w:rPr>
                <w:rFonts w:ascii="Times New Roman" w:hAnsi="Times New Roman" w:cs="Times New Roman"/>
              </w:rPr>
              <w:t>Moya (2017)</w:t>
            </w:r>
          </w:p>
        </w:tc>
        <w:tc>
          <w:tcPr>
            <w:tcW w:w="3870" w:type="dxa"/>
          </w:tcPr>
          <w:p w14:paraId="1D70DB4F" w14:textId="77777777"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24 high school aged Latinx youth from Southern California, aged 14-18</w:t>
            </w:r>
          </w:p>
        </w:tc>
        <w:tc>
          <w:tcPr>
            <w:tcW w:w="3060" w:type="dxa"/>
          </w:tcPr>
          <w:p w14:paraId="0D9A2BB0" w14:textId="77777777"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Qualitative; case study</w:t>
            </w:r>
          </w:p>
        </w:tc>
        <w:tc>
          <w:tcPr>
            <w:tcW w:w="2879" w:type="dxa"/>
            <w:gridSpan w:val="2"/>
          </w:tcPr>
          <w:p w14:paraId="6E8AA513" w14:textId="77777777"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Civic education</w:t>
            </w:r>
          </w:p>
        </w:tc>
      </w:tr>
      <w:tr w:rsidR="00B32F9C" w:rsidRPr="00D8734A" w14:paraId="13175BE6" w14:textId="77777777" w:rsidTr="00B32F9C">
        <w:trPr>
          <w:gridAfter w:val="1"/>
          <w:wAfter w:w="11" w:type="dxa"/>
          <w:jc w:val="center"/>
        </w:trPr>
        <w:tc>
          <w:tcPr>
            <w:tcW w:w="13128" w:type="dxa"/>
            <w:gridSpan w:val="4"/>
            <w:tcBorders>
              <w:bottom w:val="single" w:sz="4" w:space="0" w:color="auto"/>
            </w:tcBorders>
          </w:tcPr>
          <w:p w14:paraId="1422B8C7" w14:textId="256D91F4" w:rsidR="00B32F9C" w:rsidRPr="00D8734A" w:rsidRDefault="00B32F9C" w:rsidP="00CE6E14">
            <w:pPr>
              <w:rPr>
                <w:rFonts w:ascii="Times New Roman" w:hAnsi="Times New Roman" w:cs="Times New Roman"/>
              </w:rPr>
            </w:pPr>
            <w:r w:rsidRPr="00D8734A">
              <w:rPr>
                <w:rFonts w:ascii="Times New Roman" w:hAnsi="Times New Roman" w:cs="Times New Roman"/>
              </w:rPr>
              <w:lastRenderedPageBreak/>
              <w:t xml:space="preserve">Table </w:t>
            </w:r>
            <w:r>
              <w:rPr>
                <w:rFonts w:ascii="Times New Roman" w:hAnsi="Times New Roman" w:cs="Times New Roman"/>
              </w:rPr>
              <w:t>S.</w:t>
            </w:r>
            <w:r w:rsidRPr="00D8734A">
              <w:rPr>
                <w:rFonts w:ascii="Times New Roman" w:hAnsi="Times New Roman" w:cs="Times New Roman"/>
              </w:rPr>
              <w:t>2</w:t>
            </w:r>
            <w:r>
              <w:rPr>
                <w:rFonts w:ascii="Times New Roman" w:hAnsi="Times New Roman" w:cs="Times New Roman"/>
              </w:rPr>
              <w:t xml:space="preserve"> (continued)</w:t>
            </w:r>
          </w:p>
        </w:tc>
      </w:tr>
      <w:tr w:rsidR="00B32F9C" w:rsidRPr="00D8734A" w14:paraId="3046F4BD" w14:textId="77777777" w:rsidTr="00CE6E14">
        <w:trPr>
          <w:jc w:val="center"/>
        </w:trPr>
        <w:tc>
          <w:tcPr>
            <w:tcW w:w="3330" w:type="dxa"/>
            <w:tcBorders>
              <w:bottom w:val="single" w:sz="4" w:space="0" w:color="auto"/>
            </w:tcBorders>
          </w:tcPr>
          <w:p w14:paraId="29CF2362" w14:textId="77777777" w:rsidR="00B32F9C" w:rsidRPr="00D8734A" w:rsidRDefault="00B32F9C" w:rsidP="00CE6E14">
            <w:pPr>
              <w:rPr>
                <w:rFonts w:ascii="Times New Roman" w:hAnsi="Times New Roman" w:cs="Times New Roman"/>
              </w:rPr>
            </w:pPr>
            <w:r w:rsidRPr="00D8734A">
              <w:rPr>
                <w:rFonts w:ascii="Times New Roman" w:hAnsi="Times New Roman" w:cs="Times New Roman"/>
              </w:rPr>
              <w:t>Reference</w:t>
            </w:r>
          </w:p>
        </w:tc>
        <w:tc>
          <w:tcPr>
            <w:tcW w:w="3870" w:type="dxa"/>
            <w:tcBorders>
              <w:bottom w:val="single" w:sz="4" w:space="0" w:color="auto"/>
            </w:tcBorders>
          </w:tcPr>
          <w:p w14:paraId="0A8D2E50" w14:textId="77777777" w:rsidR="00B32F9C" w:rsidRPr="00D8734A" w:rsidRDefault="00B32F9C" w:rsidP="00CE6E14">
            <w:pPr>
              <w:rPr>
                <w:rFonts w:ascii="Times New Roman" w:hAnsi="Times New Roman" w:cs="Times New Roman"/>
              </w:rPr>
            </w:pPr>
            <w:r w:rsidRPr="00D8734A">
              <w:rPr>
                <w:rFonts w:ascii="Times New Roman" w:hAnsi="Times New Roman" w:cs="Times New Roman"/>
              </w:rPr>
              <w:t>Sample</w:t>
            </w:r>
            <w:r w:rsidRPr="00D8734A">
              <w:rPr>
                <w:rFonts w:ascii="Times New Roman" w:hAnsi="Times New Roman" w:cs="Times New Roman"/>
                <w:vertAlign w:val="superscript"/>
              </w:rPr>
              <w:t>ab</w:t>
            </w:r>
          </w:p>
        </w:tc>
        <w:tc>
          <w:tcPr>
            <w:tcW w:w="3060" w:type="dxa"/>
            <w:tcBorders>
              <w:bottom w:val="single" w:sz="4" w:space="0" w:color="auto"/>
            </w:tcBorders>
          </w:tcPr>
          <w:p w14:paraId="65366004" w14:textId="77777777" w:rsidR="00B32F9C" w:rsidRPr="00D8734A" w:rsidRDefault="00B32F9C" w:rsidP="00CE6E14">
            <w:pPr>
              <w:rPr>
                <w:rFonts w:ascii="Times New Roman" w:hAnsi="Times New Roman" w:cs="Times New Roman"/>
              </w:rPr>
            </w:pPr>
            <w:r w:rsidRPr="00D8734A">
              <w:rPr>
                <w:rFonts w:ascii="Times New Roman" w:hAnsi="Times New Roman" w:cs="Times New Roman"/>
              </w:rPr>
              <w:t>Methodology</w:t>
            </w:r>
          </w:p>
        </w:tc>
        <w:tc>
          <w:tcPr>
            <w:tcW w:w="2879" w:type="dxa"/>
            <w:gridSpan w:val="2"/>
            <w:tcBorders>
              <w:bottom w:val="single" w:sz="4" w:space="0" w:color="auto"/>
            </w:tcBorders>
          </w:tcPr>
          <w:p w14:paraId="720E790E" w14:textId="77777777" w:rsidR="00B32F9C" w:rsidRPr="00D8734A" w:rsidRDefault="00B32F9C" w:rsidP="00CE6E14">
            <w:pPr>
              <w:rPr>
                <w:rFonts w:ascii="Times New Roman" w:hAnsi="Times New Roman" w:cs="Times New Roman"/>
              </w:rPr>
            </w:pPr>
            <w:r w:rsidRPr="00D8734A">
              <w:rPr>
                <w:rFonts w:ascii="Times New Roman" w:hAnsi="Times New Roman" w:cs="Times New Roman"/>
              </w:rPr>
              <w:t>Intervention / Program Focus</w:t>
            </w:r>
          </w:p>
        </w:tc>
      </w:tr>
      <w:tr w:rsidR="00731B89" w:rsidRPr="00D8734A" w14:paraId="5142D032" w14:textId="77777777" w:rsidTr="00D24B30">
        <w:trPr>
          <w:jc w:val="center"/>
        </w:trPr>
        <w:tc>
          <w:tcPr>
            <w:tcW w:w="3330" w:type="dxa"/>
          </w:tcPr>
          <w:p w14:paraId="367949CA" w14:textId="77777777" w:rsidR="00731B89" w:rsidRPr="00D8734A" w:rsidRDefault="00731B89" w:rsidP="00731B89">
            <w:pPr>
              <w:ind w:left="345" w:hanging="165"/>
              <w:rPr>
                <w:rFonts w:ascii="Times New Roman" w:hAnsi="Times New Roman" w:cs="Times New Roman"/>
              </w:rPr>
            </w:pPr>
            <w:r w:rsidRPr="00D8734A">
              <w:rPr>
                <w:rFonts w:ascii="Times New Roman" w:hAnsi="Times New Roman" w:cs="Times New Roman"/>
              </w:rPr>
              <w:t>Nicholas, Eastman-Mueller, and Barbich (2019)</w:t>
            </w:r>
          </w:p>
        </w:tc>
        <w:tc>
          <w:tcPr>
            <w:tcW w:w="3870" w:type="dxa"/>
          </w:tcPr>
          <w:p w14:paraId="6610A113" w14:textId="77777777"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6 youth attending a community-based sex education program in Southwest Missouri</w:t>
            </w:r>
          </w:p>
        </w:tc>
        <w:tc>
          <w:tcPr>
            <w:tcW w:w="3060" w:type="dxa"/>
          </w:tcPr>
          <w:p w14:paraId="270035D0" w14:textId="77777777"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Qualitative; phenomenology</w:t>
            </w:r>
          </w:p>
        </w:tc>
        <w:tc>
          <w:tcPr>
            <w:tcW w:w="2879" w:type="dxa"/>
            <w:gridSpan w:val="2"/>
          </w:tcPr>
          <w:p w14:paraId="4E1D3338" w14:textId="77777777"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Sexual health education</w:t>
            </w:r>
          </w:p>
        </w:tc>
      </w:tr>
      <w:tr w:rsidR="00731B89" w:rsidRPr="00D8734A" w14:paraId="2357992C" w14:textId="77777777" w:rsidTr="00D24B30">
        <w:trPr>
          <w:jc w:val="center"/>
        </w:trPr>
        <w:tc>
          <w:tcPr>
            <w:tcW w:w="3330" w:type="dxa"/>
          </w:tcPr>
          <w:p w14:paraId="2CC71D2D" w14:textId="199D0D8D" w:rsidR="00731B89" w:rsidRPr="00D8734A" w:rsidRDefault="00731B89" w:rsidP="00731B89">
            <w:pPr>
              <w:ind w:left="345" w:hanging="165"/>
              <w:rPr>
                <w:rFonts w:ascii="Times New Roman" w:hAnsi="Times New Roman" w:cs="Times New Roman"/>
              </w:rPr>
            </w:pPr>
            <w:r w:rsidRPr="00D8734A">
              <w:rPr>
                <w:rFonts w:ascii="Times New Roman" w:hAnsi="Times New Roman" w:cs="Times New Roman"/>
              </w:rPr>
              <w:t>Tintiangco-Cubales, Daus-Magbual, Desai, Sabac, and Torres (2016)</w:t>
            </w:r>
          </w:p>
        </w:tc>
        <w:tc>
          <w:tcPr>
            <w:tcW w:w="3870" w:type="dxa"/>
          </w:tcPr>
          <w:p w14:paraId="6DB71E30" w14:textId="391D89CE"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25 students participating in an ethnic studies educational program in San Francisco, California, aged 7-21</w:t>
            </w:r>
          </w:p>
        </w:tc>
        <w:tc>
          <w:tcPr>
            <w:tcW w:w="3060" w:type="dxa"/>
          </w:tcPr>
          <w:p w14:paraId="250E0549" w14:textId="3D3C646D"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Qualitative; case study and youth participatory action research</w:t>
            </w:r>
          </w:p>
        </w:tc>
        <w:tc>
          <w:tcPr>
            <w:tcW w:w="2879" w:type="dxa"/>
            <w:gridSpan w:val="2"/>
          </w:tcPr>
          <w:p w14:paraId="25ED8016" w14:textId="50E5731A"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Ethnic studies</w:t>
            </w:r>
          </w:p>
        </w:tc>
      </w:tr>
      <w:tr w:rsidR="00731B89" w:rsidRPr="00D8734A" w14:paraId="28A570C4" w14:textId="77777777" w:rsidTr="00D24B30">
        <w:trPr>
          <w:jc w:val="center"/>
        </w:trPr>
        <w:tc>
          <w:tcPr>
            <w:tcW w:w="13139" w:type="dxa"/>
            <w:gridSpan w:val="5"/>
          </w:tcPr>
          <w:p w14:paraId="48E8DE50" w14:textId="7DB57C44" w:rsidR="00731B89" w:rsidRPr="00D8734A" w:rsidRDefault="00731B89" w:rsidP="00731B89">
            <w:pPr>
              <w:ind w:left="166" w:hanging="166"/>
              <w:rPr>
                <w:rFonts w:ascii="Times New Roman" w:hAnsi="Times New Roman" w:cs="Times New Roman"/>
              </w:rPr>
            </w:pPr>
            <w:r>
              <w:rPr>
                <w:rFonts w:ascii="Times New Roman" w:hAnsi="Times New Roman" w:cs="Times New Roman"/>
                <w:b/>
                <w:i/>
              </w:rPr>
              <w:t xml:space="preserve">In-School </w:t>
            </w:r>
            <w:r w:rsidRPr="00D8734A">
              <w:rPr>
                <w:rFonts w:ascii="Times New Roman" w:hAnsi="Times New Roman" w:cs="Times New Roman"/>
                <w:b/>
                <w:i/>
              </w:rPr>
              <w:t>Extra-Curricular Programs</w:t>
            </w:r>
          </w:p>
        </w:tc>
      </w:tr>
      <w:tr w:rsidR="00731B89" w:rsidRPr="00D8734A" w14:paraId="6DA8E3F6" w14:textId="77777777" w:rsidTr="00D24B30">
        <w:trPr>
          <w:jc w:val="center"/>
        </w:trPr>
        <w:tc>
          <w:tcPr>
            <w:tcW w:w="3330" w:type="dxa"/>
          </w:tcPr>
          <w:p w14:paraId="4F07C90B" w14:textId="77777777" w:rsidR="00731B89" w:rsidRPr="00D8734A" w:rsidRDefault="00731B89" w:rsidP="00731B89">
            <w:pPr>
              <w:ind w:left="345" w:hanging="165"/>
              <w:rPr>
                <w:rFonts w:ascii="Times New Roman" w:hAnsi="Times New Roman" w:cs="Times New Roman"/>
              </w:rPr>
            </w:pPr>
            <w:r w:rsidRPr="00D8734A">
              <w:rPr>
                <w:rFonts w:ascii="Times New Roman" w:hAnsi="Times New Roman" w:cs="Times New Roman"/>
              </w:rPr>
              <w:t>Jacobs (2016)</w:t>
            </w:r>
          </w:p>
        </w:tc>
        <w:tc>
          <w:tcPr>
            <w:tcW w:w="3870" w:type="dxa"/>
          </w:tcPr>
          <w:p w14:paraId="78B890D2" w14:textId="77777777"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Approx. 25 Black girls in grades 9-12 in the Northeastern U.S.</w:t>
            </w:r>
          </w:p>
        </w:tc>
        <w:tc>
          <w:tcPr>
            <w:tcW w:w="3060" w:type="dxa"/>
          </w:tcPr>
          <w:p w14:paraId="5B98C2B8" w14:textId="77777777"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Qualitative</w:t>
            </w:r>
          </w:p>
        </w:tc>
        <w:tc>
          <w:tcPr>
            <w:tcW w:w="2879" w:type="dxa"/>
            <w:gridSpan w:val="2"/>
          </w:tcPr>
          <w:p w14:paraId="0E73058E" w14:textId="77777777"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In school supplemental program</w:t>
            </w:r>
          </w:p>
        </w:tc>
      </w:tr>
      <w:tr w:rsidR="00731B89" w:rsidRPr="00D8734A" w14:paraId="4B07DF6A" w14:textId="77777777" w:rsidTr="00D24B30">
        <w:trPr>
          <w:jc w:val="center"/>
        </w:trPr>
        <w:tc>
          <w:tcPr>
            <w:tcW w:w="3330" w:type="dxa"/>
          </w:tcPr>
          <w:p w14:paraId="0CE4D26B" w14:textId="3070F286" w:rsidR="00731B89" w:rsidRPr="00D8734A" w:rsidRDefault="00731B89" w:rsidP="00731B89">
            <w:pPr>
              <w:ind w:left="345" w:hanging="165"/>
              <w:rPr>
                <w:rFonts w:ascii="Times New Roman" w:hAnsi="Times New Roman" w:cs="Times New Roman"/>
              </w:rPr>
            </w:pPr>
            <w:r w:rsidRPr="00D8734A">
              <w:rPr>
                <w:rFonts w:ascii="Times New Roman" w:hAnsi="Times New Roman" w:cs="Times New Roman"/>
              </w:rPr>
              <w:t>Slaten, Rivera, Shemwell, and Elison (2016)</w:t>
            </w:r>
          </w:p>
        </w:tc>
        <w:tc>
          <w:tcPr>
            <w:tcW w:w="3870" w:type="dxa"/>
          </w:tcPr>
          <w:p w14:paraId="4168FEEE" w14:textId="7814D239"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9 African American youth attending an urban alternative school in the Midwestern U.S., aged 17-19</w:t>
            </w:r>
          </w:p>
        </w:tc>
        <w:tc>
          <w:tcPr>
            <w:tcW w:w="3060" w:type="dxa"/>
          </w:tcPr>
          <w:p w14:paraId="7408C2CE" w14:textId="51D1C2DA"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Qualitative; phenomenology</w:t>
            </w:r>
          </w:p>
        </w:tc>
        <w:tc>
          <w:tcPr>
            <w:tcW w:w="2879" w:type="dxa"/>
            <w:gridSpan w:val="2"/>
          </w:tcPr>
          <w:p w14:paraId="0F264A95" w14:textId="772CFFA1"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In school supplemental program</w:t>
            </w:r>
          </w:p>
        </w:tc>
      </w:tr>
      <w:tr w:rsidR="00731B89" w:rsidRPr="00D8734A" w14:paraId="0B96EEC9" w14:textId="77777777" w:rsidTr="00D24B30">
        <w:trPr>
          <w:jc w:val="center"/>
        </w:trPr>
        <w:tc>
          <w:tcPr>
            <w:tcW w:w="3330" w:type="dxa"/>
          </w:tcPr>
          <w:p w14:paraId="4257D7A7" w14:textId="474B0F1F" w:rsidR="00731B89" w:rsidRPr="00D8734A" w:rsidRDefault="00731B89" w:rsidP="00731B89">
            <w:pPr>
              <w:ind w:left="345" w:hanging="165"/>
              <w:rPr>
                <w:rFonts w:ascii="Times New Roman" w:hAnsi="Times New Roman" w:cs="Times New Roman"/>
              </w:rPr>
            </w:pPr>
            <w:r w:rsidRPr="00D8734A">
              <w:rPr>
                <w:rFonts w:ascii="Times New Roman" w:hAnsi="Times New Roman" w:cs="Times New Roman"/>
              </w:rPr>
              <w:t>Watts &amp; Abdul-Adil (1998)</w:t>
            </w:r>
          </w:p>
        </w:tc>
        <w:tc>
          <w:tcPr>
            <w:tcW w:w="3870" w:type="dxa"/>
          </w:tcPr>
          <w:p w14:paraId="3EF8F331" w14:textId="258FFA32"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32 African American 9-10th grade high school students attending an urban school in the Midwestern U.S.; mean age = 15.5</w:t>
            </w:r>
          </w:p>
        </w:tc>
        <w:tc>
          <w:tcPr>
            <w:tcW w:w="3060" w:type="dxa"/>
          </w:tcPr>
          <w:p w14:paraId="6F966A40" w14:textId="1F7E1327"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Qualitative; content analysis</w:t>
            </w:r>
          </w:p>
        </w:tc>
        <w:tc>
          <w:tcPr>
            <w:tcW w:w="2879" w:type="dxa"/>
            <w:gridSpan w:val="2"/>
          </w:tcPr>
          <w:p w14:paraId="78771614" w14:textId="42B1817B"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In school supplemental program</w:t>
            </w:r>
          </w:p>
        </w:tc>
      </w:tr>
      <w:tr w:rsidR="00731B89" w:rsidRPr="00D8734A" w14:paraId="59886B75" w14:textId="77777777" w:rsidTr="00D24B30">
        <w:trPr>
          <w:jc w:val="center"/>
        </w:trPr>
        <w:tc>
          <w:tcPr>
            <w:tcW w:w="13139" w:type="dxa"/>
            <w:gridSpan w:val="5"/>
          </w:tcPr>
          <w:p w14:paraId="4BF0375B" w14:textId="62E2092D"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b/>
                <w:i/>
              </w:rPr>
              <w:t xml:space="preserve">Out of School Time </w:t>
            </w:r>
            <w:r>
              <w:rPr>
                <w:rFonts w:ascii="Times New Roman" w:hAnsi="Times New Roman" w:cs="Times New Roman"/>
                <w:b/>
                <w:i/>
              </w:rPr>
              <w:t xml:space="preserve">Extra-Curricular </w:t>
            </w:r>
            <w:r w:rsidRPr="00D8734A">
              <w:rPr>
                <w:rFonts w:ascii="Times New Roman" w:hAnsi="Times New Roman" w:cs="Times New Roman"/>
                <w:b/>
                <w:i/>
              </w:rPr>
              <w:t>Programs</w:t>
            </w:r>
          </w:p>
        </w:tc>
      </w:tr>
      <w:tr w:rsidR="00731B89" w:rsidRPr="00D8734A" w14:paraId="6AC47A76" w14:textId="77777777" w:rsidTr="00D24B30">
        <w:trPr>
          <w:jc w:val="center"/>
        </w:trPr>
        <w:tc>
          <w:tcPr>
            <w:tcW w:w="3330" w:type="dxa"/>
          </w:tcPr>
          <w:p w14:paraId="618F59B1" w14:textId="77777777" w:rsidR="00731B89" w:rsidRPr="00D8734A" w:rsidRDefault="00731B89" w:rsidP="00731B89">
            <w:pPr>
              <w:ind w:left="345" w:hanging="165"/>
              <w:rPr>
                <w:rFonts w:ascii="Times New Roman" w:hAnsi="Times New Roman" w:cs="Times New Roman"/>
              </w:rPr>
            </w:pPr>
            <w:r w:rsidRPr="00D8734A">
              <w:rPr>
                <w:rFonts w:ascii="Times New Roman" w:hAnsi="Times New Roman" w:cs="Times New Roman"/>
              </w:rPr>
              <w:t>Brown, Outley, and Pinckney (2018)</w:t>
            </w:r>
          </w:p>
        </w:tc>
        <w:tc>
          <w:tcPr>
            <w:tcW w:w="3870" w:type="dxa"/>
          </w:tcPr>
          <w:p w14:paraId="5370D49C" w14:textId="77777777"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Black youths ranging from 5 to 18 in the U.S.</w:t>
            </w:r>
          </w:p>
        </w:tc>
        <w:tc>
          <w:tcPr>
            <w:tcW w:w="3060" w:type="dxa"/>
          </w:tcPr>
          <w:p w14:paraId="2A99416F" w14:textId="77777777"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Qualitative; multi-case methodology</w:t>
            </w:r>
          </w:p>
        </w:tc>
        <w:tc>
          <w:tcPr>
            <w:tcW w:w="2879" w:type="dxa"/>
            <w:gridSpan w:val="2"/>
          </w:tcPr>
          <w:p w14:paraId="54701438" w14:textId="77777777"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Programs focused on Afrocentrism / Pan-Africanism</w:t>
            </w:r>
          </w:p>
        </w:tc>
      </w:tr>
      <w:tr w:rsidR="00731B89" w:rsidRPr="00D8734A" w14:paraId="0F5EEDFC" w14:textId="77777777" w:rsidTr="00D24B30">
        <w:trPr>
          <w:jc w:val="center"/>
        </w:trPr>
        <w:tc>
          <w:tcPr>
            <w:tcW w:w="3330" w:type="dxa"/>
          </w:tcPr>
          <w:p w14:paraId="453249AD" w14:textId="77777777" w:rsidR="00731B89" w:rsidRPr="00D8734A" w:rsidRDefault="00731B89" w:rsidP="00731B89">
            <w:pPr>
              <w:ind w:left="345" w:hanging="165"/>
              <w:rPr>
                <w:rFonts w:ascii="Times New Roman" w:hAnsi="Times New Roman" w:cs="Times New Roman"/>
              </w:rPr>
            </w:pPr>
            <w:r w:rsidRPr="00D8734A">
              <w:rPr>
                <w:rFonts w:ascii="Times New Roman" w:hAnsi="Times New Roman" w:cs="Times New Roman"/>
              </w:rPr>
              <w:t>Foster-Fishman, Law, Lichty, and Aoun (2010)</w:t>
            </w:r>
          </w:p>
        </w:tc>
        <w:tc>
          <w:tcPr>
            <w:tcW w:w="3870" w:type="dxa"/>
          </w:tcPr>
          <w:p w14:paraId="35415A73" w14:textId="77777777"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19 middle school aged youth from the Midwestern U.S., aged 12-13</w:t>
            </w:r>
          </w:p>
        </w:tc>
        <w:tc>
          <w:tcPr>
            <w:tcW w:w="3060" w:type="dxa"/>
          </w:tcPr>
          <w:p w14:paraId="2737B722" w14:textId="77777777"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Qualitative; youth participatory action research and photovoice</w:t>
            </w:r>
          </w:p>
        </w:tc>
        <w:tc>
          <w:tcPr>
            <w:tcW w:w="2879" w:type="dxa"/>
            <w:gridSpan w:val="2"/>
          </w:tcPr>
          <w:p w14:paraId="1F796686" w14:textId="77777777" w:rsidR="00731B89" w:rsidRPr="00D8734A" w:rsidRDefault="00731B89" w:rsidP="00731B89">
            <w:pPr>
              <w:ind w:left="166" w:hanging="166"/>
              <w:rPr>
                <w:rFonts w:ascii="Times New Roman" w:hAnsi="Times New Roman" w:cs="Times New Roman"/>
              </w:rPr>
            </w:pPr>
            <w:r>
              <w:rPr>
                <w:rFonts w:ascii="Times New Roman" w:hAnsi="Times New Roman" w:cs="Times New Roman"/>
              </w:rPr>
              <w:t>Local knowledge production</w:t>
            </w:r>
          </w:p>
        </w:tc>
      </w:tr>
      <w:tr w:rsidR="00731B89" w:rsidRPr="00D8734A" w14:paraId="63AA7406" w14:textId="77777777" w:rsidTr="00D24B30">
        <w:trPr>
          <w:jc w:val="center"/>
        </w:trPr>
        <w:tc>
          <w:tcPr>
            <w:tcW w:w="3330" w:type="dxa"/>
          </w:tcPr>
          <w:p w14:paraId="47DCA514" w14:textId="77777777" w:rsidR="00731B89" w:rsidRPr="00D8734A" w:rsidRDefault="00731B89" w:rsidP="00731B89">
            <w:pPr>
              <w:ind w:left="345" w:hanging="165"/>
              <w:rPr>
                <w:rFonts w:ascii="Times New Roman" w:hAnsi="Times New Roman" w:cs="Times New Roman"/>
              </w:rPr>
            </w:pPr>
            <w:r w:rsidRPr="00D8734A">
              <w:rPr>
                <w:rFonts w:ascii="Times New Roman" w:hAnsi="Times New Roman" w:cs="Times New Roman"/>
              </w:rPr>
              <w:t>Groves Price and Mencke (2013)</w:t>
            </w:r>
          </w:p>
        </w:tc>
        <w:tc>
          <w:tcPr>
            <w:tcW w:w="3870" w:type="dxa"/>
          </w:tcPr>
          <w:p w14:paraId="76B5C382" w14:textId="77777777"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 xml:space="preserve">Native American youth participating in a residential summer camp in the Northwestern U.S., aged 13-17 </w:t>
            </w:r>
          </w:p>
        </w:tc>
        <w:tc>
          <w:tcPr>
            <w:tcW w:w="3060" w:type="dxa"/>
          </w:tcPr>
          <w:p w14:paraId="361A4ADD" w14:textId="77777777"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Qualitative; youth participatory action research</w:t>
            </w:r>
          </w:p>
        </w:tc>
        <w:tc>
          <w:tcPr>
            <w:tcW w:w="2879" w:type="dxa"/>
            <w:gridSpan w:val="2"/>
          </w:tcPr>
          <w:p w14:paraId="29B6C4D9" w14:textId="77777777" w:rsidR="00731B89" w:rsidRPr="00D8734A" w:rsidRDefault="00731B89" w:rsidP="00731B89">
            <w:pPr>
              <w:ind w:left="166" w:hanging="166"/>
              <w:rPr>
                <w:rFonts w:ascii="Times New Roman" w:hAnsi="Times New Roman" w:cs="Times New Roman"/>
              </w:rPr>
            </w:pPr>
            <w:r>
              <w:rPr>
                <w:rFonts w:ascii="Times New Roman" w:hAnsi="Times New Roman" w:cs="Times New Roman"/>
              </w:rPr>
              <w:t>Digital storytelling</w:t>
            </w:r>
          </w:p>
        </w:tc>
      </w:tr>
      <w:tr w:rsidR="00731B89" w:rsidRPr="00D8734A" w14:paraId="17832982" w14:textId="77777777" w:rsidTr="00D24B30">
        <w:trPr>
          <w:jc w:val="center"/>
        </w:trPr>
        <w:tc>
          <w:tcPr>
            <w:tcW w:w="3330" w:type="dxa"/>
          </w:tcPr>
          <w:p w14:paraId="1D31F70E" w14:textId="77777777" w:rsidR="00731B89" w:rsidRPr="00D8734A" w:rsidRDefault="00731B89" w:rsidP="00731B89">
            <w:pPr>
              <w:ind w:left="345" w:hanging="165"/>
              <w:rPr>
                <w:rFonts w:ascii="Times New Roman" w:hAnsi="Times New Roman" w:cs="Times New Roman"/>
              </w:rPr>
            </w:pPr>
            <w:r w:rsidRPr="00D8734A">
              <w:rPr>
                <w:rFonts w:ascii="Times New Roman" w:hAnsi="Times New Roman" w:cs="Times New Roman"/>
              </w:rPr>
              <w:t>Harper, Sands, Horowitz, Totman, Maitín, Rosado, Colon, and Alger (2017)</w:t>
            </w:r>
          </w:p>
        </w:tc>
        <w:tc>
          <w:tcPr>
            <w:tcW w:w="3870" w:type="dxa"/>
          </w:tcPr>
          <w:p w14:paraId="20DF84A4" w14:textId="77777777"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 xml:space="preserve">8 middle, high school, and college aged youth from Holyoke, Massachusetts, aged 13-20 </w:t>
            </w:r>
          </w:p>
        </w:tc>
        <w:tc>
          <w:tcPr>
            <w:tcW w:w="3060" w:type="dxa"/>
          </w:tcPr>
          <w:p w14:paraId="39F05607" w14:textId="77777777"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Qualitative; youth participatory action research</w:t>
            </w:r>
          </w:p>
        </w:tc>
        <w:tc>
          <w:tcPr>
            <w:tcW w:w="2879" w:type="dxa"/>
            <w:gridSpan w:val="2"/>
          </w:tcPr>
          <w:p w14:paraId="54212B33" w14:textId="77777777" w:rsidR="00731B89" w:rsidRPr="00D8734A" w:rsidRDefault="00731B89" w:rsidP="00731B89">
            <w:pPr>
              <w:ind w:left="166" w:hanging="166"/>
              <w:rPr>
                <w:rFonts w:ascii="Times New Roman" w:hAnsi="Times New Roman" w:cs="Times New Roman"/>
              </w:rPr>
            </w:pPr>
            <w:r>
              <w:rPr>
                <w:rFonts w:ascii="Times New Roman" w:hAnsi="Times New Roman" w:cs="Times New Roman"/>
              </w:rPr>
              <w:t>Food justice</w:t>
            </w:r>
          </w:p>
        </w:tc>
      </w:tr>
      <w:tr w:rsidR="00731B89" w:rsidRPr="00D8734A" w14:paraId="0FE983F3" w14:textId="77777777" w:rsidTr="00D24B30">
        <w:trPr>
          <w:jc w:val="center"/>
        </w:trPr>
        <w:tc>
          <w:tcPr>
            <w:tcW w:w="3330" w:type="dxa"/>
          </w:tcPr>
          <w:p w14:paraId="1DDC1BDF" w14:textId="77777777" w:rsidR="00731B89" w:rsidRPr="00D8734A" w:rsidRDefault="00731B89" w:rsidP="00731B89">
            <w:pPr>
              <w:ind w:left="345" w:hanging="165"/>
              <w:rPr>
                <w:rFonts w:ascii="Times New Roman" w:hAnsi="Times New Roman" w:cs="Times New Roman"/>
              </w:rPr>
            </w:pPr>
            <w:r w:rsidRPr="00D8734A">
              <w:rPr>
                <w:rFonts w:ascii="Times New Roman" w:hAnsi="Times New Roman" w:cs="Times New Roman"/>
              </w:rPr>
              <w:t>Ngo (2017)</w:t>
            </w:r>
          </w:p>
        </w:tc>
        <w:tc>
          <w:tcPr>
            <w:tcW w:w="3870" w:type="dxa"/>
          </w:tcPr>
          <w:p w14:paraId="202603F8" w14:textId="77777777"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9 low-income, second-generation immigrant Hmong youth from the Midwestern U.S., aged 16-19</w:t>
            </w:r>
          </w:p>
        </w:tc>
        <w:tc>
          <w:tcPr>
            <w:tcW w:w="3060" w:type="dxa"/>
          </w:tcPr>
          <w:p w14:paraId="6D72FF48" w14:textId="77777777"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Qualitative; ethnography</w:t>
            </w:r>
          </w:p>
        </w:tc>
        <w:tc>
          <w:tcPr>
            <w:tcW w:w="2879" w:type="dxa"/>
            <w:gridSpan w:val="2"/>
          </w:tcPr>
          <w:p w14:paraId="6FB86437" w14:textId="77777777"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Theater</w:t>
            </w:r>
          </w:p>
        </w:tc>
      </w:tr>
      <w:tr w:rsidR="00731B89" w:rsidRPr="00D8734A" w14:paraId="359FFDAA" w14:textId="77777777" w:rsidTr="00D24B30">
        <w:trPr>
          <w:jc w:val="center"/>
        </w:trPr>
        <w:tc>
          <w:tcPr>
            <w:tcW w:w="3330" w:type="dxa"/>
          </w:tcPr>
          <w:p w14:paraId="0C77BF65" w14:textId="77777777" w:rsidR="00731B89" w:rsidRPr="00D8734A" w:rsidRDefault="00731B89" w:rsidP="00731B89">
            <w:pPr>
              <w:ind w:left="345" w:hanging="165"/>
              <w:rPr>
                <w:rFonts w:ascii="Times New Roman" w:hAnsi="Times New Roman" w:cs="Times New Roman"/>
              </w:rPr>
            </w:pPr>
            <w:r w:rsidRPr="00D8734A">
              <w:rPr>
                <w:rFonts w:ascii="Times New Roman" w:hAnsi="Times New Roman" w:cs="Times New Roman"/>
              </w:rPr>
              <w:t>Nguyen and Quinn (2018)</w:t>
            </w:r>
          </w:p>
        </w:tc>
        <w:tc>
          <w:tcPr>
            <w:tcW w:w="3870" w:type="dxa"/>
          </w:tcPr>
          <w:p w14:paraId="68F64F6B" w14:textId="77777777"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Approx. 16 Vietnamese immigrant and U.S.-born youth from Philadelphia, Pennsylvania, aged 14-21</w:t>
            </w:r>
          </w:p>
        </w:tc>
        <w:tc>
          <w:tcPr>
            <w:tcW w:w="3060" w:type="dxa"/>
          </w:tcPr>
          <w:p w14:paraId="4C51B1E2" w14:textId="77777777"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Qualitative; content analysis</w:t>
            </w:r>
          </w:p>
        </w:tc>
        <w:tc>
          <w:tcPr>
            <w:tcW w:w="2879" w:type="dxa"/>
            <w:gridSpan w:val="2"/>
          </w:tcPr>
          <w:p w14:paraId="75220829" w14:textId="77777777"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Summer political education program</w:t>
            </w:r>
          </w:p>
        </w:tc>
      </w:tr>
      <w:tr w:rsidR="00B32F9C" w:rsidRPr="00D8734A" w14:paraId="211DA0F2" w14:textId="77777777" w:rsidTr="00CE6E14">
        <w:trPr>
          <w:gridAfter w:val="1"/>
          <w:wAfter w:w="11" w:type="dxa"/>
          <w:jc w:val="center"/>
        </w:trPr>
        <w:tc>
          <w:tcPr>
            <w:tcW w:w="13128" w:type="dxa"/>
            <w:gridSpan w:val="4"/>
            <w:tcBorders>
              <w:bottom w:val="single" w:sz="4" w:space="0" w:color="auto"/>
            </w:tcBorders>
          </w:tcPr>
          <w:p w14:paraId="4E7C7EF6" w14:textId="77777777" w:rsidR="00B32F9C" w:rsidRDefault="00B32F9C" w:rsidP="00CE6E14">
            <w:pPr>
              <w:rPr>
                <w:rFonts w:ascii="Times New Roman" w:hAnsi="Times New Roman" w:cs="Times New Roman"/>
              </w:rPr>
            </w:pPr>
          </w:p>
          <w:p w14:paraId="680BA09D" w14:textId="5AB78BD6" w:rsidR="00B32F9C" w:rsidRPr="00D8734A" w:rsidRDefault="00B32F9C" w:rsidP="00CE6E14">
            <w:pPr>
              <w:rPr>
                <w:rFonts w:ascii="Times New Roman" w:hAnsi="Times New Roman" w:cs="Times New Roman"/>
              </w:rPr>
            </w:pPr>
            <w:r w:rsidRPr="00D8734A">
              <w:rPr>
                <w:rFonts w:ascii="Times New Roman" w:hAnsi="Times New Roman" w:cs="Times New Roman"/>
              </w:rPr>
              <w:lastRenderedPageBreak/>
              <w:t xml:space="preserve">Table </w:t>
            </w:r>
            <w:r>
              <w:rPr>
                <w:rFonts w:ascii="Times New Roman" w:hAnsi="Times New Roman" w:cs="Times New Roman"/>
              </w:rPr>
              <w:t>S.</w:t>
            </w:r>
            <w:r w:rsidRPr="00D8734A">
              <w:rPr>
                <w:rFonts w:ascii="Times New Roman" w:hAnsi="Times New Roman" w:cs="Times New Roman"/>
              </w:rPr>
              <w:t>2</w:t>
            </w:r>
            <w:r>
              <w:rPr>
                <w:rFonts w:ascii="Times New Roman" w:hAnsi="Times New Roman" w:cs="Times New Roman"/>
              </w:rPr>
              <w:t xml:space="preserve"> (continued)</w:t>
            </w:r>
          </w:p>
        </w:tc>
      </w:tr>
      <w:tr w:rsidR="00B32F9C" w:rsidRPr="00D8734A" w14:paraId="3388B757" w14:textId="77777777" w:rsidTr="00CE6E14">
        <w:trPr>
          <w:jc w:val="center"/>
        </w:trPr>
        <w:tc>
          <w:tcPr>
            <w:tcW w:w="3330" w:type="dxa"/>
            <w:tcBorders>
              <w:bottom w:val="single" w:sz="4" w:space="0" w:color="auto"/>
            </w:tcBorders>
          </w:tcPr>
          <w:p w14:paraId="08B42BB3" w14:textId="77777777" w:rsidR="00B32F9C" w:rsidRPr="00D8734A" w:rsidRDefault="00B32F9C" w:rsidP="00CE6E14">
            <w:pPr>
              <w:rPr>
                <w:rFonts w:ascii="Times New Roman" w:hAnsi="Times New Roman" w:cs="Times New Roman"/>
              </w:rPr>
            </w:pPr>
            <w:r w:rsidRPr="00D8734A">
              <w:rPr>
                <w:rFonts w:ascii="Times New Roman" w:hAnsi="Times New Roman" w:cs="Times New Roman"/>
              </w:rPr>
              <w:lastRenderedPageBreak/>
              <w:t>Reference</w:t>
            </w:r>
          </w:p>
        </w:tc>
        <w:tc>
          <w:tcPr>
            <w:tcW w:w="3870" w:type="dxa"/>
            <w:tcBorders>
              <w:bottom w:val="single" w:sz="4" w:space="0" w:color="auto"/>
            </w:tcBorders>
          </w:tcPr>
          <w:p w14:paraId="02FD25F5" w14:textId="77777777" w:rsidR="00B32F9C" w:rsidRPr="00D8734A" w:rsidRDefault="00B32F9C" w:rsidP="00CE6E14">
            <w:pPr>
              <w:rPr>
                <w:rFonts w:ascii="Times New Roman" w:hAnsi="Times New Roman" w:cs="Times New Roman"/>
              </w:rPr>
            </w:pPr>
            <w:r w:rsidRPr="00D8734A">
              <w:rPr>
                <w:rFonts w:ascii="Times New Roman" w:hAnsi="Times New Roman" w:cs="Times New Roman"/>
              </w:rPr>
              <w:t>Sample</w:t>
            </w:r>
            <w:r w:rsidRPr="00D8734A">
              <w:rPr>
                <w:rFonts w:ascii="Times New Roman" w:hAnsi="Times New Roman" w:cs="Times New Roman"/>
                <w:vertAlign w:val="superscript"/>
              </w:rPr>
              <w:t>ab</w:t>
            </w:r>
          </w:p>
        </w:tc>
        <w:tc>
          <w:tcPr>
            <w:tcW w:w="3060" w:type="dxa"/>
            <w:tcBorders>
              <w:bottom w:val="single" w:sz="4" w:space="0" w:color="auto"/>
            </w:tcBorders>
          </w:tcPr>
          <w:p w14:paraId="44A5D6C2" w14:textId="77777777" w:rsidR="00B32F9C" w:rsidRPr="00D8734A" w:rsidRDefault="00B32F9C" w:rsidP="00CE6E14">
            <w:pPr>
              <w:rPr>
                <w:rFonts w:ascii="Times New Roman" w:hAnsi="Times New Roman" w:cs="Times New Roman"/>
              </w:rPr>
            </w:pPr>
            <w:r w:rsidRPr="00D8734A">
              <w:rPr>
                <w:rFonts w:ascii="Times New Roman" w:hAnsi="Times New Roman" w:cs="Times New Roman"/>
              </w:rPr>
              <w:t>Methodology</w:t>
            </w:r>
          </w:p>
        </w:tc>
        <w:tc>
          <w:tcPr>
            <w:tcW w:w="2879" w:type="dxa"/>
            <w:gridSpan w:val="2"/>
            <w:tcBorders>
              <w:bottom w:val="single" w:sz="4" w:space="0" w:color="auto"/>
            </w:tcBorders>
          </w:tcPr>
          <w:p w14:paraId="292CB782" w14:textId="77777777" w:rsidR="00B32F9C" w:rsidRPr="00D8734A" w:rsidRDefault="00B32F9C" w:rsidP="00CE6E14">
            <w:pPr>
              <w:rPr>
                <w:rFonts w:ascii="Times New Roman" w:hAnsi="Times New Roman" w:cs="Times New Roman"/>
              </w:rPr>
            </w:pPr>
            <w:r w:rsidRPr="00D8734A">
              <w:rPr>
                <w:rFonts w:ascii="Times New Roman" w:hAnsi="Times New Roman" w:cs="Times New Roman"/>
              </w:rPr>
              <w:t>Intervention / Program Focus</w:t>
            </w:r>
          </w:p>
        </w:tc>
      </w:tr>
      <w:tr w:rsidR="00731B89" w:rsidRPr="00D8734A" w14:paraId="107B71CB" w14:textId="77777777" w:rsidTr="00D24B30">
        <w:trPr>
          <w:jc w:val="center"/>
        </w:trPr>
        <w:tc>
          <w:tcPr>
            <w:tcW w:w="3330" w:type="dxa"/>
          </w:tcPr>
          <w:p w14:paraId="55D32478" w14:textId="77777777" w:rsidR="00731B89" w:rsidRPr="00D8734A" w:rsidRDefault="00731B89" w:rsidP="00731B89">
            <w:pPr>
              <w:ind w:left="345" w:hanging="165"/>
              <w:rPr>
                <w:rFonts w:ascii="Times New Roman" w:hAnsi="Times New Roman" w:cs="Times New Roman"/>
              </w:rPr>
            </w:pPr>
            <w:r w:rsidRPr="00D8734A">
              <w:rPr>
                <w:rFonts w:ascii="Times New Roman" w:hAnsi="Times New Roman" w:cs="Times New Roman"/>
              </w:rPr>
              <w:t>Rodríguez (2008)</w:t>
            </w:r>
          </w:p>
        </w:tc>
        <w:tc>
          <w:tcPr>
            <w:tcW w:w="3870" w:type="dxa"/>
          </w:tcPr>
          <w:p w14:paraId="202AF4E6" w14:textId="77777777"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50 high school aged youth and 45 undergraduate pre-service teachers from the Southeastern U.S.</w:t>
            </w:r>
          </w:p>
        </w:tc>
        <w:tc>
          <w:tcPr>
            <w:tcW w:w="3060" w:type="dxa"/>
          </w:tcPr>
          <w:p w14:paraId="2B01E536" w14:textId="77777777"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Qualitative; youth participatory action research</w:t>
            </w:r>
          </w:p>
        </w:tc>
        <w:tc>
          <w:tcPr>
            <w:tcW w:w="2879" w:type="dxa"/>
            <w:gridSpan w:val="2"/>
          </w:tcPr>
          <w:p w14:paraId="02C3114D" w14:textId="77777777" w:rsidR="00731B89" w:rsidRPr="00D8734A" w:rsidRDefault="00731B89" w:rsidP="00731B89">
            <w:pPr>
              <w:ind w:left="166" w:hanging="166"/>
              <w:rPr>
                <w:rFonts w:ascii="Times New Roman" w:hAnsi="Times New Roman" w:cs="Times New Roman"/>
              </w:rPr>
            </w:pPr>
            <w:r>
              <w:rPr>
                <w:rFonts w:ascii="Times New Roman" w:hAnsi="Times New Roman" w:cs="Times New Roman"/>
              </w:rPr>
              <w:t>Liberatory practice</w:t>
            </w:r>
          </w:p>
        </w:tc>
      </w:tr>
      <w:tr w:rsidR="00731B89" w:rsidRPr="00D8734A" w14:paraId="572A947B" w14:textId="77777777" w:rsidTr="00D24B30">
        <w:trPr>
          <w:jc w:val="center"/>
        </w:trPr>
        <w:tc>
          <w:tcPr>
            <w:tcW w:w="3330" w:type="dxa"/>
          </w:tcPr>
          <w:p w14:paraId="6AC942C6" w14:textId="77777777" w:rsidR="00731B89" w:rsidRPr="00D8734A" w:rsidRDefault="00731B89" w:rsidP="00731B89">
            <w:pPr>
              <w:ind w:left="345" w:hanging="165"/>
              <w:rPr>
                <w:rFonts w:ascii="Times New Roman" w:hAnsi="Times New Roman" w:cs="Times New Roman"/>
              </w:rPr>
            </w:pPr>
            <w:r w:rsidRPr="00D8734A">
              <w:rPr>
                <w:rFonts w:ascii="Times New Roman" w:hAnsi="Times New Roman" w:cs="Times New Roman"/>
              </w:rPr>
              <w:t>Sánchez Carmen, Domínguez, Greene, Mendoza, Fine, Neville, and Gutiérrez (2015)</w:t>
            </w:r>
          </w:p>
        </w:tc>
        <w:tc>
          <w:tcPr>
            <w:tcW w:w="3870" w:type="dxa"/>
          </w:tcPr>
          <w:p w14:paraId="4613A874" w14:textId="77777777"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30 high school aged youth from across a mountain-region state</w:t>
            </w:r>
          </w:p>
        </w:tc>
        <w:tc>
          <w:tcPr>
            <w:tcW w:w="3060" w:type="dxa"/>
          </w:tcPr>
          <w:p w14:paraId="7B325429" w14:textId="77777777"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Qualitative; ethnographic case study and photovoice</w:t>
            </w:r>
          </w:p>
        </w:tc>
        <w:tc>
          <w:tcPr>
            <w:tcW w:w="2879" w:type="dxa"/>
            <w:gridSpan w:val="2"/>
          </w:tcPr>
          <w:p w14:paraId="54D3A9EC" w14:textId="77777777"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Ethnic studies</w:t>
            </w:r>
          </w:p>
        </w:tc>
      </w:tr>
      <w:tr w:rsidR="00731B89" w:rsidRPr="00D8734A" w14:paraId="0E90A334" w14:textId="77777777" w:rsidTr="00D24B30">
        <w:trPr>
          <w:jc w:val="center"/>
        </w:trPr>
        <w:tc>
          <w:tcPr>
            <w:tcW w:w="3330" w:type="dxa"/>
          </w:tcPr>
          <w:p w14:paraId="178F130B" w14:textId="77777777" w:rsidR="00731B89" w:rsidRPr="00D8734A" w:rsidRDefault="00731B89" w:rsidP="00731B89">
            <w:pPr>
              <w:ind w:left="345" w:hanging="165"/>
              <w:rPr>
                <w:rFonts w:ascii="Times New Roman" w:hAnsi="Times New Roman" w:cs="Times New Roman"/>
              </w:rPr>
            </w:pPr>
            <w:r w:rsidRPr="00D8734A">
              <w:rPr>
                <w:rFonts w:ascii="Times New Roman" w:hAnsi="Times New Roman" w:cs="Times New Roman"/>
              </w:rPr>
              <w:t>Wernick, Kulick, and Woodford (2014)</w:t>
            </w:r>
          </w:p>
        </w:tc>
        <w:tc>
          <w:tcPr>
            <w:tcW w:w="3870" w:type="dxa"/>
          </w:tcPr>
          <w:p w14:paraId="66DA5719" w14:textId="77777777"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13 youth who were participants of a LGBTQQ youth organization in Ann Arbor, Michigan, aged 14-22</w:t>
            </w:r>
          </w:p>
        </w:tc>
        <w:tc>
          <w:tcPr>
            <w:tcW w:w="3060" w:type="dxa"/>
          </w:tcPr>
          <w:p w14:paraId="614C4C92" w14:textId="77777777"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Qualitative</w:t>
            </w:r>
          </w:p>
        </w:tc>
        <w:tc>
          <w:tcPr>
            <w:tcW w:w="2879" w:type="dxa"/>
            <w:gridSpan w:val="2"/>
          </w:tcPr>
          <w:p w14:paraId="47226BDC" w14:textId="77777777"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Theater</w:t>
            </w:r>
          </w:p>
        </w:tc>
      </w:tr>
      <w:tr w:rsidR="00731B89" w:rsidRPr="00D8734A" w14:paraId="125B7F78" w14:textId="77777777" w:rsidTr="00D24B30">
        <w:trPr>
          <w:jc w:val="center"/>
        </w:trPr>
        <w:tc>
          <w:tcPr>
            <w:tcW w:w="3330" w:type="dxa"/>
          </w:tcPr>
          <w:p w14:paraId="5DD1B1EB" w14:textId="77777777" w:rsidR="00731B89" w:rsidRPr="00D8734A" w:rsidRDefault="00731B89" w:rsidP="00731B89">
            <w:pPr>
              <w:ind w:left="345" w:hanging="165"/>
              <w:rPr>
                <w:rFonts w:ascii="Times New Roman" w:hAnsi="Times New Roman" w:cs="Times New Roman"/>
              </w:rPr>
            </w:pPr>
            <w:r w:rsidRPr="00D8734A">
              <w:rPr>
                <w:rFonts w:ascii="Times New Roman" w:hAnsi="Times New Roman" w:cs="Times New Roman"/>
              </w:rPr>
              <w:t>Winans-Solis (2014)</w:t>
            </w:r>
          </w:p>
        </w:tc>
        <w:tc>
          <w:tcPr>
            <w:tcW w:w="3870" w:type="dxa"/>
          </w:tcPr>
          <w:p w14:paraId="50A36EC5" w14:textId="77777777"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 xml:space="preserve">3 12th grade students attending a public charter high school in New York, New York </w:t>
            </w:r>
          </w:p>
        </w:tc>
        <w:tc>
          <w:tcPr>
            <w:tcW w:w="3060" w:type="dxa"/>
          </w:tcPr>
          <w:p w14:paraId="28DD52B6" w14:textId="77777777"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Qualitative; case study</w:t>
            </w:r>
          </w:p>
        </w:tc>
        <w:tc>
          <w:tcPr>
            <w:tcW w:w="2879" w:type="dxa"/>
            <w:gridSpan w:val="2"/>
          </w:tcPr>
          <w:p w14:paraId="4DBACD1C" w14:textId="77777777"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Service learning</w:t>
            </w:r>
          </w:p>
        </w:tc>
      </w:tr>
      <w:tr w:rsidR="00731B89" w:rsidRPr="00D8734A" w14:paraId="4F3EF5B5" w14:textId="77777777" w:rsidTr="00D24B30">
        <w:trPr>
          <w:jc w:val="center"/>
        </w:trPr>
        <w:tc>
          <w:tcPr>
            <w:tcW w:w="3330" w:type="dxa"/>
          </w:tcPr>
          <w:p w14:paraId="5B35DF55" w14:textId="77777777" w:rsidR="00731B89" w:rsidRPr="00D8734A" w:rsidRDefault="00731B89" w:rsidP="00731B89">
            <w:pPr>
              <w:ind w:left="345" w:hanging="345"/>
              <w:rPr>
                <w:rFonts w:ascii="Times New Roman" w:hAnsi="Times New Roman" w:cs="Times New Roman"/>
                <w:b/>
                <w:i/>
              </w:rPr>
            </w:pPr>
            <w:r w:rsidRPr="00D8734A">
              <w:rPr>
                <w:rFonts w:ascii="Times New Roman" w:hAnsi="Times New Roman" w:cs="Times New Roman"/>
                <w:b/>
                <w:i/>
              </w:rPr>
              <w:t>Other</w:t>
            </w:r>
          </w:p>
        </w:tc>
        <w:tc>
          <w:tcPr>
            <w:tcW w:w="3870" w:type="dxa"/>
          </w:tcPr>
          <w:p w14:paraId="3CC59752" w14:textId="77777777" w:rsidR="00731B89" w:rsidRPr="00D8734A" w:rsidRDefault="00731B89" w:rsidP="00731B89">
            <w:pPr>
              <w:ind w:left="256" w:hanging="256"/>
              <w:rPr>
                <w:rFonts w:ascii="Times New Roman" w:hAnsi="Times New Roman" w:cs="Times New Roman"/>
              </w:rPr>
            </w:pPr>
          </w:p>
        </w:tc>
        <w:tc>
          <w:tcPr>
            <w:tcW w:w="3060" w:type="dxa"/>
          </w:tcPr>
          <w:p w14:paraId="034AFDA8" w14:textId="77777777" w:rsidR="00731B89" w:rsidRPr="00D8734A" w:rsidRDefault="00731B89" w:rsidP="00731B89">
            <w:pPr>
              <w:ind w:left="166" w:hanging="166"/>
              <w:rPr>
                <w:rFonts w:ascii="Times New Roman" w:hAnsi="Times New Roman" w:cs="Times New Roman"/>
              </w:rPr>
            </w:pPr>
          </w:p>
        </w:tc>
        <w:tc>
          <w:tcPr>
            <w:tcW w:w="2879" w:type="dxa"/>
            <w:gridSpan w:val="2"/>
          </w:tcPr>
          <w:p w14:paraId="6EF1D9D7" w14:textId="77777777" w:rsidR="00731B89" w:rsidRPr="00D8734A" w:rsidRDefault="00731B89" w:rsidP="00731B89">
            <w:pPr>
              <w:ind w:left="166" w:hanging="166"/>
              <w:rPr>
                <w:rFonts w:ascii="Times New Roman" w:hAnsi="Times New Roman" w:cs="Times New Roman"/>
              </w:rPr>
            </w:pPr>
          </w:p>
        </w:tc>
      </w:tr>
      <w:tr w:rsidR="00731B89" w:rsidRPr="00D8734A" w14:paraId="06E21544" w14:textId="77777777" w:rsidTr="00D24B30">
        <w:trPr>
          <w:jc w:val="center"/>
        </w:trPr>
        <w:tc>
          <w:tcPr>
            <w:tcW w:w="3330" w:type="dxa"/>
            <w:tcBorders>
              <w:bottom w:val="single" w:sz="4" w:space="0" w:color="auto"/>
            </w:tcBorders>
          </w:tcPr>
          <w:p w14:paraId="3D650130" w14:textId="77777777" w:rsidR="00731B89" w:rsidRPr="00D8734A" w:rsidRDefault="00731B89" w:rsidP="00731B89">
            <w:pPr>
              <w:ind w:left="345" w:hanging="165"/>
              <w:rPr>
                <w:rFonts w:ascii="Times New Roman" w:hAnsi="Times New Roman" w:cs="Times New Roman"/>
              </w:rPr>
            </w:pPr>
            <w:r w:rsidRPr="00D8734A">
              <w:rPr>
                <w:rFonts w:ascii="Times New Roman" w:hAnsi="Times New Roman" w:cs="Times New Roman"/>
              </w:rPr>
              <w:t>Houser and Overton (2001)</w:t>
            </w:r>
          </w:p>
        </w:tc>
        <w:tc>
          <w:tcPr>
            <w:tcW w:w="3870" w:type="dxa"/>
            <w:tcBorders>
              <w:bottom w:val="single" w:sz="4" w:space="0" w:color="auto"/>
            </w:tcBorders>
          </w:tcPr>
          <w:p w14:paraId="66EB5F82" w14:textId="77777777"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2 focal students drawn from a larger sample of 27 first grade students from the Middle Atlantic region of the U.S., aged 5-7</w:t>
            </w:r>
          </w:p>
        </w:tc>
        <w:tc>
          <w:tcPr>
            <w:tcW w:w="3060" w:type="dxa"/>
            <w:tcBorders>
              <w:bottom w:val="single" w:sz="4" w:space="0" w:color="auto"/>
            </w:tcBorders>
          </w:tcPr>
          <w:p w14:paraId="6EBBEC98" w14:textId="77777777"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Qualitative; ethnographic case study</w:t>
            </w:r>
          </w:p>
        </w:tc>
        <w:tc>
          <w:tcPr>
            <w:tcW w:w="2879" w:type="dxa"/>
            <w:gridSpan w:val="2"/>
            <w:tcBorders>
              <w:bottom w:val="single" w:sz="4" w:space="0" w:color="auto"/>
            </w:tcBorders>
          </w:tcPr>
          <w:p w14:paraId="3A70726A" w14:textId="77777777" w:rsidR="00731B89" w:rsidRPr="00D8734A" w:rsidRDefault="00731B89" w:rsidP="00731B89">
            <w:pPr>
              <w:ind w:left="166" w:hanging="166"/>
              <w:rPr>
                <w:rFonts w:ascii="Times New Roman" w:hAnsi="Times New Roman" w:cs="Times New Roman"/>
              </w:rPr>
            </w:pPr>
            <w:r w:rsidRPr="00D8734A">
              <w:rPr>
                <w:rFonts w:ascii="Times New Roman" w:hAnsi="Times New Roman" w:cs="Times New Roman"/>
              </w:rPr>
              <w:t>Student personal choice and freedom in classroom</w:t>
            </w:r>
          </w:p>
        </w:tc>
      </w:tr>
    </w:tbl>
    <w:p w14:paraId="29698B5B" w14:textId="47EDC998" w:rsidR="007C3FDF" w:rsidRPr="00D8734A" w:rsidRDefault="007C3FDF" w:rsidP="007C3FDF">
      <w:pPr>
        <w:ind w:left="-90"/>
        <w:rPr>
          <w:rFonts w:ascii="Times New Roman" w:hAnsi="Times New Roman" w:cs="Times New Roman"/>
          <w:sz w:val="22"/>
        </w:rPr>
        <w:sectPr w:rsidR="007C3FDF" w:rsidRPr="00D8734A" w:rsidSect="00DA0976">
          <w:headerReference w:type="default" r:id="rId9"/>
          <w:pgSz w:w="15840" w:h="12240" w:orient="landscape"/>
          <w:pgMar w:top="1080" w:right="1440" w:bottom="1080" w:left="1440" w:header="720" w:footer="720" w:gutter="0"/>
          <w:cols w:space="720"/>
          <w:docGrid w:linePitch="360"/>
        </w:sectPr>
      </w:pPr>
      <w:r w:rsidRPr="00D8734A">
        <w:rPr>
          <w:rFonts w:ascii="Times New Roman" w:hAnsi="Times New Roman" w:cs="Times New Roman"/>
          <w:i/>
          <w:sz w:val="22"/>
        </w:rPr>
        <w:t>Note.</w:t>
      </w:r>
      <w:r w:rsidRPr="00D8734A">
        <w:rPr>
          <w:rFonts w:ascii="Times New Roman" w:hAnsi="Times New Roman" w:cs="Times New Roman"/>
          <w:sz w:val="22"/>
        </w:rPr>
        <w:t xml:space="preserve"> </w:t>
      </w:r>
      <w:r w:rsidRPr="00D8734A">
        <w:rPr>
          <w:rFonts w:ascii="Times New Roman" w:hAnsi="Times New Roman" w:cs="Times New Roman"/>
          <w:sz w:val="22"/>
          <w:vertAlign w:val="superscript"/>
        </w:rPr>
        <w:t>a</w:t>
      </w:r>
      <w:r w:rsidRPr="00D8734A">
        <w:rPr>
          <w:rFonts w:ascii="Times New Roman" w:hAnsi="Times New Roman" w:cs="Times New Roman"/>
          <w:sz w:val="22"/>
        </w:rPr>
        <w:t xml:space="preserve">Some studies did not report the precise age range or mean age of participants. Thus, we provide summary information here in parallel with the specifics reported in each manuscript. </w:t>
      </w:r>
      <w:r w:rsidRPr="00D8734A">
        <w:rPr>
          <w:rFonts w:ascii="Times New Roman" w:hAnsi="Times New Roman" w:cs="Times New Roman"/>
          <w:sz w:val="22"/>
          <w:vertAlign w:val="superscript"/>
        </w:rPr>
        <w:t>b</w:t>
      </w:r>
      <w:r w:rsidR="00731B89">
        <w:rPr>
          <w:rFonts w:ascii="Times New Roman" w:hAnsi="Times New Roman" w:cs="Times New Roman"/>
          <w:sz w:val="22"/>
        </w:rPr>
        <w:t>In Table S2</w:t>
      </w:r>
      <w:r w:rsidRPr="00D8734A">
        <w:rPr>
          <w:rFonts w:ascii="Times New Roman" w:hAnsi="Times New Roman" w:cs="Times New Roman"/>
          <w:sz w:val="22"/>
        </w:rPr>
        <w:t xml:space="preserve"> and throughout this manuscript, we use the term “Latinx” to describe research participants with a Latin American ethnic identity.  Please note that, in some cases, the original articles that we have reviewed may have used alternative terms (e.g., “Latino/Latina”).</w:t>
      </w:r>
    </w:p>
    <w:tbl>
      <w:tblPr>
        <w:tblStyle w:val="TableGrid"/>
        <w:tblW w:w="12690" w:type="dxa"/>
        <w:jc w:val="center"/>
        <w:tblLook w:val="04A0" w:firstRow="1" w:lastRow="0" w:firstColumn="1" w:lastColumn="0" w:noHBand="0" w:noVBand="1"/>
      </w:tblPr>
      <w:tblGrid>
        <w:gridCol w:w="3330"/>
        <w:gridCol w:w="4230"/>
        <w:gridCol w:w="2880"/>
        <w:gridCol w:w="2250"/>
      </w:tblGrid>
      <w:tr w:rsidR="007C3FDF" w:rsidRPr="005060EE" w14:paraId="26880D9E" w14:textId="77777777" w:rsidTr="00D24B30">
        <w:trPr>
          <w:jc w:val="center"/>
        </w:trPr>
        <w:tc>
          <w:tcPr>
            <w:tcW w:w="12690" w:type="dxa"/>
            <w:gridSpan w:val="4"/>
            <w:tcBorders>
              <w:top w:val="nil"/>
              <w:left w:val="nil"/>
              <w:bottom w:val="nil"/>
              <w:right w:val="nil"/>
            </w:tcBorders>
          </w:tcPr>
          <w:p w14:paraId="49002B40" w14:textId="77777777" w:rsidR="007C3FDF" w:rsidRPr="005060EE" w:rsidRDefault="007C3FDF" w:rsidP="00D24B30">
            <w:pPr>
              <w:rPr>
                <w:rFonts w:ascii="Times New Roman" w:hAnsi="Times New Roman" w:cs="Times New Roman"/>
              </w:rPr>
            </w:pPr>
            <w:r w:rsidRPr="005060EE">
              <w:rPr>
                <w:rFonts w:ascii="Times New Roman" w:hAnsi="Times New Roman" w:cs="Times New Roman"/>
              </w:rPr>
              <w:lastRenderedPageBreak/>
              <w:t>Table S.3</w:t>
            </w:r>
          </w:p>
        </w:tc>
      </w:tr>
      <w:tr w:rsidR="007C3FDF" w:rsidRPr="005060EE" w14:paraId="479F838A" w14:textId="77777777" w:rsidTr="00D24B30">
        <w:trPr>
          <w:jc w:val="center"/>
        </w:trPr>
        <w:tc>
          <w:tcPr>
            <w:tcW w:w="12690" w:type="dxa"/>
            <w:gridSpan w:val="4"/>
            <w:tcBorders>
              <w:top w:val="nil"/>
              <w:left w:val="nil"/>
              <w:bottom w:val="single" w:sz="4" w:space="0" w:color="auto"/>
              <w:right w:val="nil"/>
            </w:tcBorders>
          </w:tcPr>
          <w:p w14:paraId="4C7F384B" w14:textId="77777777" w:rsidR="007C3FDF" w:rsidRPr="005060EE" w:rsidRDefault="007C3FDF" w:rsidP="00D24B30">
            <w:pPr>
              <w:rPr>
                <w:rFonts w:ascii="Times New Roman" w:hAnsi="Times New Roman" w:cs="Times New Roman"/>
                <w:i/>
              </w:rPr>
            </w:pPr>
            <w:r w:rsidRPr="005060EE">
              <w:rPr>
                <w:rFonts w:ascii="Times New Roman" w:hAnsi="Times New Roman" w:cs="Times New Roman"/>
                <w:i/>
              </w:rPr>
              <w:t>Overview of Studies Included in Systematic Review of Literature: Measurement</w:t>
            </w:r>
          </w:p>
        </w:tc>
      </w:tr>
      <w:tr w:rsidR="007C3FDF" w:rsidRPr="005060EE" w14:paraId="0D8B4DD5" w14:textId="77777777" w:rsidTr="00D24B30">
        <w:trPr>
          <w:jc w:val="center"/>
        </w:trPr>
        <w:tc>
          <w:tcPr>
            <w:tcW w:w="3330" w:type="dxa"/>
            <w:tcBorders>
              <w:top w:val="single" w:sz="4" w:space="0" w:color="auto"/>
              <w:left w:val="nil"/>
              <w:bottom w:val="single" w:sz="4" w:space="0" w:color="auto"/>
              <w:right w:val="nil"/>
            </w:tcBorders>
          </w:tcPr>
          <w:p w14:paraId="4D862D5C" w14:textId="77777777" w:rsidR="007C3FDF" w:rsidRPr="005060EE" w:rsidRDefault="007C3FDF" w:rsidP="00D24B30">
            <w:pPr>
              <w:rPr>
                <w:rFonts w:ascii="Times New Roman" w:hAnsi="Times New Roman" w:cs="Times New Roman"/>
              </w:rPr>
            </w:pPr>
            <w:r w:rsidRPr="005060EE">
              <w:rPr>
                <w:rFonts w:ascii="Times New Roman" w:hAnsi="Times New Roman" w:cs="Times New Roman"/>
              </w:rPr>
              <w:t>Reference</w:t>
            </w:r>
          </w:p>
        </w:tc>
        <w:tc>
          <w:tcPr>
            <w:tcW w:w="4230" w:type="dxa"/>
            <w:tcBorders>
              <w:top w:val="single" w:sz="4" w:space="0" w:color="auto"/>
              <w:left w:val="nil"/>
              <w:bottom w:val="single" w:sz="4" w:space="0" w:color="auto"/>
              <w:right w:val="nil"/>
            </w:tcBorders>
          </w:tcPr>
          <w:p w14:paraId="2F86EF4D" w14:textId="77777777" w:rsidR="007C3FDF" w:rsidRPr="005060EE" w:rsidRDefault="007C3FDF" w:rsidP="00D24B30">
            <w:pPr>
              <w:rPr>
                <w:rFonts w:ascii="Times New Roman" w:hAnsi="Times New Roman" w:cs="Times New Roman"/>
              </w:rPr>
            </w:pPr>
            <w:r w:rsidRPr="005060EE">
              <w:rPr>
                <w:rFonts w:ascii="Times New Roman" w:hAnsi="Times New Roman" w:cs="Times New Roman"/>
              </w:rPr>
              <w:t>Sample</w:t>
            </w:r>
            <w:r w:rsidRPr="005060EE">
              <w:rPr>
                <w:rFonts w:ascii="Times New Roman" w:hAnsi="Times New Roman" w:cs="Times New Roman"/>
                <w:vertAlign w:val="superscript"/>
              </w:rPr>
              <w:t>ab</w:t>
            </w:r>
          </w:p>
        </w:tc>
        <w:tc>
          <w:tcPr>
            <w:tcW w:w="2880" w:type="dxa"/>
            <w:tcBorders>
              <w:top w:val="single" w:sz="4" w:space="0" w:color="auto"/>
              <w:left w:val="nil"/>
              <w:bottom w:val="single" w:sz="4" w:space="0" w:color="auto"/>
              <w:right w:val="nil"/>
            </w:tcBorders>
          </w:tcPr>
          <w:p w14:paraId="66971E62" w14:textId="77777777" w:rsidR="007C3FDF" w:rsidRPr="005060EE" w:rsidRDefault="007C3FDF" w:rsidP="00D24B30">
            <w:pPr>
              <w:rPr>
                <w:rFonts w:ascii="Times New Roman" w:hAnsi="Times New Roman" w:cs="Times New Roman"/>
              </w:rPr>
            </w:pPr>
            <w:r w:rsidRPr="005060EE">
              <w:rPr>
                <w:rFonts w:ascii="Times New Roman" w:hAnsi="Times New Roman" w:cs="Times New Roman"/>
              </w:rPr>
              <w:t>Methodology</w:t>
            </w:r>
          </w:p>
        </w:tc>
        <w:tc>
          <w:tcPr>
            <w:tcW w:w="2250" w:type="dxa"/>
            <w:tcBorders>
              <w:top w:val="single" w:sz="4" w:space="0" w:color="auto"/>
              <w:left w:val="nil"/>
              <w:bottom w:val="single" w:sz="4" w:space="0" w:color="auto"/>
              <w:right w:val="nil"/>
            </w:tcBorders>
          </w:tcPr>
          <w:p w14:paraId="4E758565" w14:textId="6237B4FA" w:rsidR="007C3FDF" w:rsidRPr="005060EE" w:rsidRDefault="007C3FDF" w:rsidP="00D24B30">
            <w:pPr>
              <w:rPr>
                <w:rFonts w:ascii="Times New Roman" w:hAnsi="Times New Roman" w:cs="Times New Roman"/>
              </w:rPr>
            </w:pPr>
            <w:r>
              <w:rPr>
                <w:rFonts w:ascii="Times New Roman" w:hAnsi="Times New Roman" w:cs="Times New Roman"/>
              </w:rPr>
              <w:t>Resulting Measure</w:t>
            </w:r>
          </w:p>
        </w:tc>
      </w:tr>
      <w:tr w:rsidR="007C3FDF" w:rsidRPr="005060EE" w14:paraId="0A037C39" w14:textId="77777777" w:rsidTr="00D24B30">
        <w:trPr>
          <w:jc w:val="center"/>
        </w:trPr>
        <w:tc>
          <w:tcPr>
            <w:tcW w:w="12690" w:type="dxa"/>
            <w:gridSpan w:val="4"/>
            <w:tcBorders>
              <w:top w:val="nil"/>
              <w:left w:val="nil"/>
              <w:bottom w:val="nil"/>
              <w:right w:val="nil"/>
            </w:tcBorders>
          </w:tcPr>
          <w:p w14:paraId="3435AB90" w14:textId="77777777" w:rsidR="007C3FDF" w:rsidRPr="005060EE" w:rsidRDefault="007C3FDF" w:rsidP="00D24B30">
            <w:pPr>
              <w:rPr>
                <w:rFonts w:ascii="Times New Roman" w:hAnsi="Times New Roman" w:cs="Times New Roman"/>
                <w:b/>
                <w:i/>
              </w:rPr>
            </w:pPr>
            <w:r w:rsidRPr="005060EE">
              <w:rPr>
                <w:rFonts w:ascii="Times New Roman" w:hAnsi="Times New Roman" w:cs="Times New Roman"/>
                <w:b/>
                <w:i/>
              </w:rPr>
              <w:t>Scales Designed to Measure Critical Consciousness</w:t>
            </w:r>
          </w:p>
        </w:tc>
      </w:tr>
      <w:tr w:rsidR="007C3FDF" w:rsidRPr="005060EE" w14:paraId="2B893542" w14:textId="77777777" w:rsidTr="00D24B30">
        <w:trPr>
          <w:jc w:val="center"/>
        </w:trPr>
        <w:tc>
          <w:tcPr>
            <w:tcW w:w="3330" w:type="dxa"/>
            <w:tcBorders>
              <w:top w:val="nil"/>
              <w:left w:val="nil"/>
              <w:bottom w:val="nil"/>
              <w:right w:val="nil"/>
            </w:tcBorders>
          </w:tcPr>
          <w:p w14:paraId="42C14011" w14:textId="77777777" w:rsidR="007C3FDF" w:rsidRPr="005060EE" w:rsidRDefault="007C3FDF" w:rsidP="00D24B30">
            <w:pPr>
              <w:ind w:left="345" w:hanging="165"/>
              <w:rPr>
                <w:rFonts w:ascii="Times New Roman" w:hAnsi="Times New Roman" w:cs="Times New Roman"/>
              </w:rPr>
            </w:pPr>
            <w:r w:rsidRPr="005060EE">
              <w:rPr>
                <w:rFonts w:ascii="Times New Roman" w:hAnsi="Times New Roman" w:cs="Times New Roman"/>
              </w:rPr>
              <w:t>Diemer, Rapa, Park, and Perry (2017)</w:t>
            </w:r>
          </w:p>
        </w:tc>
        <w:tc>
          <w:tcPr>
            <w:tcW w:w="4230" w:type="dxa"/>
            <w:tcBorders>
              <w:top w:val="nil"/>
              <w:left w:val="nil"/>
              <w:bottom w:val="nil"/>
              <w:right w:val="nil"/>
            </w:tcBorders>
          </w:tcPr>
          <w:p w14:paraId="0AC3B035" w14:textId="77777777" w:rsidR="007C3FDF" w:rsidRPr="005060EE" w:rsidRDefault="007C3FDF" w:rsidP="00D24B30">
            <w:pPr>
              <w:ind w:left="166" w:hanging="166"/>
              <w:rPr>
                <w:rFonts w:ascii="Times New Roman" w:hAnsi="Times New Roman" w:cs="Times New Roman"/>
              </w:rPr>
            </w:pPr>
            <w:r w:rsidRPr="005060EE">
              <w:rPr>
                <w:rFonts w:ascii="Times New Roman" w:hAnsi="Times New Roman" w:cs="Times New Roman"/>
              </w:rPr>
              <w:t>326 youth from the Midwestern U.S., aged 13-19; mean age = 15.47</w:t>
            </w:r>
          </w:p>
        </w:tc>
        <w:tc>
          <w:tcPr>
            <w:tcW w:w="2880" w:type="dxa"/>
            <w:tcBorders>
              <w:top w:val="nil"/>
              <w:left w:val="nil"/>
              <w:bottom w:val="nil"/>
              <w:right w:val="nil"/>
            </w:tcBorders>
          </w:tcPr>
          <w:p w14:paraId="104BA78A" w14:textId="77777777" w:rsidR="007C3FDF" w:rsidRPr="005060EE" w:rsidRDefault="007C3FDF" w:rsidP="00D24B30">
            <w:pPr>
              <w:ind w:left="166" w:hanging="166"/>
              <w:rPr>
                <w:rFonts w:ascii="Times New Roman" w:hAnsi="Times New Roman" w:cs="Times New Roman"/>
              </w:rPr>
            </w:pPr>
            <w:r w:rsidRPr="005060EE">
              <w:rPr>
                <w:rFonts w:ascii="Times New Roman" w:hAnsi="Times New Roman" w:cs="Times New Roman"/>
              </w:rPr>
              <w:t>Quantitative; cross-sectional; structural equation modeling</w:t>
            </w:r>
          </w:p>
        </w:tc>
        <w:tc>
          <w:tcPr>
            <w:tcW w:w="2250" w:type="dxa"/>
            <w:tcBorders>
              <w:top w:val="nil"/>
              <w:left w:val="nil"/>
              <w:bottom w:val="nil"/>
              <w:right w:val="nil"/>
            </w:tcBorders>
          </w:tcPr>
          <w:p w14:paraId="41671B25" w14:textId="77777777" w:rsidR="007C3FDF" w:rsidRPr="005060EE" w:rsidRDefault="007C3FDF" w:rsidP="00D24B30">
            <w:pPr>
              <w:ind w:left="166" w:hanging="166"/>
              <w:rPr>
                <w:rFonts w:ascii="Times New Roman" w:hAnsi="Times New Roman" w:cs="Times New Roman"/>
              </w:rPr>
            </w:pPr>
            <w:r w:rsidRPr="005060EE">
              <w:rPr>
                <w:rFonts w:ascii="Times New Roman" w:hAnsi="Times New Roman" w:cs="Times New Roman"/>
              </w:rPr>
              <w:t>Critical Consciousness Scale</w:t>
            </w:r>
          </w:p>
        </w:tc>
      </w:tr>
      <w:tr w:rsidR="007C3FDF" w:rsidRPr="005060EE" w14:paraId="30297C4A" w14:textId="77777777" w:rsidTr="00D24B30">
        <w:trPr>
          <w:jc w:val="center"/>
        </w:trPr>
        <w:tc>
          <w:tcPr>
            <w:tcW w:w="3330" w:type="dxa"/>
            <w:tcBorders>
              <w:top w:val="nil"/>
              <w:left w:val="nil"/>
              <w:bottom w:val="nil"/>
              <w:right w:val="nil"/>
            </w:tcBorders>
          </w:tcPr>
          <w:p w14:paraId="49CCDE26" w14:textId="77777777" w:rsidR="007C3FDF" w:rsidRPr="005060EE" w:rsidRDefault="007C3FDF" w:rsidP="00D24B30">
            <w:pPr>
              <w:ind w:left="345" w:hanging="165"/>
              <w:rPr>
                <w:rFonts w:ascii="Times New Roman" w:hAnsi="Times New Roman" w:cs="Times New Roman"/>
              </w:rPr>
            </w:pPr>
            <w:r w:rsidRPr="005060EE">
              <w:rPr>
                <w:rFonts w:ascii="Times New Roman" w:hAnsi="Times New Roman" w:cs="Times New Roman"/>
              </w:rPr>
              <w:t>McWhirter and McWhirter (2016)</w:t>
            </w:r>
          </w:p>
        </w:tc>
        <w:tc>
          <w:tcPr>
            <w:tcW w:w="4230" w:type="dxa"/>
            <w:tcBorders>
              <w:top w:val="nil"/>
              <w:left w:val="nil"/>
              <w:bottom w:val="nil"/>
              <w:right w:val="nil"/>
            </w:tcBorders>
          </w:tcPr>
          <w:p w14:paraId="537321FC" w14:textId="77777777" w:rsidR="007C3FDF" w:rsidRPr="005060EE" w:rsidRDefault="007C3FDF" w:rsidP="00D24B30">
            <w:pPr>
              <w:ind w:left="166" w:hanging="166"/>
              <w:rPr>
                <w:rFonts w:ascii="Times New Roman" w:hAnsi="Times New Roman" w:cs="Times New Roman"/>
              </w:rPr>
            </w:pPr>
            <w:r w:rsidRPr="005060EE">
              <w:rPr>
                <w:rFonts w:ascii="Times New Roman" w:hAnsi="Times New Roman" w:cs="Times New Roman"/>
              </w:rPr>
              <w:t>Study 1: 476 high school aged Latinx youth, aged 14-19; mean age = 16.4</w:t>
            </w:r>
          </w:p>
          <w:p w14:paraId="02EB93A5" w14:textId="77777777" w:rsidR="007C3FDF" w:rsidRPr="005060EE" w:rsidRDefault="007C3FDF" w:rsidP="00D24B30">
            <w:pPr>
              <w:rPr>
                <w:rFonts w:ascii="Times New Roman" w:hAnsi="Times New Roman" w:cs="Times New Roman"/>
              </w:rPr>
            </w:pPr>
            <w:r w:rsidRPr="005060EE">
              <w:rPr>
                <w:rFonts w:ascii="Times New Roman" w:hAnsi="Times New Roman" w:cs="Times New Roman"/>
              </w:rPr>
              <w:t>Study 2: 680  high school aged Latinx youth, aged 13-20; mean age = 16.3</w:t>
            </w:r>
          </w:p>
        </w:tc>
        <w:tc>
          <w:tcPr>
            <w:tcW w:w="2880" w:type="dxa"/>
            <w:tcBorders>
              <w:top w:val="nil"/>
              <w:left w:val="nil"/>
              <w:bottom w:val="nil"/>
              <w:right w:val="nil"/>
            </w:tcBorders>
          </w:tcPr>
          <w:p w14:paraId="228BE547" w14:textId="77777777" w:rsidR="007C3FDF" w:rsidRPr="005060EE" w:rsidRDefault="007C3FDF" w:rsidP="00D24B30">
            <w:pPr>
              <w:ind w:left="166" w:hanging="166"/>
              <w:rPr>
                <w:rFonts w:ascii="Times New Roman" w:hAnsi="Times New Roman" w:cs="Times New Roman"/>
              </w:rPr>
            </w:pPr>
            <w:r w:rsidRPr="005060EE">
              <w:rPr>
                <w:rFonts w:ascii="Times New Roman" w:hAnsi="Times New Roman" w:cs="Times New Roman"/>
              </w:rPr>
              <w:t>Quantitative; cross-sectional; structural equation modeling</w:t>
            </w:r>
          </w:p>
        </w:tc>
        <w:tc>
          <w:tcPr>
            <w:tcW w:w="2250" w:type="dxa"/>
            <w:tcBorders>
              <w:top w:val="nil"/>
              <w:left w:val="nil"/>
              <w:bottom w:val="nil"/>
              <w:right w:val="nil"/>
            </w:tcBorders>
          </w:tcPr>
          <w:p w14:paraId="6BE7A172" w14:textId="77777777" w:rsidR="007C3FDF" w:rsidRPr="005060EE" w:rsidRDefault="007C3FDF" w:rsidP="00D24B30">
            <w:pPr>
              <w:ind w:left="166" w:hanging="166"/>
              <w:rPr>
                <w:rFonts w:ascii="Times New Roman" w:hAnsi="Times New Roman" w:cs="Times New Roman"/>
              </w:rPr>
            </w:pPr>
            <w:r w:rsidRPr="005060EE">
              <w:rPr>
                <w:rFonts w:ascii="Times New Roman" w:hAnsi="Times New Roman" w:cs="Times New Roman"/>
              </w:rPr>
              <w:t>Measure of Adolescent Critical Consciousness</w:t>
            </w:r>
          </w:p>
        </w:tc>
      </w:tr>
      <w:tr w:rsidR="007C3FDF" w:rsidRPr="005060EE" w14:paraId="73A4ED61" w14:textId="77777777" w:rsidTr="00D24B30">
        <w:trPr>
          <w:jc w:val="center"/>
        </w:trPr>
        <w:tc>
          <w:tcPr>
            <w:tcW w:w="12690" w:type="dxa"/>
            <w:gridSpan w:val="4"/>
            <w:tcBorders>
              <w:top w:val="nil"/>
              <w:left w:val="nil"/>
              <w:bottom w:val="nil"/>
              <w:right w:val="nil"/>
            </w:tcBorders>
          </w:tcPr>
          <w:p w14:paraId="4291EFAF" w14:textId="77777777" w:rsidR="007C3FDF" w:rsidRPr="005060EE" w:rsidRDefault="007C3FDF" w:rsidP="00D24B30">
            <w:pPr>
              <w:rPr>
                <w:rFonts w:ascii="Times New Roman" w:hAnsi="Times New Roman" w:cs="Times New Roman"/>
                <w:b/>
                <w:i/>
              </w:rPr>
            </w:pPr>
            <w:r w:rsidRPr="005060EE">
              <w:rPr>
                <w:rFonts w:ascii="Times New Roman" w:hAnsi="Times New Roman" w:cs="Times New Roman"/>
                <w:b/>
                <w:i/>
              </w:rPr>
              <w:t>Scales Designed to Measure Constructs Related to Critical Consciousness</w:t>
            </w:r>
          </w:p>
        </w:tc>
      </w:tr>
      <w:tr w:rsidR="007C3FDF" w:rsidRPr="005060EE" w14:paraId="5CBF7B61" w14:textId="77777777" w:rsidTr="00D24B30">
        <w:trPr>
          <w:jc w:val="center"/>
        </w:trPr>
        <w:tc>
          <w:tcPr>
            <w:tcW w:w="3330" w:type="dxa"/>
            <w:tcBorders>
              <w:top w:val="nil"/>
              <w:left w:val="nil"/>
              <w:bottom w:val="nil"/>
              <w:right w:val="nil"/>
            </w:tcBorders>
          </w:tcPr>
          <w:p w14:paraId="19339628" w14:textId="77777777" w:rsidR="007C3FDF" w:rsidRPr="005060EE" w:rsidRDefault="007C3FDF" w:rsidP="00D24B30">
            <w:pPr>
              <w:ind w:left="345" w:hanging="165"/>
              <w:rPr>
                <w:rFonts w:ascii="Times New Roman" w:hAnsi="Times New Roman" w:cs="Times New Roman"/>
              </w:rPr>
            </w:pPr>
            <w:r w:rsidRPr="005060EE">
              <w:rPr>
                <w:rFonts w:ascii="Times New Roman" w:hAnsi="Times New Roman" w:cs="Times New Roman"/>
              </w:rPr>
              <w:t>Aldana, Bañales, and Richards-Schuster (2019)</w:t>
            </w:r>
          </w:p>
        </w:tc>
        <w:tc>
          <w:tcPr>
            <w:tcW w:w="4230" w:type="dxa"/>
            <w:tcBorders>
              <w:top w:val="nil"/>
              <w:left w:val="nil"/>
              <w:bottom w:val="nil"/>
              <w:right w:val="nil"/>
            </w:tcBorders>
          </w:tcPr>
          <w:p w14:paraId="6B143001" w14:textId="77777777" w:rsidR="007C3FDF" w:rsidRPr="005060EE" w:rsidRDefault="007C3FDF" w:rsidP="00D24B30">
            <w:pPr>
              <w:ind w:left="166" w:hanging="166"/>
              <w:rPr>
                <w:rFonts w:ascii="Times New Roman" w:hAnsi="Times New Roman" w:cs="Times New Roman"/>
              </w:rPr>
            </w:pPr>
            <w:r w:rsidRPr="005060EE">
              <w:rPr>
                <w:rFonts w:ascii="Times New Roman" w:hAnsi="Times New Roman" w:cs="Times New Roman"/>
              </w:rPr>
              <w:t>249 racially and socioeconomically diverse adolescents; aged 13-19 in the U.S.; mean age = 16.0</w:t>
            </w:r>
          </w:p>
        </w:tc>
        <w:tc>
          <w:tcPr>
            <w:tcW w:w="2880" w:type="dxa"/>
            <w:tcBorders>
              <w:top w:val="nil"/>
              <w:left w:val="nil"/>
              <w:bottom w:val="nil"/>
              <w:right w:val="nil"/>
            </w:tcBorders>
          </w:tcPr>
          <w:p w14:paraId="00828E67" w14:textId="77777777" w:rsidR="007C3FDF" w:rsidRPr="005060EE" w:rsidRDefault="007C3FDF" w:rsidP="00D24B30">
            <w:pPr>
              <w:ind w:left="166" w:hanging="166"/>
              <w:rPr>
                <w:rFonts w:ascii="Times New Roman" w:hAnsi="Times New Roman" w:cs="Times New Roman"/>
              </w:rPr>
            </w:pPr>
            <w:r w:rsidRPr="005060EE">
              <w:rPr>
                <w:rFonts w:ascii="Times New Roman" w:hAnsi="Times New Roman" w:cs="Times New Roman"/>
              </w:rPr>
              <w:t>Quantitative; cross-sectional; confirmatory factor analysis</w:t>
            </w:r>
          </w:p>
        </w:tc>
        <w:tc>
          <w:tcPr>
            <w:tcW w:w="2250" w:type="dxa"/>
            <w:tcBorders>
              <w:top w:val="nil"/>
              <w:left w:val="nil"/>
              <w:bottom w:val="nil"/>
              <w:right w:val="nil"/>
            </w:tcBorders>
          </w:tcPr>
          <w:p w14:paraId="2B9DB898" w14:textId="77777777" w:rsidR="007C3FDF" w:rsidRPr="005060EE" w:rsidRDefault="007C3FDF" w:rsidP="00D24B30">
            <w:pPr>
              <w:ind w:left="166" w:hanging="166"/>
              <w:rPr>
                <w:rFonts w:ascii="Times New Roman" w:hAnsi="Times New Roman" w:cs="Times New Roman"/>
              </w:rPr>
            </w:pPr>
            <w:r w:rsidRPr="005060EE">
              <w:rPr>
                <w:rFonts w:ascii="Times New Roman" w:hAnsi="Times New Roman" w:cs="Times New Roman"/>
              </w:rPr>
              <w:t>Anti-Racism Action Scale</w:t>
            </w:r>
          </w:p>
        </w:tc>
      </w:tr>
      <w:tr w:rsidR="007C3FDF" w:rsidRPr="005060EE" w14:paraId="68184336" w14:textId="77777777" w:rsidTr="00D24B30">
        <w:trPr>
          <w:jc w:val="center"/>
        </w:trPr>
        <w:tc>
          <w:tcPr>
            <w:tcW w:w="3330" w:type="dxa"/>
            <w:tcBorders>
              <w:top w:val="nil"/>
              <w:left w:val="nil"/>
              <w:bottom w:val="nil"/>
              <w:right w:val="nil"/>
            </w:tcBorders>
          </w:tcPr>
          <w:p w14:paraId="38ED2D9D" w14:textId="77777777" w:rsidR="007C3FDF" w:rsidRPr="005060EE" w:rsidRDefault="007C3FDF" w:rsidP="00D24B30">
            <w:pPr>
              <w:ind w:left="345" w:hanging="165"/>
              <w:rPr>
                <w:rFonts w:ascii="Times New Roman" w:hAnsi="Times New Roman" w:cs="Times New Roman"/>
              </w:rPr>
            </w:pPr>
            <w:r w:rsidRPr="005060EE">
              <w:rPr>
                <w:rFonts w:ascii="Times New Roman" w:hAnsi="Times New Roman" w:cs="Times New Roman"/>
              </w:rPr>
              <w:t>Baker and Brookins (2014)</w:t>
            </w:r>
          </w:p>
        </w:tc>
        <w:tc>
          <w:tcPr>
            <w:tcW w:w="4230" w:type="dxa"/>
            <w:tcBorders>
              <w:top w:val="nil"/>
              <w:left w:val="nil"/>
              <w:bottom w:val="nil"/>
              <w:right w:val="nil"/>
            </w:tcBorders>
          </w:tcPr>
          <w:p w14:paraId="7DFBBB72" w14:textId="77777777" w:rsidR="007C3FDF" w:rsidRPr="005060EE" w:rsidRDefault="007C3FDF" w:rsidP="00D24B30">
            <w:pPr>
              <w:ind w:left="166" w:hanging="166"/>
              <w:rPr>
                <w:rFonts w:ascii="Times New Roman" w:hAnsi="Times New Roman" w:cs="Times New Roman"/>
              </w:rPr>
            </w:pPr>
            <w:r w:rsidRPr="005060EE">
              <w:rPr>
                <w:rFonts w:ascii="Times New Roman" w:hAnsi="Times New Roman" w:cs="Times New Roman"/>
              </w:rPr>
              <w:t>Study 1: Salvadoran adolescents from rural communities and belonging to low SES; One group of five 11 to 14 year-olds and another group of 6 17-19 year-olds</w:t>
            </w:r>
          </w:p>
          <w:p w14:paraId="3D52F555" w14:textId="77777777" w:rsidR="007C3FDF" w:rsidRPr="005060EE" w:rsidRDefault="007C3FDF" w:rsidP="00D24B30">
            <w:pPr>
              <w:ind w:left="166" w:hanging="166"/>
              <w:rPr>
                <w:rFonts w:ascii="Times New Roman" w:hAnsi="Times New Roman" w:cs="Times New Roman"/>
              </w:rPr>
            </w:pPr>
            <w:r w:rsidRPr="005060EE">
              <w:rPr>
                <w:rFonts w:ascii="Times New Roman" w:hAnsi="Times New Roman" w:cs="Times New Roman"/>
              </w:rPr>
              <w:t>Study 2: 681 Salvadoran high school students, aged 14-22 years, mean age = 16.9</w:t>
            </w:r>
          </w:p>
        </w:tc>
        <w:tc>
          <w:tcPr>
            <w:tcW w:w="2880" w:type="dxa"/>
            <w:tcBorders>
              <w:top w:val="nil"/>
              <w:left w:val="nil"/>
              <w:bottom w:val="nil"/>
              <w:right w:val="nil"/>
            </w:tcBorders>
          </w:tcPr>
          <w:p w14:paraId="329A8D87" w14:textId="77777777" w:rsidR="007C3FDF" w:rsidRPr="005060EE" w:rsidRDefault="007C3FDF" w:rsidP="00D24B30">
            <w:pPr>
              <w:ind w:left="166" w:hanging="166"/>
              <w:rPr>
                <w:rFonts w:ascii="Times New Roman" w:hAnsi="Times New Roman" w:cs="Times New Roman"/>
              </w:rPr>
            </w:pPr>
            <w:r w:rsidRPr="005060EE">
              <w:rPr>
                <w:rFonts w:ascii="Times New Roman" w:hAnsi="Times New Roman" w:cs="Times New Roman"/>
              </w:rPr>
              <w:t>Quantitative; cross-sectional; exploratory factor analysis</w:t>
            </w:r>
          </w:p>
        </w:tc>
        <w:tc>
          <w:tcPr>
            <w:tcW w:w="2250" w:type="dxa"/>
            <w:tcBorders>
              <w:top w:val="nil"/>
              <w:left w:val="nil"/>
              <w:bottom w:val="nil"/>
              <w:right w:val="nil"/>
            </w:tcBorders>
          </w:tcPr>
          <w:p w14:paraId="6E34511A" w14:textId="77777777" w:rsidR="007C3FDF" w:rsidRPr="005060EE" w:rsidRDefault="007C3FDF" w:rsidP="00D24B30">
            <w:pPr>
              <w:ind w:left="166" w:hanging="166"/>
              <w:rPr>
                <w:rFonts w:ascii="Times New Roman" w:hAnsi="Times New Roman" w:cs="Times New Roman"/>
              </w:rPr>
            </w:pPr>
            <w:r w:rsidRPr="005060EE">
              <w:rPr>
                <w:rFonts w:ascii="Times New Roman" w:hAnsi="Times New Roman" w:cs="Times New Roman"/>
              </w:rPr>
              <w:t>Measure of Sociopolitical Consciousness</w:t>
            </w:r>
          </w:p>
        </w:tc>
      </w:tr>
      <w:tr w:rsidR="007C3FDF" w:rsidRPr="005060EE" w14:paraId="0F4B9D8C" w14:textId="77777777" w:rsidTr="00D24B30">
        <w:trPr>
          <w:jc w:val="center"/>
        </w:trPr>
        <w:tc>
          <w:tcPr>
            <w:tcW w:w="3330" w:type="dxa"/>
            <w:tcBorders>
              <w:top w:val="nil"/>
              <w:left w:val="nil"/>
              <w:bottom w:val="nil"/>
              <w:right w:val="nil"/>
            </w:tcBorders>
          </w:tcPr>
          <w:p w14:paraId="05D756B2" w14:textId="77777777" w:rsidR="007C3FDF" w:rsidRPr="005060EE" w:rsidRDefault="007C3FDF" w:rsidP="00D24B30">
            <w:pPr>
              <w:ind w:left="345" w:hanging="165"/>
              <w:rPr>
                <w:rFonts w:ascii="Times New Roman" w:hAnsi="Times New Roman" w:cs="Times New Roman"/>
              </w:rPr>
            </w:pPr>
            <w:r w:rsidRPr="005060EE">
              <w:rPr>
                <w:rFonts w:ascii="Times New Roman" w:hAnsi="Times New Roman" w:cs="Times New Roman"/>
              </w:rPr>
              <w:t>Byrd (2017)</w:t>
            </w:r>
          </w:p>
        </w:tc>
        <w:tc>
          <w:tcPr>
            <w:tcW w:w="4230" w:type="dxa"/>
            <w:tcBorders>
              <w:top w:val="nil"/>
              <w:left w:val="nil"/>
              <w:bottom w:val="nil"/>
              <w:right w:val="nil"/>
            </w:tcBorders>
          </w:tcPr>
          <w:p w14:paraId="3125A99B" w14:textId="77777777" w:rsidR="007C3FDF" w:rsidRPr="005060EE" w:rsidRDefault="007C3FDF" w:rsidP="00D24B30">
            <w:pPr>
              <w:ind w:left="166" w:hanging="166"/>
              <w:rPr>
                <w:rFonts w:ascii="Times New Roman" w:hAnsi="Times New Roman" w:cs="Times New Roman"/>
              </w:rPr>
            </w:pPr>
            <w:r w:rsidRPr="005060EE">
              <w:rPr>
                <w:rFonts w:ascii="Times New Roman" w:hAnsi="Times New Roman" w:cs="Times New Roman"/>
              </w:rPr>
              <w:t>Study 1: 315 6-12th grade students in the U.S. recruited through nationwide panels by Qualtrics; mean age = 15.34</w:t>
            </w:r>
          </w:p>
          <w:p w14:paraId="0CE868F7" w14:textId="77777777" w:rsidR="007C3FDF" w:rsidRPr="005060EE" w:rsidRDefault="007C3FDF" w:rsidP="00D24B30">
            <w:pPr>
              <w:ind w:left="166" w:hanging="166"/>
              <w:rPr>
                <w:rFonts w:ascii="Times New Roman" w:hAnsi="Times New Roman" w:cs="Times New Roman"/>
              </w:rPr>
            </w:pPr>
            <w:r w:rsidRPr="005060EE">
              <w:rPr>
                <w:rFonts w:ascii="Times New Roman" w:hAnsi="Times New Roman" w:cs="Times New Roman"/>
              </w:rPr>
              <w:t>Study 2: 504 6-12th grade students recruited by Qualtrics; mean age = 15.23</w:t>
            </w:r>
          </w:p>
        </w:tc>
        <w:tc>
          <w:tcPr>
            <w:tcW w:w="2880" w:type="dxa"/>
            <w:tcBorders>
              <w:top w:val="nil"/>
              <w:left w:val="nil"/>
              <w:bottom w:val="nil"/>
              <w:right w:val="nil"/>
            </w:tcBorders>
          </w:tcPr>
          <w:p w14:paraId="4B0F9469" w14:textId="77777777" w:rsidR="007C3FDF" w:rsidRPr="005060EE" w:rsidRDefault="007C3FDF" w:rsidP="00D24B30">
            <w:pPr>
              <w:ind w:left="166" w:hanging="166"/>
              <w:rPr>
                <w:rFonts w:ascii="Times New Roman" w:hAnsi="Times New Roman" w:cs="Times New Roman"/>
              </w:rPr>
            </w:pPr>
            <w:r w:rsidRPr="005060EE">
              <w:rPr>
                <w:rFonts w:ascii="Times New Roman" w:hAnsi="Times New Roman" w:cs="Times New Roman"/>
              </w:rPr>
              <w:t>Quantitative; cross-sectional; structural equation modeling</w:t>
            </w:r>
          </w:p>
        </w:tc>
        <w:tc>
          <w:tcPr>
            <w:tcW w:w="2250" w:type="dxa"/>
            <w:tcBorders>
              <w:top w:val="nil"/>
              <w:left w:val="nil"/>
              <w:bottom w:val="nil"/>
              <w:right w:val="nil"/>
            </w:tcBorders>
          </w:tcPr>
          <w:p w14:paraId="2FBD6154" w14:textId="77777777" w:rsidR="007C3FDF" w:rsidRPr="005060EE" w:rsidRDefault="007C3FDF" w:rsidP="00D24B30">
            <w:pPr>
              <w:ind w:left="166" w:hanging="166"/>
              <w:rPr>
                <w:rFonts w:ascii="Times New Roman" w:hAnsi="Times New Roman" w:cs="Times New Roman"/>
              </w:rPr>
            </w:pPr>
            <w:r w:rsidRPr="005060EE">
              <w:rPr>
                <w:rFonts w:ascii="Times New Roman" w:hAnsi="Times New Roman" w:cs="Times New Roman"/>
              </w:rPr>
              <w:t>Critical Consciousness Socialization (sub-scale)</w:t>
            </w:r>
          </w:p>
        </w:tc>
      </w:tr>
      <w:tr w:rsidR="007C3FDF" w:rsidRPr="005060EE" w14:paraId="71179164" w14:textId="77777777" w:rsidTr="00D24B30">
        <w:trPr>
          <w:jc w:val="center"/>
        </w:trPr>
        <w:tc>
          <w:tcPr>
            <w:tcW w:w="12690" w:type="dxa"/>
            <w:gridSpan w:val="4"/>
            <w:tcBorders>
              <w:top w:val="nil"/>
              <w:left w:val="nil"/>
              <w:bottom w:val="nil"/>
              <w:right w:val="nil"/>
            </w:tcBorders>
          </w:tcPr>
          <w:p w14:paraId="62E7C904" w14:textId="48A6F230" w:rsidR="007C3FDF" w:rsidRPr="005060EE" w:rsidRDefault="007C3FDF" w:rsidP="00D24B30">
            <w:pPr>
              <w:rPr>
                <w:rFonts w:ascii="Times New Roman" w:hAnsi="Times New Roman" w:cs="Times New Roman"/>
                <w:b/>
                <w:i/>
              </w:rPr>
            </w:pPr>
            <w:r w:rsidRPr="005060EE">
              <w:rPr>
                <w:rFonts w:ascii="Times New Roman" w:hAnsi="Times New Roman" w:cs="Times New Roman"/>
                <w:b/>
                <w:i/>
              </w:rPr>
              <w:t>Proxy Me</w:t>
            </w:r>
            <w:r w:rsidR="001F1245">
              <w:rPr>
                <w:rFonts w:ascii="Times New Roman" w:hAnsi="Times New Roman" w:cs="Times New Roman"/>
                <w:b/>
                <w:i/>
              </w:rPr>
              <w:t>asures of Critical Consciousness</w:t>
            </w:r>
          </w:p>
        </w:tc>
      </w:tr>
      <w:tr w:rsidR="007C3FDF" w:rsidRPr="005060EE" w14:paraId="5B85444C" w14:textId="77777777" w:rsidTr="00D24B30">
        <w:trPr>
          <w:jc w:val="center"/>
        </w:trPr>
        <w:tc>
          <w:tcPr>
            <w:tcW w:w="3330" w:type="dxa"/>
            <w:tcBorders>
              <w:top w:val="nil"/>
              <w:left w:val="nil"/>
              <w:bottom w:val="nil"/>
              <w:right w:val="nil"/>
            </w:tcBorders>
          </w:tcPr>
          <w:p w14:paraId="30319B98" w14:textId="77777777" w:rsidR="007C3FDF" w:rsidRPr="005060EE" w:rsidRDefault="007C3FDF" w:rsidP="00D24B30">
            <w:pPr>
              <w:ind w:left="345" w:hanging="165"/>
              <w:rPr>
                <w:rFonts w:ascii="Times New Roman" w:hAnsi="Times New Roman" w:cs="Times New Roman"/>
              </w:rPr>
            </w:pPr>
            <w:r w:rsidRPr="005060EE">
              <w:rPr>
                <w:rFonts w:ascii="Times New Roman" w:hAnsi="Times New Roman" w:cs="Times New Roman"/>
              </w:rPr>
              <w:t>Bañales, Marchand, Skinner, Anyiwo, Rowley, and Kurtz-Costes (2019)</w:t>
            </w:r>
          </w:p>
        </w:tc>
        <w:tc>
          <w:tcPr>
            <w:tcW w:w="4230" w:type="dxa"/>
            <w:tcBorders>
              <w:top w:val="nil"/>
              <w:left w:val="nil"/>
              <w:bottom w:val="nil"/>
              <w:right w:val="nil"/>
            </w:tcBorders>
          </w:tcPr>
          <w:p w14:paraId="7A2AF034" w14:textId="77777777" w:rsidR="007C3FDF" w:rsidRPr="005060EE" w:rsidRDefault="007C3FDF" w:rsidP="00D24B30">
            <w:pPr>
              <w:ind w:left="166" w:hanging="166"/>
              <w:rPr>
                <w:rFonts w:ascii="Times New Roman" w:hAnsi="Times New Roman" w:cs="Times New Roman"/>
              </w:rPr>
            </w:pPr>
            <w:r w:rsidRPr="005060EE">
              <w:rPr>
                <w:rFonts w:ascii="Times New Roman" w:hAnsi="Times New Roman" w:cs="Times New Roman"/>
              </w:rPr>
              <w:t>454 Black adolescents enrolled in 16 high schools in the Southeastern U.S.; mean age (baseline) = 16.0</w:t>
            </w:r>
          </w:p>
        </w:tc>
        <w:tc>
          <w:tcPr>
            <w:tcW w:w="2880" w:type="dxa"/>
            <w:tcBorders>
              <w:top w:val="nil"/>
              <w:left w:val="nil"/>
              <w:bottom w:val="nil"/>
              <w:right w:val="nil"/>
            </w:tcBorders>
          </w:tcPr>
          <w:p w14:paraId="5C4E00DC" w14:textId="77777777" w:rsidR="007C3FDF" w:rsidRPr="005060EE" w:rsidRDefault="007C3FDF" w:rsidP="00D24B30">
            <w:pPr>
              <w:ind w:left="166" w:hanging="166"/>
              <w:rPr>
                <w:rFonts w:ascii="Times New Roman" w:hAnsi="Times New Roman" w:cs="Times New Roman"/>
              </w:rPr>
            </w:pPr>
            <w:r w:rsidRPr="005060EE">
              <w:rPr>
                <w:rFonts w:ascii="Times New Roman" w:hAnsi="Times New Roman" w:cs="Times New Roman"/>
              </w:rPr>
              <w:t>Quantitative; longitudinal structural equation modeling</w:t>
            </w:r>
          </w:p>
        </w:tc>
        <w:tc>
          <w:tcPr>
            <w:tcW w:w="2250" w:type="dxa"/>
            <w:tcBorders>
              <w:top w:val="nil"/>
              <w:left w:val="nil"/>
              <w:bottom w:val="nil"/>
              <w:right w:val="nil"/>
            </w:tcBorders>
          </w:tcPr>
          <w:p w14:paraId="3783EF6F" w14:textId="77777777" w:rsidR="007C3FDF" w:rsidRPr="005060EE" w:rsidRDefault="007C3FDF" w:rsidP="00D24B30">
            <w:pPr>
              <w:ind w:left="166" w:hanging="166"/>
              <w:rPr>
                <w:rFonts w:ascii="Times New Roman" w:hAnsi="Times New Roman" w:cs="Times New Roman"/>
              </w:rPr>
            </w:pPr>
            <w:r w:rsidRPr="005060EE">
              <w:rPr>
                <w:rFonts w:ascii="Times New Roman" w:hAnsi="Times New Roman" w:cs="Times New Roman"/>
              </w:rPr>
              <w:t>Proxy measure of critical reflection</w:t>
            </w:r>
          </w:p>
        </w:tc>
      </w:tr>
      <w:tr w:rsidR="007C3FDF" w:rsidRPr="005060EE" w14:paraId="74893173" w14:textId="77777777" w:rsidTr="00D24B30">
        <w:trPr>
          <w:jc w:val="center"/>
        </w:trPr>
        <w:tc>
          <w:tcPr>
            <w:tcW w:w="3330" w:type="dxa"/>
            <w:tcBorders>
              <w:top w:val="nil"/>
              <w:left w:val="nil"/>
              <w:bottom w:val="nil"/>
              <w:right w:val="nil"/>
            </w:tcBorders>
          </w:tcPr>
          <w:p w14:paraId="229A02AF" w14:textId="77777777" w:rsidR="007C3FDF" w:rsidRPr="005060EE" w:rsidRDefault="007C3FDF" w:rsidP="00D24B30">
            <w:pPr>
              <w:ind w:left="345" w:hanging="165"/>
              <w:rPr>
                <w:rFonts w:ascii="Times New Roman" w:hAnsi="Times New Roman" w:cs="Times New Roman"/>
              </w:rPr>
            </w:pPr>
            <w:r w:rsidRPr="005060EE">
              <w:rPr>
                <w:rFonts w:ascii="Times New Roman" w:hAnsi="Times New Roman" w:cs="Times New Roman"/>
              </w:rPr>
              <w:t>Diemer and Li (2011)</w:t>
            </w:r>
          </w:p>
        </w:tc>
        <w:tc>
          <w:tcPr>
            <w:tcW w:w="4230" w:type="dxa"/>
            <w:tcBorders>
              <w:top w:val="nil"/>
              <w:left w:val="nil"/>
              <w:bottom w:val="nil"/>
              <w:right w:val="nil"/>
            </w:tcBorders>
          </w:tcPr>
          <w:p w14:paraId="0965BCB5" w14:textId="77777777" w:rsidR="007C3FDF" w:rsidRPr="005060EE" w:rsidRDefault="007C3FDF" w:rsidP="00D24B30">
            <w:pPr>
              <w:ind w:left="166" w:hanging="166"/>
              <w:rPr>
                <w:rFonts w:ascii="Times New Roman" w:hAnsi="Times New Roman" w:cs="Times New Roman"/>
              </w:rPr>
            </w:pPr>
            <w:r w:rsidRPr="005060EE">
              <w:rPr>
                <w:rFonts w:ascii="Times New Roman" w:hAnsi="Times New Roman" w:cs="Times New Roman"/>
              </w:rPr>
              <w:t>665 U.S. poor and working class youth drawn from the nationally representative Civic and Political Health Survey of 2006 (CPHS), aged 15-25; mean age = 20.6</w:t>
            </w:r>
          </w:p>
        </w:tc>
        <w:tc>
          <w:tcPr>
            <w:tcW w:w="2880" w:type="dxa"/>
            <w:tcBorders>
              <w:top w:val="nil"/>
              <w:left w:val="nil"/>
              <w:bottom w:val="nil"/>
              <w:right w:val="nil"/>
            </w:tcBorders>
          </w:tcPr>
          <w:p w14:paraId="1F052A06" w14:textId="77777777" w:rsidR="007C3FDF" w:rsidRPr="005060EE" w:rsidRDefault="007C3FDF" w:rsidP="00D24B30">
            <w:pPr>
              <w:ind w:left="166" w:hanging="166"/>
              <w:rPr>
                <w:rFonts w:ascii="Times New Roman" w:hAnsi="Times New Roman" w:cs="Times New Roman"/>
              </w:rPr>
            </w:pPr>
            <w:r w:rsidRPr="005060EE">
              <w:rPr>
                <w:rFonts w:ascii="Times New Roman" w:hAnsi="Times New Roman" w:cs="Times New Roman"/>
              </w:rPr>
              <w:t>Quantitative; cross-sectional; structural equation modeling</w:t>
            </w:r>
          </w:p>
        </w:tc>
        <w:tc>
          <w:tcPr>
            <w:tcW w:w="2250" w:type="dxa"/>
            <w:tcBorders>
              <w:top w:val="nil"/>
              <w:left w:val="nil"/>
              <w:bottom w:val="nil"/>
              <w:right w:val="nil"/>
            </w:tcBorders>
          </w:tcPr>
          <w:p w14:paraId="2429D97C" w14:textId="77777777" w:rsidR="007C3FDF" w:rsidRPr="005060EE" w:rsidRDefault="007C3FDF" w:rsidP="00D24B30">
            <w:pPr>
              <w:ind w:left="166" w:hanging="166"/>
              <w:rPr>
                <w:rFonts w:ascii="Times New Roman" w:hAnsi="Times New Roman" w:cs="Times New Roman"/>
              </w:rPr>
            </w:pPr>
            <w:r w:rsidRPr="005060EE">
              <w:rPr>
                <w:rFonts w:ascii="Times New Roman" w:hAnsi="Times New Roman" w:cs="Times New Roman"/>
              </w:rPr>
              <w:t>Proxy measures of  critical motivation action</w:t>
            </w:r>
          </w:p>
        </w:tc>
      </w:tr>
      <w:tr w:rsidR="007C3FDF" w:rsidRPr="005060EE" w14:paraId="4350372C" w14:textId="77777777" w:rsidTr="00D24B30">
        <w:trPr>
          <w:jc w:val="center"/>
        </w:trPr>
        <w:tc>
          <w:tcPr>
            <w:tcW w:w="3330" w:type="dxa"/>
            <w:tcBorders>
              <w:top w:val="nil"/>
              <w:left w:val="nil"/>
              <w:bottom w:val="nil"/>
              <w:right w:val="nil"/>
            </w:tcBorders>
          </w:tcPr>
          <w:p w14:paraId="4E3B0CF3" w14:textId="77777777" w:rsidR="007C3FDF" w:rsidRPr="005060EE" w:rsidRDefault="007C3FDF" w:rsidP="00D24B30">
            <w:pPr>
              <w:ind w:left="345" w:hanging="165"/>
              <w:rPr>
                <w:rFonts w:ascii="Times New Roman" w:hAnsi="Times New Roman" w:cs="Times New Roman"/>
              </w:rPr>
            </w:pPr>
            <w:r w:rsidRPr="005060EE">
              <w:rPr>
                <w:rFonts w:ascii="Times New Roman" w:hAnsi="Times New Roman" w:cs="Times New Roman"/>
              </w:rPr>
              <w:t>Diemer and Rapa (2016)</w:t>
            </w:r>
          </w:p>
        </w:tc>
        <w:tc>
          <w:tcPr>
            <w:tcW w:w="4230" w:type="dxa"/>
            <w:tcBorders>
              <w:top w:val="nil"/>
              <w:left w:val="nil"/>
              <w:bottom w:val="nil"/>
              <w:right w:val="nil"/>
            </w:tcBorders>
          </w:tcPr>
          <w:p w14:paraId="4A6CB000" w14:textId="77777777" w:rsidR="007C3FDF" w:rsidRPr="005060EE" w:rsidRDefault="007C3FDF" w:rsidP="00D24B30">
            <w:pPr>
              <w:ind w:left="166" w:hanging="166"/>
              <w:rPr>
                <w:rFonts w:ascii="Times New Roman" w:hAnsi="Times New Roman" w:cs="Times New Roman"/>
              </w:rPr>
            </w:pPr>
            <w:r w:rsidRPr="005060EE">
              <w:rPr>
                <w:rFonts w:ascii="Times New Roman" w:hAnsi="Times New Roman" w:cs="Times New Roman"/>
              </w:rPr>
              <w:t>761 poor and working class U.S. 9th grade students drawn from the nationally representative Civic Education Study of 1999 (CIVED); mean age = 14.6</w:t>
            </w:r>
          </w:p>
        </w:tc>
        <w:tc>
          <w:tcPr>
            <w:tcW w:w="2880" w:type="dxa"/>
            <w:tcBorders>
              <w:top w:val="nil"/>
              <w:left w:val="nil"/>
              <w:bottom w:val="nil"/>
              <w:right w:val="nil"/>
            </w:tcBorders>
          </w:tcPr>
          <w:p w14:paraId="46A8D527" w14:textId="77777777" w:rsidR="007C3FDF" w:rsidRPr="005060EE" w:rsidRDefault="007C3FDF" w:rsidP="00D24B30">
            <w:pPr>
              <w:ind w:left="166" w:hanging="166"/>
              <w:rPr>
                <w:rFonts w:ascii="Times New Roman" w:hAnsi="Times New Roman" w:cs="Times New Roman"/>
              </w:rPr>
            </w:pPr>
            <w:r w:rsidRPr="005060EE">
              <w:rPr>
                <w:rFonts w:ascii="Times New Roman" w:hAnsi="Times New Roman" w:cs="Times New Roman"/>
              </w:rPr>
              <w:t>Quantitative; cross-sectional; structural equation modeling</w:t>
            </w:r>
          </w:p>
        </w:tc>
        <w:tc>
          <w:tcPr>
            <w:tcW w:w="2250" w:type="dxa"/>
            <w:tcBorders>
              <w:top w:val="nil"/>
              <w:left w:val="nil"/>
              <w:bottom w:val="nil"/>
              <w:right w:val="nil"/>
            </w:tcBorders>
          </w:tcPr>
          <w:p w14:paraId="56061B40" w14:textId="77777777" w:rsidR="007C3FDF" w:rsidRPr="005060EE" w:rsidRDefault="007C3FDF" w:rsidP="00D24B30">
            <w:pPr>
              <w:ind w:left="166" w:hanging="166"/>
              <w:rPr>
                <w:rFonts w:ascii="Times New Roman" w:hAnsi="Times New Roman" w:cs="Times New Roman"/>
              </w:rPr>
            </w:pPr>
            <w:r w:rsidRPr="005060EE">
              <w:rPr>
                <w:rFonts w:ascii="Times New Roman" w:hAnsi="Times New Roman" w:cs="Times New Roman"/>
              </w:rPr>
              <w:t>Proxy measures of critical reflection, motivation, and action</w:t>
            </w:r>
          </w:p>
        </w:tc>
      </w:tr>
      <w:tr w:rsidR="00B32F9C" w:rsidRPr="005060EE" w14:paraId="7863BFDC" w14:textId="77777777" w:rsidTr="00CE6E14">
        <w:trPr>
          <w:jc w:val="center"/>
        </w:trPr>
        <w:tc>
          <w:tcPr>
            <w:tcW w:w="12690" w:type="dxa"/>
            <w:gridSpan w:val="4"/>
            <w:tcBorders>
              <w:top w:val="nil"/>
              <w:left w:val="nil"/>
              <w:bottom w:val="nil"/>
              <w:right w:val="nil"/>
            </w:tcBorders>
          </w:tcPr>
          <w:p w14:paraId="17D24312" w14:textId="1A6FAE4F" w:rsidR="00B32F9C" w:rsidRPr="005060EE" w:rsidRDefault="00B32F9C" w:rsidP="00CE6E14">
            <w:pPr>
              <w:rPr>
                <w:rFonts w:ascii="Times New Roman" w:hAnsi="Times New Roman" w:cs="Times New Roman"/>
              </w:rPr>
            </w:pPr>
            <w:r w:rsidRPr="005060EE">
              <w:rPr>
                <w:rFonts w:ascii="Times New Roman" w:hAnsi="Times New Roman" w:cs="Times New Roman"/>
              </w:rPr>
              <w:lastRenderedPageBreak/>
              <w:t>Table S.3</w:t>
            </w:r>
            <w:r>
              <w:rPr>
                <w:rFonts w:ascii="Times New Roman" w:hAnsi="Times New Roman" w:cs="Times New Roman"/>
              </w:rPr>
              <w:t xml:space="preserve"> (continued)</w:t>
            </w:r>
          </w:p>
        </w:tc>
      </w:tr>
      <w:tr w:rsidR="00B32F9C" w:rsidRPr="005060EE" w14:paraId="525F3637" w14:textId="77777777" w:rsidTr="00CE6E14">
        <w:trPr>
          <w:jc w:val="center"/>
        </w:trPr>
        <w:tc>
          <w:tcPr>
            <w:tcW w:w="3330" w:type="dxa"/>
            <w:tcBorders>
              <w:top w:val="single" w:sz="4" w:space="0" w:color="auto"/>
              <w:left w:val="nil"/>
              <w:bottom w:val="single" w:sz="4" w:space="0" w:color="auto"/>
              <w:right w:val="nil"/>
            </w:tcBorders>
          </w:tcPr>
          <w:p w14:paraId="136AF463" w14:textId="77777777" w:rsidR="00B32F9C" w:rsidRPr="005060EE" w:rsidRDefault="00B32F9C" w:rsidP="00CE6E14">
            <w:pPr>
              <w:rPr>
                <w:rFonts w:ascii="Times New Roman" w:hAnsi="Times New Roman" w:cs="Times New Roman"/>
              </w:rPr>
            </w:pPr>
            <w:r w:rsidRPr="005060EE">
              <w:rPr>
                <w:rFonts w:ascii="Times New Roman" w:hAnsi="Times New Roman" w:cs="Times New Roman"/>
              </w:rPr>
              <w:t>Reference</w:t>
            </w:r>
          </w:p>
        </w:tc>
        <w:tc>
          <w:tcPr>
            <w:tcW w:w="4230" w:type="dxa"/>
            <w:tcBorders>
              <w:top w:val="single" w:sz="4" w:space="0" w:color="auto"/>
              <w:left w:val="nil"/>
              <w:bottom w:val="single" w:sz="4" w:space="0" w:color="auto"/>
              <w:right w:val="nil"/>
            </w:tcBorders>
          </w:tcPr>
          <w:p w14:paraId="092E3324" w14:textId="77777777" w:rsidR="00B32F9C" w:rsidRPr="005060EE" w:rsidRDefault="00B32F9C" w:rsidP="00CE6E14">
            <w:pPr>
              <w:rPr>
                <w:rFonts w:ascii="Times New Roman" w:hAnsi="Times New Roman" w:cs="Times New Roman"/>
              </w:rPr>
            </w:pPr>
            <w:r w:rsidRPr="005060EE">
              <w:rPr>
                <w:rFonts w:ascii="Times New Roman" w:hAnsi="Times New Roman" w:cs="Times New Roman"/>
              </w:rPr>
              <w:t>Sample</w:t>
            </w:r>
            <w:r w:rsidRPr="005060EE">
              <w:rPr>
                <w:rFonts w:ascii="Times New Roman" w:hAnsi="Times New Roman" w:cs="Times New Roman"/>
                <w:vertAlign w:val="superscript"/>
              </w:rPr>
              <w:t>ab</w:t>
            </w:r>
          </w:p>
        </w:tc>
        <w:tc>
          <w:tcPr>
            <w:tcW w:w="2880" w:type="dxa"/>
            <w:tcBorders>
              <w:top w:val="single" w:sz="4" w:space="0" w:color="auto"/>
              <w:left w:val="nil"/>
              <w:bottom w:val="single" w:sz="4" w:space="0" w:color="auto"/>
              <w:right w:val="nil"/>
            </w:tcBorders>
          </w:tcPr>
          <w:p w14:paraId="4C6C8FE5" w14:textId="77777777" w:rsidR="00B32F9C" w:rsidRPr="005060EE" w:rsidRDefault="00B32F9C" w:rsidP="00CE6E14">
            <w:pPr>
              <w:rPr>
                <w:rFonts w:ascii="Times New Roman" w:hAnsi="Times New Roman" w:cs="Times New Roman"/>
              </w:rPr>
            </w:pPr>
            <w:r w:rsidRPr="005060EE">
              <w:rPr>
                <w:rFonts w:ascii="Times New Roman" w:hAnsi="Times New Roman" w:cs="Times New Roman"/>
              </w:rPr>
              <w:t>Methodology</w:t>
            </w:r>
          </w:p>
        </w:tc>
        <w:tc>
          <w:tcPr>
            <w:tcW w:w="2250" w:type="dxa"/>
            <w:tcBorders>
              <w:top w:val="single" w:sz="4" w:space="0" w:color="auto"/>
              <w:left w:val="nil"/>
              <w:bottom w:val="single" w:sz="4" w:space="0" w:color="auto"/>
              <w:right w:val="nil"/>
            </w:tcBorders>
          </w:tcPr>
          <w:p w14:paraId="7BD91749" w14:textId="77777777" w:rsidR="00B32F9C" w:rsidRPr="005060EE" w:rsidRDefault="00B32F9C" w:rsidP="00CE6E14">
            <w:pPr>
              <w:rPr>
                <w:rFonts w:ascii="Times New Roman" w:hAnsi="Times New Roman" w:cs="Times New Roman"/>
              </w:rPr>
            </w:pPr>
            <w:r>
              <w:rPr>
                <w:rFonts w:ascii="Times New Roman" w:hAnsi="Times New Roman" w:cs="Times New Roman"/>
              </w:rPr>
              <w:t>Resulting Measure</w:t>
            </w:r>
          </w:p>
        </w:tc>
      </w:tr>
      <w:tr w:rsidR="007C3FDF" w:rsidRPr="005060EE" w14:paraId="759D4A78" w14:textId="77777777" w:rsidTr="00731B89">
        <w:trPr>
          <w:jc w:val="center"/>
        </w:trPr>
        <w:tc>
          <w:tcPr>
            <w:tcW w:w="3330" w:type="dxa"/>
            <w:tcBorders>
              <w:top w:val="nil"/>
              <w:left w:val="nil"/>
              <w:bottom w:val="nil"/>
              <w:right w:val="nil"/>
            </w:tcBorders>
          </w:tcPr>
          <w:p w14:paraId="50E8B269" w14:textId="77777777" w:rsidR="007C3FDF" w:rsidRPr="005060EE" w:rsidRDefault="007C3FDF" w:rsidP="00D24B30">
            <w:pPr>
              <w:ind w:left="345" w:hanging="165"/>
              <w:rPr>
                <w:rFonts w:ascii="Times New Roman" w:hAnsi="Times New Roman" w:cs="Times New Roman"/>
              </w:rPr>
            </w:pPr>
            <w:r w:rsidRPr="005060EE">
              <w:rPr>
                <w:rFonts w:ascii="Times New Roman" w:hAnsi="Times New Roman" w:cs="Times New Roman"/>
              </w:rPr>
              <w:t>Hope &amp; Bañales (2018)</w:t>
            </w:r>
          </w:p>
        </w:tc>
        <w:tc>
          <w:tcPr>
            <w:tcW w:w="4230" w:type="dxa"/>
            <w:tcBorders>
              <w:top w:val="nil"/>
              <w:left w:val="nil"/>
              <w:bottom w:val="nil"/>
              <w:right w:val="nil"/>
            </w:tcBorders>
          </w:tcPr>
          <w:p w14:paraId="0A1133C6" w14:textId="77777777" w:rsidR="007C3FDF" w:rsidRPr="005060EE" w:rsidRDefault="007C3FDF" w:rsidP="00D24B30">
            <w:pPr>
              <w:ind w:left="166" w:hanging="166"/>
              <w:rPr>
                <w:rFonts w:ascii="Times New Roman" w:hAnsi="Times New Roman" w:cs="Times New Roman"/>
              </w:rPr>
            </w:pPr>
            <w:r w:rsidRPr="005060EE">
              <w:rPr>
                <w:rFonts w:ascii="Times New Roman" w:hAnsi="Times New Roman" w:cs="Times New Roman"/>
              </w:rPr>
              <w:t>36 Black students in the United States, aged 10-14</w:t>
            </w:r>
          </w:p>
        </w:tc>
        <w:tc>
          <w:tcPr>
            <w:tcW w:w="2880" w:type="dxa"/>
            <w:tcBorders>
              <w:top w:val="nil"/>
              <w:left w:val="nil"/>
              <w:bottom w:val="nil"/>
              <w:right w:val="nil"/>
            </w:tcBorders>
          </w:tcPr>
          <w:p w14:paraId="50FBED4C" w14:textId="77777777" w:rsidR="007C3FDF" w:rsidRPr="005060EE" w:rsidRDefault="007C3FDF" w:rsidP="00D24B30">
            <w:pPr>
              <w:ind w:left="166" w:hanging="166"/>
              <w:rPr>
                <w:rFonts w:ascii="Times New Roman" w:hAnsi="Times New Roman" w:cs="Times New Roman"/>
              </w:rPr>
            </w:pPr>
            <w:r w:rsidRPr="005060EE">
              <w:rPr>
                <w:rFonts w:ascii="Times New Roman" w:hAnsi="Times New Roman" w:cs="Times New Roman"/>
              </w:rPr>
              <w:t>Qualitative; focus groups</w:t>
            </w:r>
          </w:p>
        </w:tc>
        <w:tc>
          <w:tcPr>
            <w:tcW w:w="2250" w:type="dxa"/>
            <w:tcBorders>
              <w:top w:val="nil"/>
              <w:left w:val="nil"/>
              <w:bottom w:val="nil"/>
              <w:right w:val="nil"/>
            </w:tcBorders>
            <w:shd w:val="clear" w:color="auto" w:fill="auto"/>
          </w:tcPr>
          <w:p w14:paraId="6BCB698E" w14:textId="77777777" w:rsidR="007C3FDF" w:rsidRPr="007901BD" w:rsidRDefault="007C3FDF" w:rsidP="00D24B30">
            <w:pPr>
              <w:ind w:left="166" w:hanging="166"/>
              <w:rPr>
                <w:rFonts w:ascii="Times New Roman" w:hAnsi="Times New Roman" w:cs="Times New Roman"/>
              </w:rPr>
            </w:pPr>
            <w:r w:rsidRPr="007901BD">
              <w:rPr>
                <w:rFonts w:ascii="Times New Roman" w:hAnsi="Times New Roman" w:cs="Times New Roman"/>
              </w:rPr>
              <w:t>N/A</w:t>
            </w:r>
          </w:p>
        </w:tc>
      </w:tr>
      <w:tr w:rsidR="00731B89" w:rsidRPr="005060EE" w14:paraId="15A886A5" w14:textId="77777777" w:rsidTr="00D62035">
        <w:trPr>
          <w:jc w:val="center"/>
        </w:trPr>
        <w:tc>
          <w:tcPr>
            <w:tcW w:w="3330" w:type="dxa"/>
            <w:tcBorders>
              <w:top w:val="nil"/>
              <w:left w:val="nil"/>
              <w:bottom w:val="single" w:sz="4" w:space="0" w:color="auto"/>
              <w:right w:val="nil"/>
            </w:tcBorders>
          </w:tcPr>
          <w:p w14:paraId="1946E541" w14:textId="1123EFDB" w:rsidR="00731B89" w:rsidRPr="005060EE" w:rsidRDefault="00731B89" w:rsidP="00731B89">
            <w:pPr>
              <w:ind w:left="345" w:hanging="165"/>
              <w:rPr>
                <w:rFonts w:ascii="Times New Roman" w:hAnsi="Times New Roman" w:cs="Times New Roman"/>
              </w:rPr>
            </w:pPr>
            <w:r w:rsidRPr="005060EE">
              <w:rPr>
                <w:rFonts w:ascii="Times New Roman" w:hAnsi="Times New Roman" w:cs="Times New Roman"/>
              </w:rPr>
              <w:t>McWhirter, Gomez, and Rau (2018)</w:t>
            </w:r>
          </w:p>
        </w:tc>
        <w:tc>
          <w:tcPr>
            <w:tcW w:w="4230" w:type="dxa"/>
            <w:tcBorders>
              <w:top w:val="nil"/>
              <w:left w:val="nil"/>
              <w:bottom w:val="single" w:sz="4" w:space="0" w:color="auto"/>
              <w:right w:val="nil"/>
            </w:tcBorders>
          </w:tcPr>
          <w:p w14:paraId="4FD5BCEA" w14:textId="2AB570C3" w:rsidR="00731B89" w:rsidRPr="005060EE" w:rsidRDefault="00731B89" w:rsidP="00731B89">
            <w:pPr>
              <w:ind w:left="166" w:hanging="166"/>
              <w:rPr>
                <w:rFonts w:ascii="Times New Roman" w:hAnsi="Times New Roman" w:cs="Times New Roman"/>
              </w:rPr>
            </w:pPr>
            <w:r w:rsidRPr="005060EE">
              <w:rPr>
                <w:rFonts w:ascii="Times New Roman" w:hAnsi="Times New Roman" w:cs="Times New Roman"/>
              </w:rPr>
              <w:t>686 Latinx youth attending 71 schools in the U.S. Pacific Northwest, aged 13-20; mean age = 16.3</w:t>
            </w:r>
          </w:p>
        </w:tc>
        <w:tc>
          <w:tcPr>
            <w:tcW w:w="2880" w:type="dxa"/>
            <w:tcBorders>
              <w:top w:val="nil"/>
              <w:left w:val="nil"/>
              <w:bottom w:val="single" w:sz="4" w:space="0" w:color="auto"/>
              <w:right w:val="nil"/>
            </w:tcBorders>
          </w:tcPr>
          <w:p w14:paraId="55BD2FBA" w14:textId="0DB3B844" w:rsidR="00731B89" w:rsidRPr="005060EE" w:rsidRDefault="00731B89" w:rsidP="00731B89">
            <w:pPr>
              <w:ind w:left="166" w:hanging="166"/>
              <w:rPr>
                <w:rFonts w:ascii="Times New Roman" w:hAnsi="Times New Roman" w:cs="Times New Roman"/>
              </w:rPr>
            </w:pPr>
            <w:r w:rsidRPr="005060EE">
              <w:rPr>
                <w:rFonts w:ascii="Times New Roman" w:hAnsi="Times New Roman" w:cs="Times New Roman"/>
              </w:rPr>
              <w:t>Qualitative; thematic content analysis</w:t>
            </w:r>
          </w:p>
        </w:tc>
        <w:tc>
          <w:tcPr>
            <w:tcW w:w="2250" w:type="dxa"/>
            <w:tcBorders>
              <w:top w:val="nil"/>
              <w:left w:val="nil"/>
              <w:bottom w:val="single" w:sz="4" w:space="0" w:color="auto"/>
              <w:right w:val="nil"/>
            </w:tcBorders>
            <w:shd w:val="clear" w:color="auto" w:fill="auto"/>
          </w:tcPr>
          <w:p w14:paraId="55DCE0CA" w14:textId="42B0D0DC" w:rsidR="00731B89" w:rsidRPr="007901BD" w:rsidRDefault="00731B89" w:rsidP="00731B89">
            <w:pPr>
              <w:ind w:left="166" w:hanging="166"/>
              <w:rPr>
                <w:rFonts w:ascii="Times New Roman" w:hAnsi="Times New Roman" w:cs="Times New Roman"/>
              </w:rPr>
            </w:pPr>
            <w:r w:rsidRPr="007901BD">
              <w:rPr>
                <w:rFonts w:ascii="Times New Roman" w:hAnsi="Times New Roman" w:cs="Times New Roman"/>
              </w:rPr>
              <w:t>N/A</w:t>
            </w:r>
          </w:p>
        </w:tc>
      </w:tr>
    </w:tbl>
    <w:p w14:paraId="17057B6F" w14:textId="6E252234" w:rsidR="007C3FDF" w:rsidRDefault="007C3FDF" w:rsidP="007C3FDF">
      <w:pPr>
        <w:ind w:left="90"/>
        <w:rPr>
          <w:rFonts w:ascii="Times New Roman" w:hAnsi="Times New Roman" w:cs="Times New Roman"/>
          <w:sz w:val="22"/>
          <w:szCs w:val="22"/>
        </w:rPr>
      </w:pPr>
      <w:r w:rsidRPr="005060EE">
        <w:rPr>
          <w:rFonts w:ascii="Times New Roman" w:hAnsi="Times New Roman" w:cs="Times New Roman"/>
          <w:i/>
          <w:sz w:val="22"/>
          <w:szCs w:val="22"/>
        </w:rPr>
        <w:t>Note.</w:t>
      </w:r>
      <w:r w:rsidRPr="005060EE">
        <w:rPr>
          <w:rFonts w:ascii="Times New Roman" w:hAnsi="Times New Roman" w:cs="Times New Roman"/>
          <w:sz w:val="22"/>
          <w:szCs w:val="22"/>
        </w:rPr>
        <w:t xml:space="preserve"> </w:t>
      </w:r>
      <w:r w:rsidRPr="005060EE">
        <w:rPr>
          <w:rFonts w:ascii="Times New Roman" w:hAnsi="Times New Roman" w:cs="Times New Roman"/>
          <w:sz w:val="22"/>
          <w:szCs w:val="22"/>
          <w:vertAlign w:val="superscript"/>
        </w:rPr>
        <w:t>a</w:t>
      </w:r>
      <w:r w:rsidRPr="005060EE">
        <w:rPr>
          <w:rFonts w:ascii="Times New Roman" w:hAnsi="Times New Roman" w:cs="Times New Roman"/>
          <w:sz w:val="22"/>
          <w:szCs w:val="22"/>
        </w:rPr>
        <w:t xml:space="preserve">Some studies did not report the precise age range or mean age of participants. Thus, we provide summary information here in parallel with the specifics reported in each manuscript. </w:t>
      </w:r>
      <w:r w:rsidRPr="005060EE">
        <w:rPr>
          <w:rFonts w:ascii="Times New Roman" w:hAnsi="Times New Roman" w:cs="Times New Roman"/>
          <w:sz w:val="22"/>
          <w:szCs w:val="22"/>
          <w:vertAlign w:val="superscript"/>
        </w:rPr>
        <w:t>b</w:t>
      </w:r>
      <w:r w:rsidR="00731B89">
        <w:rPr>
          <w:rFonts w:ascii="Times New Roman" w:hAnsi="Times New Roman" w:cs="Times New Roman"/>
          <w:sz w:val="22"/>
          <w:szCs w:val="22"/>
        </w:rPr>
        <w:t>In Table S3</w:t>
      </w:r>
      <w:r w:rsidRPr="005060EE">
        <w:rPr>
          <w:rFonts w:ascii="Times New Roman" w:hAnsi="Times New Roman" w:cs="Times New Roman"/>
          <w:sz w:val="22"/>
          <w:szCs w:val="22"/>
        </w:rPr>
        <w:t xml:space="preserve"> and throughout this manuscript, we use the term “Latinx” to describe research participants with a Latin American ethnic identity.  In some cases, the original articles that we have reviewed may have used alternativ</w:t>
      </w:r>
      <w:r w:rsidR="0088088B">
        <w:rPr>
          <w:rFonts w:ascii="Times New Roman" w:hAnsi="Times New Roman" w:cs="Times New Roman"/>
          <w:sz w:val="22"/>
          <w:szCs w:val="22"/>
        </w:rPr>
        <w:t>e terms (e.g., “Latino/Latina”</w:t>
      </w:r>
      <w:r w:rsidR="00731B89">
        <w:rPr>
          <w:rFonts w:ascii="Times New Roman" w:hAnsi="Times New Roman" w:cs="Times New Roman"/>
          <w:sz w:val="22"/>
          <w:szCs w:val="22"/>
        </w:rPr>
        <w:t xml:space="preserve">). Note that Table S3 includes </w:t>
      </w:r>
      <w:r w:rsidR="00731B89" w:rsidRPr="00731B89">
        <w:rPr>
          <w:rFonts w:ascii="Times New Roman" w:hAnsi="Times New Roman" w:cs="Times New Roman"/>
          <w:sz w:val="22"/>
          <w:szCs w:val="22"/>
        </w:rPr>
        <w:t>only the studies described in detail in text</w:t>
      </w:r>
      <w:r w:rsidR="00731B89">
        <w:rPr>
          <w:rFonts w:ascii="Times New Roman" w:hAnsi="Times New Roman" w:cs="Times New Roman"/>
          <w:sz w:val="22"/>
          <w:szCs w:val="22"/>
        </w:rPr>
        <w:t>.</w:t>
      </w:r>
    </w:p>
    <w:p w14:paraId="19C60B48" w14:textId="4F4D7A77" w:rsidR="00220F92" w:rsidRDefault="00220F92" w:rsidP="007C3FDF">
      <w:pPr>
        <w:ind w:left="90"/>
        <w:rPr>
          <w:rFonts w:ascii="Times New Roman" w:hAnsi="Times New Roman" w:cs="Times New Roman"/>
          <w:sz w:val="22"/>
          <w:szCs w:val="22"/>
        </w:rPr>
      </w:pPr>
    </w:p>
    <w:p w14:paraId="6A601200" w14:textId="6948DA32" w:rsidR="00220F92" w:rsidRDefault="00220F92" w:rsidP="007C3FDF">
      <w:pPr>
        <w:ind w:left="90"/>
        <w:rPr>
          <w:rFonts w:ascii="Times New Roman" w:hAnsi="Times New Roman" w:cs="Times New Roman"/>
          <w:sz w:val="22"/>
          <w:szCs w:val="22"/>
        </w:rPr>
      </w:pPr>
    </w:p>
    <w:p w14:paraId="54D8EBC5" w14:textId="0E40E75A" w:rsidR="00647DC6" w:rsidRPr="00CE6F8F" w:rsidRDefault="00647DC6" w:rsidP="00F51063">
      <w:pPr>
        <w:spacing w:line="480" w:lineRule="auto"/>
        <w:rPr>
          <w:rFonts w:ascii="Times New Roman" w:hAnsi="Times New Roman" w:cs="Times New Roman"/>
        </w:rPr>
      </w:pPr>
    </w:p>
    <w:sectPr w:rsidR="00647DC6" w:rsidRPr="00CE6F8F" w:rsidSect="00DA0976">
      <w:headerReference w:type="default" r:id="rId10"/>
      <w:pgSz w:w="15840" w:h="12240" w:orient="landscape"/>
      <w:pgMar w:top="1080" w:right="1440" w:bottom="108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7DCBA7" w16cid:durableId="217EEDA9"/>
  <w16cid:commentId w16cid:paraId="124F8694" w16cid:durableId="217EEC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DB2A4" w14:textId="77777777" w:rsidR="004B7624" w:rsidRDefault="004B7624" w:rsidP="009B2FD6">
      <w:r>
        <w:separator/>
      </w:r>
    </w:p>
  </w:endnote>
  <w:endnote w:type="continuationSeparator" w:id="0">
    <w:p w14:paraId="232B008E" w14:textId="77777777" w:rsidR="004B7624" w:rsidRDefault="004B7624" w:rsidP="009B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00000007" w:usb1="00000000" w:usb2="00000000" w:usb3="00000000" w:csb0="00000093" w:csb1="00000000"/>
  </w:font>
  <w:font w:name="Times-Roman">
    <w:panose1 w:val="00000000000000000000"/>
    <w:charset w:val="00"/>
    <w:family w:val="roman"/>
    <w:notTrueType/>
    <w:pitch w:val="default"/>
    <w:sig w:usb0="00000003" w:usb1="00000000" w:usb2="00000000" w:usb3="00000000" w:csb0="00000001" w:csb1="00000000"/>
  </w:font>
  <w:font w:name="HpjwcdAdvPTimesI">
    <w:altName w:val="Times New Roman"/>
    <w:panose1 w:val="00000000000000000000"/>
    <w:charset w:val="00"/>
    <w:family w:val="roman"/>
    <w:notTrueType/>
    <w:pitch w:val="default"/>
  </w:font>
  <w:font w:name="VwqxxpSTIX-Regula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652FE" w14:textId="77777777" w:rsidR="004B7624" w:rsidRDefault="004B7624" w:rsidP="009B2FD6">
      <w:r>
        <w:separator/>
      </w:r>
    </w:p>
  </w:footnote>
  <w:footnote w:type="continuationSeparator" w:id="0">
    <w:p w14:paraId="6515B059" w14:textId="77777777" w:rsidR="004B7624" w:rsidRDefault="004B7624" w:rsidP="009B2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DB18E" w14:textId="4074E37E" w:rsidR="00301D37" w:rsidRPr="000B3340" w:rsidRDefault="00301D37" w:rsidP="000B3340">
    <w:pPr>
      <w:pStyle w:val="Header"/>
    </w:pPr>
    <w:r w:rsidRPr="000B3340">
      <w:t xml:space="preserve">CRITICAL CONSCIOUSNESS IN CHILDREN AND ADOLESCENTS                                         </w:t>
    </w:r>
    <w:sdt>
      <w:sdtPr>
        <w:id w:val="1915734071"/>
        <w:docPartObj>
          <w:docPartGallery w:val="Page Numbers (Top of Page)"/>
          <w:docPartUnique/>
        </w:docPartObj>
      </w:sdtPr>
      <w:sdtEndPr>
        <w:rPr>
          <w:noProof/>
        </w:rPr>
      </w:sdtEndPr>
      <w:sdtContent>
        <w:r>
          <w:t xml:space="preserve">                                                     </w:t>
        </w:r>
        <w:r w:rsidRPr="000B3340">
          <w:fldChar w:fldCharType="begin"/>
        </w:r>
        <w:r w:rsidRPr="000B3340">
          <w:instrText xml:space="preserve"> PAGE   \* MERGEFORMAT </w:instrText>
        </w:r>
        <w:r w:rsidRPr="000B3340">
          <w:fldChar w:fldCharType="separate"/>
        </w:r>
        <w:r w:rsidR="00B32F9C">
          <w:rPr>
            <w:noProof/>
          </w:rPr>
          <w:t>12</w:t>
        </w:r>
        <w:r w:rsidRPr="000B3340">
          <w:rPr>
            <w:noProof/>
          </w:rPr>
          <w:fldChar w:fldCharType="end"/>
        </w:r>
      </w:sdtContent>
    </w:sdt>
  </w:p>
  <w:p w14:paraId="36C15C98" w14:textId="77777777" w:rsidR="00301D37" w:rsidRDefault="00301D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EC1FE" w14:textId="70A5FA4D" w:rsidR="00301D37" w:rsidRPr="000B3340" w:rsidRDefault="00301D37" w:rsidP="000B3340">
    <w:pPr>
      <w:pStyle w:val="Header"/>
    </w:pPr>
    <w:r w:rsidRPr="000B3340">
      <w:t xml:space="preserve">CRITICAL CONSCIOUSNESS IN CHILDREN AND ADOLESCENTS                                         </w:t>
    </w:r>
    <w:sdt>
      <w:sdtPr>
        <w:id w:val="-1574501574"/>
        <w:docPartObj>
          <w:docPartGallery w:val="Page Numbers (Top of Page)"/>
          <w:docPartUnique/>
        </w:docPartObj>
      </w:sdtPr>
      <w:sdtEndPr>
        <w:rPr>
          <w:noProof/>
        </w:rPr>
      </w:sdtEndPr>
      <w:sdtContent>
        <w:r>
          <w:t xml:space="preserve">                                                     </w:t>
        </w:r>
        <w:r w:rsidRPr="000B3340">
          <w:fldChar w:fldCharType="begin"/>
        </w:r>
        <w:r w:rsidRPr="000B3340">
          <w:instrText xml:space="preserve"> PAGE   \* MERGEFORMAT </w:instrText>
        </w:r>
        <w:r w:rsidRPr="000B3340">
          <w:fldChar w:fldCharType="separate"/>
        </w:r>
        <w:r w:rsidR="00B32F9C">
          <w:rPr>
            <w:noProof/>
          </w:rPr>
          <w:t>15</w:t>
        </w:r>
        <w:r w:rsidRPr="000B3340">
          <w:rPr>
            <w:noProof/>
          </w:rPr>
          <w:fldChar w:fldCharType="end"/>
        </w:r>
      </w:sdtContent>
    </w:sdt>
  </w:p>
  <w:p w14:paraId="18E4EB3E" w14:textId="77777777" w:rsidR="00301D37" w:rsidRDefault="00301D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0F41A" w14:textId="45445ADD" w:rsidR="00301D37" w:rsidRPr="000B3340" w:rsidRDefault="00301D37" w:rsidP="000B3340">
    <w:pPr>
      <w:pStyle w:val="Header"/>
    </w:pPr>
    <w:r w:rsidRPr="000B3340">
      <w:t xml:space="preserve">CRITICAL CONSCIOUSNESS IN CHILDREN AND ADOLESCENTS                                         </w:t>
    </w:r>
    <w:sdt>
      <w:sdtPr>
        <w:id w:val="-1866896757"/>
        <w:docPartObj>
          <w:docPartGallery w:val="Page Numbers (Top of Page)"/>
          <w:docPartUnique/>
        </w:docPartObj>
      </w:sdtPr>
      <w:sdtEndPr>
        <w:rPr>
          <w:noProof/>
        </w:rPr>
      </w:sdtEndPr>
      <w:sdtContent>
        <w:r>
          <w:t xml:space="preserve">                                                     </w:t>
        </w:r>
        <w:r w:rsidRPr="000B3340">
          <w:fldChar w:fldCharType="begin"/>
        </w:r>
        <w:r w:rsidRPr="000B3340">
          <w:instrText xml:space="preserve"> PAGE   \* MERGEFORMAT </w:instrText>
        </w:r>
        <w:r w:rsidRPr="000B3340">
          <w:fldChar w:fldCharType="separate"/>
        </w:r>
        <w:r w:rsidR="00B32F9C">
          <w:rPr>
            <w:noProof/>
          </w:rPr>
          <w:t>17</w:t>
        </w:r>
        <w:r w:rsidRPr="000B3340">
          <w:rPr>
            <w:noProof/>
          </w:rPr>
          <w:fldChar w:fldCharType="end"/>
        </w:r>
      </w:sdtContent>
    </w:sdt>
  </w:p>
  <w:p w14:paraId="75516AA0" w14:textId="77777777" w:rsidR="00301D37" w:rsidRDefault="00301D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1AB"/>
    <w:multiLevelType w:val="hybridMultilevel"/>
    <w:tmpl w:val="505C6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C746D"/>
    <w:multiLevelType w:val="hybridMultilevel"/>
    <w:tmpl w:val="924C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66546"/>
    <w:multiLevelType w:val="hybridMultilevel"/>
    <w:tmpl w:val="1C34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F7ABF"/>
    <w:multiLevelType w:val="hybridMultilevel"/>
    <w:tmpl w:val="6A16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3ED1"/>
    <w:multiLevelType w:val="hybridMultilevel"/>
    <w:tmpl w:val="F12A8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BB2E6A"/>
    <w:multiLevelType w:val="hybridMultilevel"/>
    <w:tmpl w:val="93D6F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E7027"/>
    <w:multiLevelType w:val="hybridMultilevel"/>
    <w:tmpl w:val="A330040C"/>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12B31294"/>
    <w:multiLevelType w:val="hybridMultilevel"/>
    <w:tmpl w:val="D0668B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1D6F6D"/>
    <w:multiLevelType w:val="hybridMultilevel"/>
    <w:tmpl w:val="D7A8D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E099D"/>
    <w:multiLevelType w:val="hybridMultilevel"/>
    <w:tmpl w:val="FCAA8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21798A"/>
    <w:multiLevelType w:val="hybridMultilevel"/>
    <w:tmpl w:val="65A863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D4843"/>
    <w:multiLevelType w:val="hybridMultilevel"/>
    <w:tmpl w:val="42B0A5EE"/>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15:restartNumberingAfterBreak="0">
    <w:nsid w:val="252C3A97"/>
    <w:multiLevelType w:val="hybridMultilevel"/>
    <w:tmpl w:val="B3B0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3D72F2"/>
    <w:multiLevelType w:val="hybridMultilevel"/>
    <w:tmpl w:val="0292F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A22D0"/>
    <w:multiLevelType w:val="hybridMultilevel"/>
    <w:tmpl w:val="39666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B63A6F"/>
    <w:multiLevelType w:val="hybridMultilevel"/>
    <w:tmpl w:val="09EA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26486"/>
    <w:multiLevelType w:val="hybridMultilevel"/>
    <w:tmpl w:val="854E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7F4A7D"/>
    <w:multiLevelType w:val="hybridMultilevel"/>
    <w:tmpl w:val="EFD6A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A267FC"/>
    <w:multiLevelType w:val="hybridMultilevel"/>
    <w:tmpl w:val="6508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5345C"/>
    <w:multiLevelType w:val="hybridMultilevel"/>
    <w:tmpl w:val="9DBEF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B77822"/>
    <w:multiLevelType w:val="hybridMultilevel"/>
    <w:tmpl w:val="F782D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1A35D2"/>
    <w:multiLevelType w:val="hybridMultilevel"/>
    <w:tmpl w:val="DBE6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A34DE"/>
    <w:multiLevelType w:val="hybridMultilevel"/>
    <w:tmpl w:val="E46A3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C31EF1"/>
    <w:multiLevelType w:val="hybridMultilevel"/>
    <w:tmpl w:val="8FD8E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E20599"/>
    <w:multiLevelType w:val="hybridMultilevel"/>
    <w:tmpl w:val="0D64F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6E35D5"/>
    <w:multiLevelType w:val="hybridMultilevel"/>
    <w:tmpl w:val="E8386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20227D"/>
    <w:multiLevelType w:val="hybridMultilevel"/>
    <w:tmpl w:val="ED12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D22F99"/>
    <w:multiLevelType w:val="hybridMultilevel"/>
    <w:tmpl w:val="7572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EF0A5B"/>
    <w:multiLevelType w:val="hybridMultilevel"/>
    <w:tmpl w:val="D284C2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3"/>
  </w:num>
  <w:num w:numId="3">
    <w:abstractNumId w:val="20"/>
  </w:num>
  <w:num w:numId="4">
    <w:abstractNumId w:val="17"/>
  </w:num>
  <w:num w:numId="5">
    <w:abstractNumId w:val="24"/>
  </w:num>
  <w:num w:numId="6">
    <w:abstractNumId w:val="18"/>
  </w:num>
  <w:num w:numId="7">
    <w:abstractNumId w:val="7"/>
  </w:num>
  <w:num w:numId="8">
    <w:abstractNumId w:val="27"/>
  </w:num>
  <w:num w:numId="9">
    <w:abstractNumId w:val="25"/>
  </w:num>
  <w:num w:numId="10">
    <w:abstractNumId w:val="9"/>
  </w:num>
  <w:num w:numId="11">
    <w:abstractNumId w:val="19"/>
  </w:num>
  <w:num w:numId="12">
    <w:abstractNumId w:val="14"/>
  </w:num>
  <w:num w:numId="13">
    <w:abstractNumId w:val="11"/>
  </w:num>
  <w:num w:numId="14">
    <w:abstractNumId w:val="21"/>
  </w:num>
  <w:num w:numId="15">
    <w:abstractNumId w:val="2"/>
  </w:num>
  <w:num w:numId="16">
    <w:abstractNumId w:val="16"/>
  </w:num>
  <w:num w:numId="17">
    <w:abstractNumId w:val="1"/>
  </w:num>
  <w:num w:numId="18">
    <w:abstractNumId w:val="12"/>
  </w:num>
  <w:num w:numId="19">
    <w:abstractNumId w:val="28"/>
  </w:num>
  <w:num w:numId="20">
    <w:abstractNumId w:val="6"/>
  </w:num>
  <w:num w:numId="21">
    <w:abstractNumId w:val="4"/>
  </w:num>
  <w:num w:numId="22">
    <w:abstractNumId w:val="15"/>
  </w:num>
  <w:num w:numId="23">
    <w:abstractNumId w:val="3"/>
  </w:num>
  <w:num w:numId="24">
    <w:abstractNumId w:val="10"/>
  </w:num>
  <w:num w:numId="25">
    <w:abstractNumId w:val="0"/>
  </w:num>
  <w:num w:numId="26">
    <w:abstractNumId w:val="13"/>
  </w:num>
  <w:num w:numId="27">
    <w:abstractNumId w:val="22"/>
  </w:num>
  <w:num w:numId="28">
    <w:abstractNumId w:val="2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DDD"/>
    <w:rsid w:val="0000049B"/>
    <w:rsid w:val="00000F3B"/>
    <w:rsid w:val="0000106C"/>
    <w:rsid w:val="00001526"/>
    <w:rsid w:val="000023F3"/>
    <w:rsid w:val="00002941"/>
    <w:rsid w:val="0000296A"/>
    <w:rsid w:val="00006150"/>
    <w:rsid w:val="00010E12"/>
    <w:rsid w:val="00012F3E"/>
    <w:rsid w:val="00013883"/>
    <w:rsid w:val="00014310"/>
    <w:rsid w:val="0001606F"/>
    <w:rsid w:val="0001675C"/>
    <w:rsid w:val="000173F4"/>
    <w:rsid w:val="00021C55"/>
    <w:rsid w:val="00022759"/>
    <w:rsid w:val="00024179"/>
    <w:rsid w:val="000258DD"/>
    <w:rsid w:val="00025E4D"/>
    <w:rsid w:val="00026314"/>
    <w:rsid w:val="000311A3"/>
    <w:rsid w:val="00031234"/>
    <w:rsid w:val="0003603D"/>
    <w:rsid w:val="00036730"/>
    <w:rsid w:val="0004663C"/>
    <w:rsid w:val="00047039"/>
    <w:rsid w:val="00047CD2"/>
    <w:rsid w:val="00047D8D"/>
    <w:rsid w:val="00052347"/>
    <w:rsid w:val="000526D5"/>
    <w:rsid w:val="0005380D"/>
    <w:rsid w:val="0005412E"/>
    <w:rsid w:val="00054FF2"/>
    <w:rsid w:val="000624C1"/>
    <w:rsid w:val="000624F3"/>
    <w:rsid w:val="000632C6"/>
    <w:rsid w:val="00064FA5"/>
    <w:rsid w:val="00065255"/>
    <w:rsid w:val="00070171"/>
    <w:rsid w:val="000711D7"/>
    <w:rsid w:val="000718D1"/>
    <w:rsid w:val="00071CF4"/>
    <w:rsid w:val="00073B80"/>
    <w:rsid w:val="0007504E"/>
    <w:rsid w:val="00075AE9"/>
    <w:rsid w:val="00076528"/>
    <w:rsid w:val="000772B6"/>
    <w:rsid w:val="000778FA"/>
    <w:rsid w:val="00080469"/>
    <w:rsid w:val="000814D8"/>
    <w:rsid w:val="00081B09"/>
    <w:rsid w:val="00083A13"/>
    <w:rsid w:val="000853B6"/>
    <w:rsid w:val="000857EF"/>
    <w:rsid w:val="00085B7B"/>
    <w:rsid w:val="00087A7B"/>
    <w:rsid w:val="00087F00"/>
    <w:rsid w:val="0009008D"/>
    <w:rsid w:val="00091B15"/>
    <w:rsid w:val="0009463A"/>
    <w:rsid w:val="000951AE"/>
    <w:rsid w:val="00096B9B"/>
    <w:rsid w:val="000A0C5E"/>
    <w:rsid w:val="000A1541"/>
    <w:rsid w:val="000A324C"/>
    <w:rsid w:val="000A32B7"/>
    <w:rsid w:val="000A39E6"/>
    <w:rsid w:val="000A4A52"/>
    <w:rsid w:val="000A5294"/>
    <w:rsid w:val="000A68CA"/>
    <w:rsid w:val="000B2739"/>
    <w:rsid w:val="000B3340"/>
    <w:rsid w:val="000B762C"/>
    <w:rsid w:val="000B7D9B"/>
    <w:rsid w:val="000C07F2"/>
    <w:rsid w:val="000C14E0"/>
    <w:rsid w:val="000C157D"/>
    <w:rsid w:val="000C2242"/>
    <w:rsid w:val="000C2697"/>
    <w:rsid w:val="000C3694"/>
    <w:rsid w:val="000C4B49"/>
    <w:rsid w:val="000C70B7"/>
    <w:rsid w:val="000C73E9"/>
    <w:rsid w:val="000D0487"/>
    <w:rsid w:val="000D17EA"/>
    <w:rsid w:val="000D445D"/>
    <w:rsid w:val="000E1516"/>
    <w:rsid w:val="000E1F41"/>
    <w:rsid w:val="000E23B2"/>
    <w:rsid w:val="000E675D"/>
    <w:rsid w:val="000E7A5D"/>
    <w:rsid w:val="000F0DA5"/>
    <w:rsid w:val="000F5606"/>
    <w:rsid w:val="000F56AC"/>
    <w:rsid w:val="000F662F"/>
    <w:rsid w:val="000F7FA3"/>
    <w:rsid w:val="001000D0"/>
    <w:rsid w:val="00100668"/>
    <w:rsid w:val="00100C68"/>
    <w:rsid w:val="00100E0F"/>
    <w:rsid w:val="00100F49"/>
    <w:rsid w:val="00104D0C"/>
    <w:rsid w:val="001060F9"/>
    <w:rsid w:val="001067E9"/>
    <w:rsid w:val="00110F62"/>
    <w:rsid w:val="00117EA9"/>
    <w:rsid w:val="00121C55"/>
    <w:rsid w:val="001234D8"/>
    <w:rsid w:val="00124A30"/>
    <w:rsid w:val="001269E8"/>
    <w:rsid w:val="00127D9C"/>
    <w:rsid w:val="00132CE7"/>
    <w:rsid w:val="00140FDF"/>
    <w:rsid w:val="00141C33"/>
    <w:rsid w:val="00142651"/>
    <w:rsid w:val="001432C3"/>
    <w:rsid w:val="0014468C"/>
    <w:rsid w:val="00144D44"/>
    <w:rsid w:val="00147E8C"/>
    <w:rsid w:val="00152FF9"/>
    <w:rsid w:val="001533E9"/>
    <w:rsid w:val="001536AB"/>
    <w:rsid w:val="00153E4F"/>
    <w:rsid w:val="001544BF"/>
    <w:rsid w:val="001549CE"/>
    <w:rsid w:val="00157E3A"/>
    <w:rsid w:val="001601B3"/>
    <w:rsid w:val="00161B43"/>
    <w:rsid w:val="00162466"/>
    <w:rsid w:val="0016346E"/>
    <w:rsid w:val="00165EAE"/>
    <w:rsid w:val="0016729B"/>
    <w:rsid w:val="001705CC"/>
    <w:rsid w:val="001728F6"/>
    <w:rsid w:val="00172A2A"/>
    <w:rsid w:val="00173F7C"/>
    <w:rsid w:val="00174390"/>
    <w:rsid w:val="0017510B"/>
    <w:rsid w:val="0017634C"/>
    <w:rsid w:val="00182FEC"/>
    <w:rsid w:val="00184005"/>
    <w:rsid w:val="00184BE0"/>
    <w:rsid w:val="00186F7B"/>
    <w:rsid w:val="00190CEE"/>
    <w:rsid w:val="00191466"/>
    <w:rsid w:val="001921E9"/>
    <w:rsid w:val="00192605"/>
    <w:rsid w:val="0019344E"/>
    <w:rsid w:val="001940D0"/>
    <w:rsid w:val="00194E84"/>
    <w:rsid w:val="00195F35"/>
    <w:rsid w:val="001972A7"/>
    <w:rsid w:val="001A0A04"/>
    <w:rsid w:val="001A1651"/>
    <w:rsid w:val="001A188C"/>
    <w:rsid w:val="001A1DC8"/>
    <w:rsid w:val="001A530E"/>
    <w:rsid w:val="001A6097"/>
    <w:rsid w:val="001B0B4E"/>
    <w:rsid w:val="001B0DF5"/>
    <w:rsid w:val="001B1B4E"/>
    <w:rsid w:val="001B4A57"/>
    <w:rsid w:val="001B6F0C"/>
    <w:rsid w:val="001C274C"/>
    <w:rsid w:val="001C3674"/>
    <w:rsid w:val="001C40AB"/>
    <w:rsid w:val="001C4B16"/>
    <w:rsid w:val="001C5084"/>
    <w:rsid w:val="001D064A"/>
    <w:rsid w:val="001D4B35"/>
    <w:rsid w:val="001D5D5C"/>
    <w:rsid w:val="001D7363"/>
    <w:rsid w:val="001E07BF"/>
    <w:rsid w:val="001E1081"/>
    <w:rsid w:val="001E10EE"/>
    <w:rsid w:val="001E1A70"/>
    <w:rsid w:val="001E3957"/>
    <w:rsid w:val="001E4F5E"/>
    <w:rsid w:val="001F1245"/>
    <w:rsid w:val="001F230C"/>
    <w:rsid w:val="001F31B2"/>
    <w:rsid w:val="001F3388"/>
    <w:rsid w:val="00200655"/>
    <w:rsid w:val="00200E81"/>
    <w:rsid w:val="00202470"/>
    <w:rsid w:val="00202F63"/>
    <w:rsid w:val="00205643"/>
    <w:rsid w:val="00205A0E"/>
    <w:rsid w:val="00207BDE"/>
    <w:rsid w:val="00210033"/>
    <w:rsid w:val="00210151"/>
    <w:rsid w:val="0021530D"/>
    <w:rsid w:val="00215317"/>
    <w:rsid w:val="002167FC"/>
    <w:rsid w:val="00220A37"/>
    <w:rsid w:val="00220F92"/>
    <w:rsid w:val="00225909"/>
    <w:rsid w:val="00227A74"/>
    <w:rsid w:val="002300F6"/>
    <w:rsid w:val="002363E6"/>
    <w:rsid w:val="00240B8C"/>
    <w:rsid w:val="00243AA9"/>
    <w:rsid w:val="002442A8"/>
    <w:rsid w:val="00245C8B"/>
    <w:rsid w:val="00247194"/>
    <w:rsid w:val="00251359"/>
    <w:rsid w:val="00254723"/>
    <w:rsid w:val="00260DA7"/>
    <w:rsid w:val="00261FF7"/>
    <w:rsid w:val="00262265"/>
    <w:rsid w:val="00263904"/>
    <w:rsid w:val="00264B15"/>
    <w:rsid w:val="00266D7F"/>
    <w:rsid w:val="002717FF"/>
    <w:rsid w:val="002742E3"/>
    <w:rsid w:val="00274860"/>
    <w:rsid w:val="00274EEE"/>
    <w:rsid w:val="00282C58"/>
    <w:rsid w:val="002860F6"/>
    <w:rsid w:val="002863EC"/>
    <w:rsid w:val="002929F5"/>
    <w:rsid w:val="00296C8B"/>
    <w:rsid w:val="00297437"/>
    <w:rsid w:val="002A15EA"/>
    <w:rsid w:val="002A1AA2"/>
    <w:rsid w:val="002A3D02"/>
    <w:rsid w:val="002A3E25"/>
    <w:rsid w:val="002A519B"/>
    <w:rsid w:val="002A552B"/>
    <w:rsid w:val="002A55B6"/>
    <w:rsid w:val="002A77FA"/>
    <w:rsid w:val="002B434B"/>
    <w:rsid w:val="002B4983"/>
    <w:rsid w:val="002B5709"/>
    <w:rsid w:val="002B60DF"/>
    <w:rsid w:val="002C061A"/>
    <w:rsid w:val="002C14C2"/>
    <w:rsid w:val="002C2B4A"/>
    <w:rsid w:val="002C3256"/>
    <w:rsid w:val="002C7D54"/>
    <w:rsid w:val="002D0E8F"/>
    <w:rsid w:val="002D108A"/>
    <w:rsid w:val="002D133A"/>
    <w:rsid w:val="002D3B66"/>
    <w:rsid w:val="002D3BC1"/>
    <w:rsid w:val="002D5EA9"/>
    <w:rsid w:val="002D5FD7"/>
    <w:rsid w:val="002D7F78"/>
    <w:rsid w:val="002E2185"/>
    <w:rsid w:val="002E2434"/>
    <w:rsid w:val="002E5113"/>
    <w:rsid w:val="002F0759"/>
    <w:rsid w:val="002F0E39"/>
    <w:rsid w:val="002F4A48"/>
    <w:rsid w:val="00301D37"/>
    <w:rsid w:val="00304C07"/>
    <w:rsid w:val="0030518C"/>
    <w:rsid w:val="00306F75"/>
    <w:rsid w:val="0031218C"/>
    <w:rsid w:val="00314387"/>
    <w:rsid w:val="0031622B"/>
    <w:rsid w:val="00316DD1"/>
    <w:rsid w:val="00320EED"/>
    <w:rsid w:val="0032168E"/>
    <w:rsid w:val="00322EF5"/>
    <w:rsid w:val="003252A7"/>
    <w:rsid w:val="003274CD"/>
    <w:rsid w:val="00331534"/>
    <w:rsid w:val="00332774"/>
    <w:rsid w:val="00334C13"/>
    <w:rsid w:val="00335109"/>
    <w:rsid w:val="003357DA"/>
    <w:rsid w:val="0033649C"/>
    <w:rsid w:val="0033730E"/>
    <w:rsid w:val="0034028C"/>
    <w:rsid w:val="00341652"/>
    <w:rsid w:val="003418DC"/>
    <w:rsid w:val="003449F8"/>
    <w:rsid w:val="00344E85"/>
    <w:rsid w:val="00347E02"/>
    <w:rsid w:val="003504F6"/>
    <w:rsid w:val="003515AD"/>
    <w:rsid w:val="0035176B"/>
    <w:rsid w:val="0035464C"/>
    <w:rsid w:val="00354870"/>
    <w:rsid w:val="0035528F"/>
    <w:rsid w:val="003601FA"/>
    <w:rsid w:val="00364A21"/>
    <w:rsid w:val="003653F9"/>
    <w:rsid w:val="003654B1"/>
    <w:rsid w:val="00366B1C"/>
    <w:rsid w:val="00366CD2"/>
    <w:rsid w:val="003672ED"/>
    <w:rsid w:val="00367BEB"/>
    <w:rsid w:val="0037342B"/>
    <w:rsid w:val="0037524B"/>
    <w:rsid w:val="00375FF2"/>
    <w:rsid w:val="00376530"/>
    <w:rsid w:val="0037759A"/>
    <w:rsid w:val="0038057E"/>
    <w:rsid w:val="003822B6"/>
    <w:rsid w:val="00384496"/>
    <w:rsid w:val="003856AA"/>
    <w:rsid w:val="00385A01"/>
    <w:rsid w:val="003867BE"/>
    <w:rsid w:val="00386817"/>
    <w:rsid w:val="00386AB0"/>
    <w:rsid w:val="00387683"/>
    <w:rsid w:val="00394924"/>
    <w:rsid w:val="00395056"/>
    <w:rsid w:val="003953FB"/>
    <w:rsid w:val="00395818"/>
    <w:rsid w:val="003A001D"/>
    <w:rsid w:val="003A10BA"/>
    <w:rsid w:val="003A12B1"/>
    <w:rsid w:val="003B09F1"/>
    <w:rsid w:val="003B0F92"/>
    <w:rsid w:val="003B215D"/>
    <w:rsid w:val="003B6604"/>
    <w:rsid w:val="003B6864"/>
    <w:rsid w:val="003C0006"/>
    <w:rsid w:val="003C0BD7"/>
    <w:rsid w:val="003C1C73"/>
    <w:rsid w:val="003C20FE"/>
    <w:rsid w:val="003C5A10"/>
    <w:rsid w:val="003C5A24"/>
    <w:rsid w:val="003C5E1A"/>
    <w:rsid w:val="003C6820"/>
    <w:rsid w:val="003D1767"/>
    <w:rsid w:val="003D32C0"/>
    <w:rsid w:val="003D6081"/>
    <w:rsid w:val="003D66AD"/>
    <w:rsid w:val="003E0500"/>
    <w:rsid w:val="003E2F46"/>
    <w:rsid w:val="003E5EE9"/>
    <w:rsid w:val="003E6C70"/>
    <w:rsid w:val="003E74A2"/>
    <w:rsid w:val="003E76C5"/>
    <w:rsid w:val="003F4D2C"/>
    <w:rsid w:val="003F5E04"/>
    <w:rsid w:val="0040015E"/>
    <w:rsid w:val="0040177E"/>
    <w:rsid w:val="00404AA2"/>
    <w:rsid w:val="00405FF5"/>
    <w:rsid w:val="004106E8"/>
    <w:rsid w:val="00411874"/>
    <w:rsid w:val="004136DA"/>
    <w:rsid w:val="00414A9D"/>
    <w:rsid w:val="00414BFA"/>
    <w:rsid w:val="0041522C"/>
    <w:rsid w:val="0041598B"/>
    <w:rsid w:val="0041620F"/>
    <w:rsid w:val="0041705D"/>
    <w:rsid w:val="0042017D"/>
    <w:rsid w:val="0042258B"/>
    <w:rsid w:val="00424CC6"/>
    <w:rsid w:val="0042683E"/>
    <w:rsid w:val="00426A48"/>
    <w:rsid w:val="00427593"/>
    <w:rsid w:val="004307DE"/>
    <w:rsid w:val="00431367"/>
    <w:rsid w:val="004321B8"/>
    <w:rsid w:val="004340C0"/>
    <w:rsid w:val="00440734"/>
    <w:rsid w:val="00440A3E"/>
    <w:rsid w:val="00441244"/>
    <w:rsid w:val="004415E2"/>
    <w:rsid w:val="00443E22"/>
    <w:rsid w:val="004451F6"/>
    <w:rsid w:val="00447222"/>
    <w:rsid w:val="00447DAE"/>
    <w:rsid w:val="00447FD3"/>
    <w:rsid w:val="00453286"/>
    <w:rsid w:val="00453ED7"/>
    <w:rsid w:val="00454C33"/>
    <w:rsid w:val="004551A5"/>
    <w:rsid w:val="00457F9B"/>
    <w:rsid w:val="00464008"/>
    <w:rsid w:val="00464322"/>
    <w:rsid w:val="0046588E"/>
    <w:rsid w:val="0046683B"/>
    <w:rsid w:val="0046689F"/>
    <w:rsid w:val="00470B23"/>
    <w:rsid w:val="004732F4"/>
    <w:rsid w:val="004740A4"/>
    <w:rsid w:val="00474D50"/>
    <w:rsid w:val="00474E96"/>
    <w:rsid w:val="00477D50"/>
    <w:rsid w:val="00480608"/>
    <w:rsid w:val="004826B5"/>
    <w:rsid w:val="00482BDA"/>
    <w:rsid w:val="00485C1D"/>
    <w:rsid w:val="00485D22"/>
    <w:rsid w:val="00486222"/>
    <w:rsid w:val="00486579"/>
    <w:rsid w:val="00493F2A"/>
    <w:rsid w:val="004957C3"/>
    <w:rsid w:val="00496793"/>
    <w:rsid w:val="004A6BE6"/>
    <w:rsid w:val="004A6D3B"/>
    <w:rsid w:val="004A717E"/>
    <w:rsid w:val="004A74B2"/>
    <w:rsid w:val="004B21C9"/>
    <w:rsid w:val="004B4EBF"/>
    <w:rsid w:val="004B5E7E"/>
    <w:rsid w:val="004B7624"/>
    <w:rsid w:val="004C0D2A"/>
    <w:rsid w:val="004C10D7"/>
    <w:rsid w:val="004C14E1"/>
    <w:rsid w:val="004C1CCA"/>
    <w:rsid w:val="004C1F75"/>
    <w:rsid w:val="004C3ADD"/>
    <w:rsid w:val="004C678A"/>
    <w:rsid w:val="004C6D42"/>
    <w:rsid w:val="004D0C54"/>
    <w:rsid w:val="004D3C64"/>
    <w:rsid w:val="004D483C"/>
    <w:rsid w:val="004D53ED"/>
    <w:rsid w:val="004D71BD"/>
    <w:rsid w:val="004D7507"/>
    <w:rsid w:val="004D7E59"/>
    <w:rsid w:val="004E0075"/>
    <w:rsid w:val="004E046D"/>
    <w:rsid w:val="004E0D3E"/>
    <w:rsid w:val="004E312E"/>
    <w:rsid w:val="004E5779"/>
    <w:rsid w:val="004F0D8E"/>
    <w:rsid w:val="004F12A7"/>
    <w:rsid w:val="004F273B"/>
    <w:rsid w:val="004F2799"/>
    <w:rsid w:val="004F35B4"/>
    <w:rsid w:val="004F41C6"/>
    <w:rsid w:val="004F5A4C"/>
    <w:rsid w:val="004F758B"/>
    <w:rsid w:val="00500467"/>
    <w:rsid w:val="005021D4"/>
    <w:rsid w:val="0050608C"/>
    <w:rsid w:val="005060EE"/>
    <w:rsid w:val="00506823"/>
    <w:rsid w:val="00507B5B"/>
    <w:rsid w:val="005122F7"/>
    <w:rsid w:val="00514921"/>
    <w:rsid w:val="0051620D"/>
    <w:rsid w:val="00516B30"/>
    <w:rsid w:val="00517309"/>
    <w:rsid w:val="005174A4"/>
    <w:rsid w:val="00526172"/>
    <w:rsid w:val="00526269"/>
    <w:rsid w:val="005262BF"/>
    <w:rsid w:val="005323A2"/>
    <w:rsid w:val="0053661A"/>
    <w:rsid w:val="00536ADA"/>
    <w:rsid w:val="005375B9"/>
    <w:rsid w:val="00542677"/>
    <w:rsid w:val="00543C87"/>
    <w:rsid w:val="00543C92"/>
    <w:rsid w:val="005451E8"/>
    <w:rsid w:val="00545808"/>
    <w:rsid w:val="00546C6E"/>
    <w:rsid w:val="005533DA"/>
    <w:rsid w:val="005537B1"/>
    <w:rsid w:val="0055473E"/>
    <w:rsid w:val="005611CA"/>
    <w:rsid w:val="0056388C"/>
    <w:rsid w:val="00564E69"/>
    <w:rsid w:val="0056584F"/>
    <w:rsid w:val="00565961"/>
    <w:rsid w:val="0056669C"/>
    <w:rsid w:val="00570A86"/>
    <w:rsid w:val="00572982"/>
    <w:rsid w:val="0057394C"/>
    <w:rsid w:val="00573FF2"/>
    <w:rsid w:val="00574275"/>
    <w:rsid w:val="00575099"/>
    <w:rsid w:val="0057636B"/>
    <w:rsid w:val="005815F3"/>
    <w:rsid w:val="005836D1"/>
    <w:rsid w:val="00584762"/>
    <w:rsid w:val="00585F7B"/>
    <w:rsid w:val="0058601F"/>
    <w:rsid w:val="0058648D"/>
    <w:rsid w:val="0059022E"/>
    <w:rsid w:val="00590E39"/>
    <w:rsid w:val="005933D0"/>
    <w:rsid w:val="005940FC"/>
    <w:rsid w:val="005A2AA4"/>
    <w:rsid w:val="005A486E"/>
    <w:rsid w:val="005A5E23"/>
    <w:rsid w:val="005A61F9"/>
    <w:rsid w:val="005A69B2"/>
    <w:rsid w:val="005B02E3"/>
    <w:rsid w:val="005B033A"/>
    <w:rsid w:val="005B382E"/>
    <w:rsid w:val="005B6267"/>
    <w:rsid w:val="005B70F6"/>
    <w:rsid w:val="005B7139"/>
    <w:rsid w:val="005B7232"/>
    <w:rsid w:val="005C07AE"/>
    <w:rsid w:val="005C1942"/>
    <w:rsid w:val="005C23CB"/>
    <w:rsid w:val="005C2B64"/>
    <w:rsid w:val="005C4206"/>
    <w:rsid w:val="005C506F"/>
    <w:rsid w:val="005C5128"/>
    <w:rsid w:val="005C5F68"/>
    <w:rsid w:val="005C69E2"/>
    <w:rsid w:val="005C73C3"/>
    <w:rsid w:val="005C7813"/>
    <w:rsid w:val="005C7CB0"/>
    <w:rsid w:val="005D1B1B"/>
    <w:rsid w:val="005D25DD"/>
    <w:rsid w:val="005D38E1"/>
    <w:rsid w:val="005E2871"/>
    <w:rsid w:val="005E4A28"/>
    <w:rsid w:val="005E6260"/>
    <w:rsid w:val="005E63F3"/>
    <w:rsid w:val="005F0E89"/>
    <w:rsid w:val="005F1418"/>
    <w:rsid w:val="005F268F"/>
    <w:rsid w:val="005F3B98"/>
    <w:rsid w:val="005F421E"/>
    <w:rsid w:val="005F4BBB"/>
    <w:rsid w:val="005F5057"/>
    <w:rsid w:val="005F73C0"/>
    <w:rsid w:val="005F75B8"/>
    <w:rsid w:val="006005B7"/>
    <w:rsid w:val="00600735"/>
    <w:rsid w:val="00603517"/>
    <w:rsid w:val="00604C7F"/>
    <w:rsid w:val="0060608F"/>
    <w:rsid w:val="0060615A"/>
    <w:rsid w:val="00611A51"/>
    <w:rsid w:val="00611AFE"/>
    <w:rsid w:val="00611DCF"/>
    <w:rsid w:val="00612856"/>
    <w:rsid w:val="006129E1"/>
    <w:rsid w:val="00615777"/>
    <w:rsid w:val="00616E1D"/>
    <w:rsid w:val="0062182A"/>
    <w:rsid w:val="00622AB8"/>
    <w:rsid w:val="00625D30"/>
    <w:rsid w:val="0062705E"/>
    <w:rsid w:val="006273CF"/>
    <w:rsid w:val="00632F0A"/>
    <w:rsid w:val="00635A52"/>
    <w:rsid w:val="0063709E"/>
    <w:rsid w:val="00641B3D"/>
    <w:rsid w:val="00642FB8"/>
    <w:rsid w:val="0064403D"/>
    <w:rsid w:val="00645B8D"/>
    <w:rsid w:val="00647DC6"/>
    <w:rsid w:val="00652F79"/>
    <w:rsid w:val="0065779F"/>
    <w:rsid w:val="00657D7E"/>
    <w:rsid w:val="006609F0"/>
    <w:rsid w:val="00661A23"/>
    <w:rsid w:val="006640AC"/>
    <w:rsid w:val="00664505"/>
    <w:rsid w:val="006646F8"/>
    <w:rsid w:val="006649F5"/>
    <w:rsid w:val="0066580C"/>
    <w:rsid w:val="006674C4"/>
    <w:rsid w:val="006700A1"/>
    <w:rsid w:val="00671140"/>
    <w:rsid w:val="006768B6"/>
    <w:rsid w:val="006771CE"/>
    <w:rsid w:val="00680515"/>
    <w:rsid w:val="00681FD1"/>
    <w:rsid w:val="00682460"/>
    <w:rsid w:val="00684B54"/>
    <w:rsid w:val="00686C2A"/>
    <w:rsid w:val="006873A8"/>
    <w:rsid w:val="0069088D"/>
    <w:rsid w:val="006914FB"/>
    <w:rsid w:val="00691EF9"/>
    <w:rsid w:val="006934CD"/>
    <w:rsid w:val="00695261"/>
    <w:rsid w:val="006957F9"/>
    <w:rsid w:val="00696DFD"/>
    <w:rsid w:val="00697687"/>
    <w:rsid w:val="006A43C5"/>
    <w:rsid w:val="006A73B6"/>
    <w:rsid w:val="006C027A"/>
    <w:rsid w:val="006C0A48"/>
    <w:rsid w:val="006C4628"/>
    <w:rsid w:val="006C501B"/>
    <w:rsid w:val="006C546A"/>
    <w:rsid w:val="006C56B3"/>
    <w:rsid w:val="006C6A1D"/>
    <w:rsid w:val="006D1F63"/>
    <w:rsid w:val="006D209B"/>
    <w:rsid w:val="006D36C8"/>
    <w:rsid w:val="006E155D"/>
    <w:rsid w:val="006E29C5"/>
    <w:rsid w:val="006E5B6C"/>
    <w:rsid w:val="006E6249"/>
    <w:rsid w:val="006F411D"/>
    <w:rsid w:val="006F49C0"/>
    <w:rsid w:val="006F4FD4"/>
    <w:rsid w:val="006F5BB5"/>
    <w:rsid w:val="006F6D0D"/>
    <w:rsid w:val="007001A6"/>
    <w:rsid w:val="00704DB0"/>
    <w:rsid w:val="00707D36"/>
    <w:rsid w:val="007217B4"/>
    <w:rsid w:val="00721B97"/>
    <w:rsid w:val="00724828"/>
    <w:rsid w:val="0072490E"/>
    <w:rsid w:val="007261C0"/>
    <w:rsid w:val="0073093B"/>
    <w:rsid w:val="00731B89"/>
    <w:rsid w:val="00733B72"/>
    <w:rsid w:val="00733B82"/>
    <w:rsid w:val="00734C05"/>
    <w:rsid w:val="00744D97"/>
    <w:rsid w:val="00745E4F"/>
    <w:rsid w:val="00746560"/>
    <w:rsid w:val="0074778F"/>
    <w:rsid w:val="00747AC1"/>
    <w:rsid w:val="0075107E"/>
    <w:rsid w:val="00753ADD"/>
    <w:rsid w:val="0075451F"/>
    <w:rsid w:val="00755929"/>
    <w:rsid w:val="00755982"/>
    <w:rsid w:val="00761590"/>
    <w:rsid w:val="00770CE9"/>
    <w:rsid w:val="0077659E"/>
    <w:rsid w:val="00785711"/>
    <w:rsid w:val="007877EA"/>
    <w:rsid w:val="007901BD"/>
    <w:rsid w:val="007908D9"/>
    <w:rsid w:val="00790A29"/>
    <w:rsid w:val="00797218"/>
    <w:rsid w:val="007A0A98"/>
    <w:rsid w:val="007A0C1B"/>
    <w:rsid w:val="007A108C"/>
    <w:rsid w:val="007A2018"/>
    <w:rsid w:val="007A20B3"/>
    <w:rsid w:val="007A2C8C"/>
    <w:rsid w:val="007A5B99"/>
    <w:rsid w:val="007A6E0A"/>
    <w:rsid w:val="007A7AA8"/>
    <w:rsid w:val="007B10EE"/>
    <w:rsid w:val="007B2260"/>
    <w:rsid w:val="007B44AC"/>
    <w:rsid w:val="007B6315"/>
    <w:rsid w:val="007B6C78"/>
    <w:rsid w:val="007B6E41"/>
    <w:rsid w:val="007B7325"/>
    <w:rsid w:val="007C31C3"/>
    <w:rsid w:val="007C3FDF"/>
    <w:rsid w:val="007C42D6"/>
    <w:rsid w:val="007C68F0"/>
    <w:rsid w:val="007D1FCA"/>
    <w:rsid w:val="007D316C"/>
    <w:rsid w:val="007D318E"/>
    <w:rsid w:val="007D392A"/>
    <w:rsid w:val="007D6CA9"/>
    <w:rsid w:val="007E0C6C"/>
    <w:rsid w:val="007E13B7"/>
    <w:rsid w:val="007E3142"/>
    <w:rsid w:val="007E33DA"/>
    <w:rsid w:val="007E44C9"/>
    <w:rsid w:val="007E47C3"/>
    <w:rsid w:val="007E4F61"/>
    <w:rsid w:val="007E5F5B"/>
    <w:rsid w:val="007E5FDA"/>
    <w:rsid w:val="007E6631"/>
    <w:rsid w:val="007E78AA"/>
    <w:rsid w:val="007F0BEC"/>
    <w:rsid w:val="007F3B44"/>
    <w:rsid w:val="007F5265"/>
    <w:rsid w:val="007F6D57"/>
    <w:rsid w:val="007F7BF2"/>
    <w:rsid w:val="00800EA0"/>
    <w:rsid w:val="008024F3"/>
    <w:rsid w:val="00803576"/>
    <w:rsid w:val="00804474"/>
    <w:rsid w:val="00806E4D"/>
    <w:rsid w:val="0081197F"/>
    <w:rsid w:val="00812187"/>
    <w:rsid w:val="00813B84"/>
    <w:rsid w:val="00817708"/>
    <w:rsid w:val="00821568"/>
    <w:rsid w:val="0082280B"/>
    <w:rsid w:val="00830E25"/>
    <w:rsid w:val="00834C37"/>
    <w:rsid w:val="00836DB5"/>
    <w:rsid w:val="00837507"/>
    <w:rsid w:val="008409ED"/>
    <w:rsid w:val="00841A79"/>
    <w:rsid w:val="0084347B"/>
    <w:rsid w:val="008436AD"/>
    <w:rsid w:val="00844901"/>
    <w:rsid w:val="00844EC1"/>
    <w:rsid w:val="0085620E"/>
    <w:rsid w:val="0086018E"/>
    <w:rsid w:val="00861001"/>
    <w:rsid w:val="00861EEB"/>
    <w:rsid w:val="00863BBD"/>
    <w:rsid w:val="00863D63"/>
    <w:rsid w:val="00863DA0"/>
    <w:rsid w:val="00864E7E"/>
    <w:rsid w:val="00865401"/>
    <w:rsid w:val="00871153"/>
    <w:rsid w:val="00871334"/>
    <w:rsid w:val="00871BE8"/>
    <w:rsid w:val="00872782"/>
    <w:rsid w:val="00872A83"/>
    <w:rsid w:val="00875055"/>
    <w:rsid w:val="00875A10"/>
    <w:rsid w:val="00880001"/>
    <w:rsid w:val="00880533"/>
    <w:rsid w:val="0088088B"/>
    <w:rsid w:val="008816B7"/>
    <w:rsid w:val="0088280D"/>
    <w:rsid w:val="008864DE"/>
    <w:rsid w:val="0088684C"/>
    <w:rsid w:val="00891A50"/>
    <w:rsid w:val="008938C3"/>
    <w:rsid w:val="00893EE2"/>
    <w:rsid w:val="008962B9"/>
    <w:rsid w:val="00896C92"/>
    <w:rsid w:val="008972D5"/>
    <w:rsid w:val="008A05D7"/>
    <w:rsid w:val="008A2A39"/>
    <w:rsid w:val="008A36BF"/>
    <w:rsid w:val="008A3EF9"/>
    <w:rsid w:val="008A58DD"/>
    <w:rsid w:val="008A77FC"/>
    <w:rsid w:val="008B1185"/>
    <w:rsid w:val="008B1461"/>
    <w:rsid w:val="008B18F4"/>
    <w:rsid w:val="008B245F"/>
    <w:rsid w:val="008B72F4"/>
    <w:rsid w:val="008B7AA7"/>
    <w:rsid w:val="008B7AB7"/>
    <w:rsid w:val="008C06A1"/>
    <w:rsid w:val="008C098A"/>
    <w:rsid w:val="008C317F"/>
    <w:rsid w:val="008C59C1"/>
    <w:rsid w:val="008C738D"/>
    <w:rsid w:val="008C7483"/>
    <w:rsid w:val="008D1D43"/>
    <w:rsid w:val="008D315D"/>
    <w:rsid w:val="008D5F81"/>
    <w:rsid w:val="008D6317"/>
    <w:rsid w:val="008E0B21"/>
    <w:rsid w:val="008E2B39"/>
    <w:rsid w:val="008E3363"/>
    <w:rsid w:val="008E3FF3"/>
    <w:rsid w:val="008E47B9"/>
    <w:rsid w:val="008E66C3"/>
    <w:rsid w:val="008F05CB"/>
    <w:rsid w:val="008F302C"/>
    <w:rsid w:val="008F3883"/>
    <w:rsid w:val="008F4BAE"/>
    <w:rsid w:val="008F5C27"/>
    <w:rsid w:val="008F7F73"/>
    <w:rsid w:val="0090019B"/>
    <w:rsid w:val="0090545D"/>
    <w:rsid w:val="009058E2"/>
    <w:rsid w:val="00905BD2"/>
    <w:rsid w:val="0091210C"/>
    <w:rsid w:val="00912926"/>
    <w:rsid w:val="00915BAF"/>
    <w:rsid w:val="009161CF"/>
    <w:rsid w:val="009179B3"/>
    <w:rsid w:val="00920369"/>
    <w:rsid w:val="009206E6"/>
    <w:rsid w:val="00926382"/>
    <w:rsid w:val="0092723B"/>
    <w:rsid w:val="0092746A"/>
    <w:rsid w:val="00927884"/>
    <w:rsid w:val="00930C1D"/>
    <w:rsid w:val="0093462F"/>
    <w:rsid w:val="00934F06"/>
    <w:rsid w:val="00936C7E"/>
    <w:rsid w:val="009375BB"/>
    <w:rsid w:val="00942D9C"/>
    <w:rsid w:val="009438EE"/>
    <w:rsid w:val="0094523B"/>
    <w:rsid w:val="00946653"/>
    <w:rsid w:val="00946759"/>
    <w:rsid w:val="00947D8C"/>
    <w:rsid w:val="009505F8"/>
    <w:rsid w:val="00950769"/>
    <w:rsid w:val="0095360A"/>
    <w:rsid w:val="00955C34"/>
    <w:rsid w:val="00962343"/>
    <w:rsid w:val="00963BF9"/>
    <w:rsid w:val="009649E2"/>
    <w:rsid w:val="00965606"/>
    <w:rsid w:val="00966169"/>
    <w:rsid w:val="0096676E"/>
    <w:rsid w:val="00970313"/>
    <w:rsid w:val="00970EDA"/>
    <w:rsid w:val="00971845"/>
    <w:rsid w:val="00974DCF"/>
    <w:rsid w:val="0097684D"/>
    <w:rsid w:val="00976C7B"/>
    <w:rsid w:val="0097720E"/>
    <w:rsid w:val="00977F4F"/>
    <w:rsid w:val="00982BB8"/>
    <w:rsid w:val="00984409"/>
    <w:rsid w:val="009844C8"/>
    <w:rsid w:val="00985758"/>
    <w:rsid w:val="009866BF"/>
    <w:rsid w:val="00986E27"/>
    <w:rsid w:val="0099071B"/>
    <w:rsid w:val="009918FA"/>
    <w:rsid w:val="00991C1A"/>
    <w:rsid w:val="00991D78"/>
    <w:rsid w:val="009927E2"/>
    <w:rsid w:val="00994FB1"/>
    <w:rsid w:val="00997730"/>
    <w:rsid w:val="009A01BA"/>
    <w:rsid w:val="009A07EE"/>
    <w:rsid w:val="009A0A74"/>
    <w:rsid w:val="009A1BB6"/>
    <w:rsid w:val="009A2006"/>
    <w:rsid w:val="009A3AF2"/>
    <w:rsid w:val="009A42AE"/>
    <w:rsid w:val="009A57D9"/>
    <w:rsid w:val="009B226E"/>
    <w:rsid w:val="009B2832"/>
    <w:rsid w:val="009B2FD6"/>
    <w:rsid w:val="009B3009"/>
    <w:rsid w:val="009C1ECF"/>
    <w:rsid w:val="009C36D2"/>
    <w:rsid w:val="009C5AAC"/>
    <w:rsid w:val="009C5DD6"/>
    <w:rsid w:val="009C664F"/>
    <w:rsid w:val="009C6900"/>
    <w:rsid w:val="009C6EEC"/>
    <w:rsid w:val="009D0210"/>
    <w:rsid w:val="009D1E8C"/>
    <w:rsid w:val="009D2CD6"/>
    <w:rsid w:val="009D2FA0"/>
    <w:rsid w:val="009E2646"/>
    <w:rsid w:val="009E46C9"/>
    <w:rsid w:val="009E63E6"/>
    <w:rsid w:val="009F2101"/>
    <w:rsid w:val="009F26E5"/>
    <w:rsid w:val="009F2ACE"/>
    <w:rsid w:val="009F4282"/>
    <w:rsid w:val="009F4B8A"/>
    <w:rsid w:val="009F68A6"/>
    <w:rsid w:val="009F6FF0"/>
    <w:rsid w:val="00A01E3D"/>
    <w:rsid w:val="00A0567D"/>
    <w:rsid w:val="00A061B3"/>
    <w:rsid w:val="00A11929"/>
    <w:rsid w:val="00A14C29"/>
    <w:rsid w:val="00A1555B"/>
    <w:rsid w:val="00A26FCF"/>
    <w:rsid w:val="00A27D65"/>
    <w:rsid w:val="00A301FD"/>
    <w:rsid w:val="00A302CD"/>
    <w:rsid w:val="00A30886"/>
    <w:rsid w:val="00A310F0"/>
    <w:rsid w:val="00A32147"/>
    <w:rsid w:val="00A3345D"/>
    <w:rsid w:val="00A34F13"/>
    <w:rsid w:val="00A360B0"/>
    <w:rsid w:val="00A360E2"/>
    <w:rsid w:val="00A4002B"/>
    <w:rsid w:val="00A44AE2"/>
    <w:rsid w:val="00A4552D"/>
    <w:rsid w:val="00A4724B"/>
    <w:rsid w:val="00A54039"/>
    <w:rsid w:val="00A55AC2"/>
    <w:rsid w:val="00A60093"/>
    <w:rsid w:val="00A62235"/>
    <w:rsid w:val="00A6268A"/>
    <w:rsid w:val="00A651D2"/>
    <w:rsid w:val="00A65A2B"/>
    <w:rsid w:val="00A66114"/>
    <w:rsid w:val="00A74757"/>
    <w:rsid w:val="00A758EB"/>
    <w:rsid w:val="00A763A8"/>
    <w:rsid w:val="00A773A4"/>
    <w:rsid w:val="00A77C69"/>
    <w:rsid w:val="00A81D98"/>
    <w:rsid w:val="00A82131"/>
    <w:rsid w:val="00A821D7"/>
    <w:rsid w:val="00A847CA"/>
    <w:rsid w:val="00A86D78"/>
    <w:rsid w:val="00A90CE5"/>
    <w:rsid w:val="00A91EB1"/>
    <w:rsid w:val="00A94FC9"/>
    <w:rsid w:val="00A95014"/>
    <w:rsid w:val="00A96723"/>
    <w:rsid w:val="00A97FC1"/>
    <w:rsid w:val="00AA16B8"/>
    <w:rsid w:val="00AA1F1B"/>
    <w:rsid w:val="00AA42FA"/>
    <w:rsid w:val="00AA481C"/>
    <w:rsid w:val="00AA5DA9"/>
    <w:rsid w:val="00AA7579"/>
    <w:rsid w:val="00AB097D"/>
    <w:rsid w:val="00AB4420"/>
    <w:rsid w:val="00AB4C5D"/>
    <w:rsid w:val="00AC1F30"/>
    <w:rsid w:val="00AC25B5"/>
    <w:rsid w:val="00AC25DD"/>
    <w:rsid w:val="00AD019F"/>
    <w:rsid w:val="00AD121A"/>
    <w:rsid w:val="00AD2A94"/>
    <w:rsid w:val="00AD2B8B"/>
    <w:rsid w:val="00AD5ADC"/>
    <w:rsid w:val="00AD5D17"/>
    <w:rsid w:val="00AE1B3A"/>
    <w:rsid w:val="00AE35F1"/>
    <w:rsid w:val="00AE3ACD"/>
    <w:rsid w:val="00AE3F6F"/>
    <w:rsid w:val="00AE5229"/>
    <w:rsid w:val="00AE6308"/>
    <w:rsid w:val="00AE67F1"/>
    <w:rsid w:val="00AE7949"/>
    <w:rsid w:val="00AE7B65"/>
    <w:rsid w:val="00AF427D"/>
    <w:rsid w:val="00AF45D0"/>
    <w:rsid w:val="00AF4BC3"/>
    <w:rsid w:val="00AF76E9"/>
    <w:rsid w:val="00B01022"/>
    <w:rsid w:val="00B0224F"/>
    <w:rsid w:val="00B04B9E"/>
    <w:rsid w:val="00B050DE"/>
    <w:rsid w:val="00B10C5E"/>
    <w:rsid w:val="00B114BC"/>
    <w:rsid w:val="00B12F88"/>
    <w:rsid w:val="00B136F5"/>
    <w:rsid w:val="00B14D07"/>
    <w:rsid w:val="00B159D2"/>
    <w:rsid w:val="00B1630F"/>
    <w:rsid w:val="00B16D70"/>
    <w:rsid w:val="00B21228"/>
    <w:rsid w:val="00B221FA"/>
    <w:rsid w:val="00B31257"/>
    <w:rsid w:val="00B32F9C"/>
    <w:rsid w:val="00B34EC8"/>
    <w:rsid w:val="00B35406"/>
    <w:rsid w:val="00B37D19"/>
    <w:rsid w:val="00B40540"/>
    <w:rsid w:val="00B4206B"/>
    <w:rsid w:val="00B437A8"/>
    <w:rsid w:val="00B50215"/>
    <w:rsid w:val="00B55829"/>
    <w:rsid w:val="00B579ED"/>
    <w:rsid w:val="00B57A2E"/>
    <w:rsid w:val="00B603C7"/>
    <w:rsid w:val="00B61E98"/>
    <w:rsid w:val="00B62F40"/>
    <w:rsid w:val="00B64158"/>
    <w:rsid w:val="00B64B2E"/>
    <w:rsid w:val="00B71B6D"/>
    <w:rsid w:val="00B72B13"/>
    <w:rsid w:val="00B75610"/>
    <w:rsid w:val="00B75DC8"/>
    <w:rsid w:val="00B86AA3"/>
    <w:rsid w:val="00B90BF7"/>
    <w:rsid w:val="00B91880"/>
    <w:rsid w:val="00B97348"/>
    <w:rsid w:val="00B9762E"/>
    <w:rsid w:val="00BA0071"/>
    <w:rsid w:val="00BA1A40"/>
    <w:rsid w:val="00BA2A01"/>
    <w:rsid w:val="00BA4352"/>
    <w:rsid w:val="00BA512D"/>
    <w:rsid w:val="00BA68D1"/>
    <w:rsid w:val="00BA7844"/>
    <w:rsid w:val="00BB0880"/>
    <w:rsid w:val="00BB21F0"/>
    <w:rsid w:val="00BB2E75"/>
    <w:rsid w:val="00BB32A7"/>
    <w:rsid w:val="00BB357E"/>
    <w:rsid w:val="00BB6070"/>
    <w:rsid w:val="00BC44B7"/>
    <w:rsid w:val="00BC5D4F"/>
    <w:rsid w:val="00BC746D"/>
    <w:rsid w:val="00BD223A"/>
    <w:rsid w:val="00BD3561"/>
    <w:rsid w:val="00BD3EC3"/>
    <w:rsid w:val="00BD7199"/>
    <w:rsid w:val="00BD7BBA"/>
    <w:rsid w:val="00BE235B"/>
    <w:rsid w:val="00BE2E62"/>
    <w:rsid w:val="00BE3A1B"/>
    <w:rsid w:val="00BE41B8"/>
    <w:rsid w:val="00BE4512"/>
    <w:rsid w:val="00BF08D3"/>
    <w:rsid w:val="00BF0BE5"/>
    <w:rsid w:val="00BF2A2B"/>
    <w:rsid w:val="00BF33C0"/>
    <w:rsid w:val="00BF33D0"/>
    <w:rsid w:val="00C012BD"/>
    <w:rsid w:val="00C015EB"/>
    <w:rsid w:val="00C02732"/>
    <w:rsid w:val="00C03D60"/>
    <w:rsid w:val="00C073E2"/>
    <w:rsid w:val="00C11E78"/>
    <w:rsid w:val="00C123FC"/>
    <w:rsid w:val="00C1279D"/>
    <w:rsid w:val="00C1323B"/>
    <w:rsid w:val="00C1527D"/>
    <w:rsid w:val="00C2579F"/>
    <w:rsid w:val="00C25E4E"/>
    <w:rsid w:val="00C363C3"/>
    <w:rsid w:val="00C36C25"/>
    <w:rsid w:val="00C4043D"/>
    <w:rsid w:val="00C405AC"/>
    <w:rsid w:val="00C4272A"/>
    <w:rsid w:val="00C45D97"/>
    <w:rsid w:val="00C45E09"/>
    <w:rsid w:val="00C4685E"/>
    <w:rsid w:val="00C47E4D"/>
    <w:rsid w:val="00C509FB"/>
    <w:rsid w:val="00C5127C"/>
    <w:rsid w:val="00C5172E"/>
    <w:rsid w:val="00C51882"/>
    <w:rsid w:val="00C5358A"/>
    <w:rsid w:val="00C5573D"/>
    <w:rsid w:val="00C56117"/>
    <w:rsid w:val="00C57739"/>
    <w:rsid w:val="00C60455"/>
    <w:rsid w:val="00C61B43"/>
    <w:rsid w:val="00C62361"/>
    <w:rsid w:val="00C6301A"/>
    <w:rsid w:val="00C6324F"/>
    <w:rsid w:val="00C64226"/>
    <w:rsid w:val="00C70921"/>
    <w:rsid w:val="00C73DC9"/>
    <w:rsid w:val="00C7482A"/>
    <w:rsid w:val="00C749A2"/>
    <w:rsid w:val="00C75C90"/>
    <w:rsid w:val="00C76DDE"/>
    <w:rsid w:val="00C76E90"/>
    <w:rsid w:val="00C77377"/>
    <w:rsid w:val="00C8021E"/>
    <w:rsid w:val="00C802E9"/>
    <w:rsid w:val="00C81815"/>
    <w:rsid w:val="00C82204"/>
    <w:rsid w:val="00C83C0A"/>
    <w:rsid w:val="00C84D5A"/>
    <w:rsid w:val="00C853F5"/>
    <w:rsid w:val="00C85E48"/>
    <w:rsid w:val="00C86E29"/>
    <w:rsid w:val="00C878CF"/>
    <w:rsid w:val="00C93BB8"/>
    <w:rsid w:val="00C95125"/>
    <w:rsid w:val="00C9609B"/>
    <w:rsid w:val="00C96975"/>
    <w:rsid w:val="00CA16C6"/>
    <w:rsid w:val="00CA2156"/>
    <w:rsid w:val="00CA79CA"/>
    <w:rsid w:val="00CA7AC9"/>
    <w:rsid w:val="00CB187C"/>
    <w:rsid w:val="00CB23FD"/>
    <w:rsid w:val="00CB3551"/>
    <w:rsid w:val="00CB3A99"/>
    <w:rsid w:val="00CB405E"/>
    <w:rsid w:val="00CB417E"/>
    <w:rsid w:val="00CB5D5A"/>
    <w:rsid w:val="00CB71E2"/>
    <w:rsid w:val="00CB75EA"/>
    <w:rsid w:val="00CC20C0"/>
    <w:rsid w:val="00CC33D9"/>
    <w:rsid w:val="00CC36C8"/>
    <w:rsid w:val="00CC4F4C"/>
    <w:rsid w:val="00CC7551"/>
    <w:rsid w:val="00CC7E5E"/>
    <w:rsid w:val="00CD4C63"/>
    <w:rsid w:val="00CD553F"/>
    <w:rsid w:val="00CD7BEB"/>
    <w:rsid w:val="00CE0065"/>
    <w:rsid w:val="00CE28D5"/>
    <w:rsid w:val="00CE2D7D"/>
    <w:rsid w:val="00CE6F8F"/>
    <w:rsid w:val="00CF5AF0"/>
    <w:rsid w:val="00D00E3C"/>
    <w:rsid w:val="00D069F7"/>
    <w:rsid w:val="00D125A5"/>
    <w:rsid w:val="00D15118"/>
    <w:rsid w:val="00D15A7C"/>
    <w:rsid w:val="00D1631F"/>
    <w:rsid w:val="00D17221"/>
    <w:rsid w:val="00D20A03"/>
    <w:rsid w:val="00D20EB8"/>
    <w:rsid w:val="00D21BC4"/>
    <w:rsid w:val="00D22FB0"/>
    <w:rsid w:val="00D24A6A"/>
    <w:rsid w:val="00D24B30"/>
    <w:rsid w:val="00D32052"/>
    <w:rsid w:val="00D32080"/>
    <w:rsid w:val="00D32C62"/>
    <w:rsid w:val="00D337BC"/>
    <w:rsid w:val="00D33D72"/>
    <w:rsid w:val="00D34BFF"/>
    <w:rsid w:val="00D35F9C"/>
    <w:rsid w:val="00D3613A"/>
    <w:rsid w:val="00D4013E"/>
    <w:rsid w:val="00D4088E"/>
    <w:rsid w:val="00D4133A"/>
    <w:rsid w:val="00D44438"/>
    <w:rsid w:val="00D51AC9"/>
    <w:rsid w:val="00D53EDA"/>
    <w:rsid w:val="00D56ED8"/>
    <w:rsid w:val="00D62035"/>
    <w:rsid w:val="00D657D2"/>
    <w:rsid w:val="00D72248"/>
    <w:rsid w:val="00D73F7D"/>
    <w:rsid w:val="00D7432F"/>
    <w:rsid w:val="00D755FA"/>
    <w:rsid w:val="00D808EE"/>
    <w:rsid w:val="00D833F7"/>
    <w:rsid w:val="00D8535C"/>
    <w:rsid w:val="00D86401"/>
    <w:rsid w:val="00D86F78"/>
    <w:rsid w:val="00D8734A"/>
    <w:rsid w:val="00D8739C"/>
    <w:rsid w:val="00D87B80"/>
    <w:rsid w:val="00D9055D"/>
    <w:rsid w:val="00D9622D"/>
    <w:rsid w:val="00DA0276"/>
    <w:rsid w:val="00DA0976"/>
    <w:rsid w:val="00DA1471"/>
    <w:rsid w:val="00DA3814"/>
    <w:rsid w:val="00DA5536"/>
    <w:rsid w:val="00DA6A38"/>
    <w:rsid w:val="00DB09CE"/>
    <w:rsid w:val="00DB457B"/>
    <w:rsid w:val="00DB485A"/>
    <w:rsid w:val="00DB6D1C"/>
    <w:rsid w:val="00DC23EF"/>
    <w:rsid w:val="00DC3122"/>
    <w:rsid w:val="00DC32FD"/>
    <w:rsid w:val="00DC3CBC"/>
    <w:rsid w:val="00DC3F2F"/>
    <w:rsid w:val="00DC6E08"/>
    <w:rsid w:val="00DC6E0C"/>
    <w:rsid w:val="00DC73E1"/>
    <w:rsid w:val="00DD0E0F"/>
    <w:rsid w:val="00DD2F5F"/>
    <w:rsid w:val="00DD3396"/>
    <w:rsid w:val="00DD3992"/>
    <w:rsid w:val="00DD3A9D"/>
    <w:rsid w:val="00DD4650"/>
    <w:rsid w:val="00DD4FB4"/>
    <w:rsid w:val="00DE36F3"/>
    <w:rsid w:val="00DE4382"/>
    <w:rsid w:val="00DE4F28"/>
    <w:rsid w:val="00DE59C3"/>
    <w:rsid w:val="00DE644B"/>
    <w:rsid w:val="00DE6F3C"/>
    <w:rsid w:val="00DE730C"/>
    <w:rsid w:val="00DF0570"/>
    <w:rsid w:val="00DF064A"/>
    <w:rsid w:val="00DF07AF"/>
    <w:rsid w:val="00DF1CDE"/>
    <w:rsid w:val="00DF1DC8"/>
    <w:rsid w:val="00DF1F2D"/>
    <w:rsid w:val="00DF2684"/>
    <w:rsid w:val="00DF34D7"/>
    <w:rsid w:val="00DF36E7"/>
    <w:rsid w:val="00DF3B66"/>
    <w:rsid w:val="00DF3C8B"/>
    <w:rsid w:val="00DF598F"/>
    <w:rsid w:val="00DF7012"/>
    <w:rsid w:val="00E015AF"/>
    <w:rsid w:val="00E0160D"/>
    <w:rsid w:val="00E02359"/>
    <w:rsid w:val="00E02E21"/>
    <w:rsid w:val="00E04801"/>
    <w:rsid w:val="00E06934"/>
    <w:rsid w:val="00E203E6"/>
    <w:rsid w:val="00E2230B"/>
    <w:rsid w:val="00E239C4"/>
    <w:rsid w:val="00E25106"/>
    <w:rsid w:val="00E26D26"/>
    <w:rsid w:val="00E2750A"/>
    <w:rsid w:val="00E27E71"/>
    <w:rsid w:val="00E30572"/>
    <w:rsid w:val="00E331E7"/>
    <w:rsid w:val="00E419B4"/>
    <w:rsid w:val="00E41D87"/>
    <w:rsid w:val="00E44617"/>
    <w:rsid w:val="00E51861"/>
    <w:rsid w:val="00E51B20"/>
    <w:rsid w:val="00E60963"/>
    <w:rsid w:val="00E610D9"/>
    <w:rsid w:val="00E61AF6"/>
    <w:rsid w:val="00E63C78"/>
    <w:rsid w:val="00E63C8F"/>
    <w:rsid w:val="00E64885"/>
    <w:rsid w:val="00E650AC"/>
    <w:rsid w:val="00E679A5"/>
    <w:rsid w:val="00E71A4F"/>
    <w:rsid w:val="00E72770"/>
    <w:rsid w:val="00E737CE"/>
    <w:rsid w:val="00E73D01"/>
    <w:rsid w:val="00E74A21"/>
    <w:rsid w:val="00E750ED"/>
    <w:rsid w:val="00E8065A"/>
    <w:rsid w:val="00E82086"/>
    <w:rsid w:val="00E92B17"/>
    <w:rsid w:val="00E94668"/>
    <w:rsid w:val="00E95BA0"/>
    <w:rsid w:val="00EA0489"/>
    <w:rsid w:val="00EA472C"/>
    <w:rsid w:val="00EA49C4"/>
    <w:rsid w:val="00EA4EC6"/>
    <w:rsid w:val="00EA55B5"/>
    <w:rsid w:val="00EA6E67"/>
    <w:rsid w:val="00EA7A9C"/>
    <w:rsid w:val="00EB1637"/>
    <w:rsid w:val="00EB26AA"/>
    <w:rsid w:val="00EB27CF"/>
    <w:rsid w:val="00EB5C34"/>
    <w:rsid w:val="00EB74B2"/>
    <w:rsid w:val="00EC1849"/>
    <w:rsid w:val="00EC6D7A"/>
    <w:rsid w:val="00EC71EE"/>
    <w:rsid w:val="00ED2466"/>
    <w:rsid w:val="00ED5340"/>
    <w:rsid w:val="00ED556D"/>
    <w:rsid w:val="00ED558E"/>
    <w:rsid w:val="00EE10ED"/>
    <w:rsid w:val="00EE2E48"/>
    <w:rsid w:val="00EE32E7"/>
    <w:rsid w:val="00EE3D83"/>
    <w:rsid w:val="00EE4BD2"/>
    <w:rsid w:val="00EE602D"/>
    <w:rsid w:val="00EE7E8E"/>
    <w:rsid w:val="00EF077E"/>
    <w:rsid w:val="00EF1362"/>
    <w:rsid w:val="00EF1E55"/>
    <w:rsid w:val="00EF201B"/>
    <w:rsid w:val="00EF21FF"/>
    <w:rsid w:val="00EF5058"/>
    <w:rsid w:val="00F00757"/>
    <w:rsid w:val="00F029A1"/>
    <w:rsid w:val="00F036AB"/>
    <w:rsid w:val="00F043F9"/>
    <w:rsid w:val="00F056DF"/>
    <w:rsid w:val="00F06530"/>
    <w:rsid w:val="00F06BCC"/>
    <w:rsid w:val="00F15599"/>
    <w:rsid w:val="00F15DED"/>
    <w:rsid w:val="00F167F2"/>
    <w:rsid w:val="00F201C0"/>
    <w:rsid w:val="00F21ED9"/>
    <w:rsid w:val="00F22498"/>
    <w:rsid w:val="00F23BE8"/>
    <w:rsid w:val="00F24CF2"/>
    <w:rsid w:val="00F2500D"/>
    <w:rsid w:val="00F25290"/>
    <w:rsid w:val="00F27B4B"/>
    <w:rsid w:val="00F31F81"/>
    <w:rsid w:val="00F325B5"/>
    <w:rsid w:val="00F32CB9"/>
    <w:rsid w:val="00F32F25"/>
    <w:rsid w:val="00F332A2"/>
    <w:rsid w:val="00F3528D"/>
    <w:rsid w:val="00F374DA"/>
    <w:rsid w:val="00F4388A"/>
    <w:rsid w:val="00F4403E"/>
    <w:rsid w:val="00F505D4"/>
    <w:rsid w:val="00F50C3D"/>
    <w:rsid w:val="00F51063"/>
    <w:rsid w:val="00F519C2"/>
    <w:rsid w:val="00F51A47"/>
    <w:rsid w:val="00F51B00"/>
    <w:rsid w:val="00F51EBA"/>
    <w:rsid w:val="00F526B0"/>
    <w:rsid w:val="00F52924"/>
    <w:rsid w:val="00F52AAA"/>
    <w:rsid w:val="00F53739"/>
    <w:rsid w:val="00F5429C"/>
    <w:rsid w:val="00F56D88"/>
    <w:rsid w:val="00F609F3"/>
    <w:rsid w:val="00F643B3"/>
    <w:rsid w:val="00F65E7A"/>
    <w:rsid w:val="00F72EB6"/>
    <w:rsid w:val="00F73A73"/>
    <w:rsid w:val="00F74945"/>
    <w:rsid w:val="00F75273"/>
    <w:rsid w:val="00F77E37"/>
    <w:rsid w:val="00F818F2"/>
    <w:rsid w:val="00F82137"/>
    <w:rsid w:val="00F835FB"/>
    <w:rsid w:val="00F84735"/>
    <w:rsid w:val="00F915CC"/>
    <w:rsid w:val="00F92ED7"/>
    <w:rsid w:val="00F943A6"/>
    <w:rsid w:val="00FA3D10"/>
    <w:rsid w:val="00FA4F35"/>
    <w:rsid w:val="00FA54D7"/>
    <w:rsid w:val="00FA601F"/>
    <w:rsid w:val="00FA6F72"/>
    <w:rsid w:val="00FA7137"/>
    <w:rsid w:val="00FA72AA"/>
    <w:rsid w:val="00FB0E58"/>
    <w:rsid w:val="00FB268F"/>
    <w:rsid w:val="00FB2FF1"/>
    <w:rsid w:val="00FB3D5E"/>
    <w:rsid w:val="00FB4121"/>
    <w:rsid w:val="00FB4AAB"/>
    <w:rsid w:val="00FC3AF9"/>
    <w:rsid w:val="00FC5520"/>
    <w:rsid w:val="00FC6295"/>
    <w:rsid w:val="00FC79EA"/>
    <w:rsid w:val="00FD2095"/>
    <w:rsid w:val="00FD20B1"/>
    <w:rsid w:val="00FD40E8"/>
    <w:rsid w:val="00FD4D10"/>
    <w:rsid w:val="00FD65A8"/>
    <w:rsid w:val="00FD75F2"/>
    <w:rsid w:val="00FE0637"/>
    <w:rsid w:val="00FE073F"/>
    <w:rsid w:val="00FE1206"/>
    <w:rsid w:val="00FE21BD"/>
    <w:rsid w:val="00FE3551"/>
    <w:rsid w:val="00FE67B9"/>
    <w:rsid w:val="00FE6E7A"/>
    <w:rsid w:val="00FE6F42"/>
    <w:rsid w:val="00FE749B"/>
    <w:rsid w:val="00FF31C5"/>
    <w:rsid w:val="00FF32E9"/>
    <w:rsid w:val="00FF3815"/>
    <w:rsid w:val="00FF3A22"/>
    <w:rsid w:val="00FF411F"/>
    <w:rsid w:val="00FF4997"/>
    <w:rsid w:val="00FF56B6"/>
    <w:rsid w:val="00FF5DDD"/>
    <w:rsid w:val="00FF6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75C60"/>
  <w14:defaultImageDpi w14:val="300"/>
  <w15:docId w15:val="{2BD32A72-509E-4B54-9121-56F32820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C5E"/>
    <w:pPr>
      <w:ind w:left="720"/>
      <w:contextualSpacing/>
    </w:pPr>
  </w:style>
  <w:style w:type="character" w:styleId="CommentReference">
    <w:name w:val="annotation reference"/>
    <w:basedOn w:val="DefaultParagraphFont"/>
    <w:uiPriority w:val="99"/>
    <w:semiHidden/>
    <w:unhideWhenUsed/>
    <w:rsid w:val="00B10C5E"/>
    <w:rPr>
      <w:sz w:val="18"/>
      <w:szCs w:val="18"/>
    </w:rPr>
  </w:style>
  <w:style w:type="paragraph" w:styleId="CommentText">
    <w:name w:val="annotation text"/>
    <w:basedOn w:val="Normal"/>
    <w:link w:val="CommentTextChar"/>
    <w:uiPriority w:val="99"/>
    <w:unhideWhenUsed/>
    <w:rsid w:val="00B10C5E"/>
  </w:style>
  <w:style w:type="character" w:customStyle="1" w:styleId="CommentTextChar">
    <w:name w:val="Comment Text Char"/>
    <w:basedOn w:val="DefaultParagraphFont"/>
    <w:link w:val="CommentText"/>
    <w:uiPriority w:val="99"/>
    <w:rsid w:val="00B10C5E"/>
  </w:style>
  <w:style w:type="paragraph" w:styleId="CommentSubject">
    <w:name w:val="annotation subject"/>
    <w:basedOn w:val="CommentText"/>
    <w:next w:val="CommentText"/>
    <w:link w:val="CommentSubjectChar"/>
    <w:uiPriority w:val="99"/>
    <w:semiHidden/>
    <w:unhideWhenUsed/>
    <w:rsid w:val="00B10C5E"/>
    <w:rPr>
      <w:b/>
      <w:bCs/>
      <w:sz w:val="20"/>
      <w:szCs w:val="20"/>
    </w:rPr>
  </w:style>
  <w:style w:type="character" w:customStyle="1" w:styleId="CommentSubjectChar">
    <w:name w:val="Comment Subject Char"/>
    <w:basedOn w:val="CommentTextChar"/>
    <w:link w:val="CommentSubject"/>
    <w:uiPriority w:val="99"/>
    <w:semiHidden/>
    <w:rsid w:val="00B10C5E"/>
    <w:rPr>
      <w:b/>
      <w:bCs/>
      <w:sz w:val="20"/>
      <w:szCs w:val="20"/>
    </w:rPr>
  </w:style>
  <w:style w:type="paragraph" w:styleId="BalloonText">
    <w:name w:val="Balloon Text"/>
    <w:basedOn w:val="Normal"/>
    <w:link w:val="BalloonTextChar"/>
    <w:uiPriority w:val="99"/>
    <w:semiHidden/>
    <w:unhideWhenUsed/>
    <w:rsid w:val="00B10C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0C5E"/>
    <w:rPr>
      <w:rFonts w:ascii="Lucida Grande" w:hAnsi="Lucida Grande" w:cs="Lucida Grande"/>
      <w:sz w:val="18"/>
      <w:szCs w:val="18"/>
    </w:rPr>
  </w:style>
  <w:style w:type="paragraph" w:styleId="Bibliography">
    <w:name w:val="Bibliography"/>
    <w:basedOn w:val="Normal"/>
    <w:next w:val="Normal"/>
    <w:uiPriority w:val="37"/>
    <w:unhideWhenUsed/>
    <w:rsid w:val="00BF33D0"/>
    <w:pPr>
      <w:spacing w:line="480" w:lineRule="auto"/>
      <w:ind w:left="720" w:hanging="720"/>
    </w:pPr>
  </w:style>
  <w:style w:type="character" w:styleId="Hyperlink">
    <w:name w:val="Hyperlink"/>
    <w:basedOn w:val="DefaultParagraphFont"/>
    <w:uiPriority w:val="99"/>
    <w:unhideWhenUsed/>
    <w:rsid w:val="00BF33D0"/>
    <w:rPr>
      <w:color w:val="0000FF" w:themeColor="hyperlink"/>
      <w:u w:val="single"/>
    </w:rPr>
  </w:style>
  <w:style w:type="character" w:styleId="FollowedHyperlink">
    <w:name w:val="FollowedHyperlink"/>
    <w:basedOn w:val="DefaultParagraphFont"/>
    <w:uiPriority w:val="99"/>
    <w:semiHidden/>
    <w:unhideWhenUsed/>
    <w:rsid w:val="009B226E"/>
    <w:rPr>
      <w:color w:val="800080" w:themeColor="followedHyperlink"/>
      <w:u w:val="single"/>
    </w:rPr>
  </w:style>
  <w:style w:type="paragraph" w:styleId="NormalWeb">
    <w:name w:val="Normal (Web)"/>
    <w:basedOn w:val="Normal"/>
    <w:uiPriority w:val="99"/>
    <w:unhideWhenUsed/>
    <w:rsid w:val="00A0567D"/>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9B2FD6"/>
    <w:pPr>
      <w:tabs>
        <w:tab w:val="center" w:pos="4680"/>
        <w:tab w:val="right" w:pos="9360"/>
      </w:tabs>
    </w:pPr>
    <w:rPr>
      <w:rFonts w:ascii="Times New Roman" w:eastAsiaTheme="minorHAnsi" w:hAnsi="Times New Roman" w:cs="Times New Roman"/>
      <w:szCs w:val="22"/>
    </w:rPr>
  </w:style>
  <w:style w:type="character" w:customStyle="1" w:styleId="HeaderChar">
    <w:name w:val="Header Char"/>
    <w:basedOn w:val="DefaultParagraphFont"/>
    <w:link w:val="Header"/>
    <w:uiPriority w:val="99"/>
    <w:rsid w:val="009B2FD6"/>
    <w:rPr>
      <w:rFonts w:ascii="Times New Roman" w:eastAsiaTheme="minorHAnsi" w:hAnsi="Times New Roman" w:cs="Times New Roman"/>
      <w:szCs w:val="22"/>
    </w:rPr>
  </w:style>
  <w:style w:type="paragraph" w:styleId="Footer">
    <w:name w:val="footer"/>
    <w:basedOn w:val="Normal"/>
    <w:link w:val="FooterChar"/>
    <w:uiPriority w:val="99"/>
    <w:unhideWhenUsed/>
    <w:rsid w:val="009B2FD6"/>
    <w:pPr>
      <w:tabs>
        <w:tab w:val="center" w:pos="4680"/>
        <w:tab w:val="right" w:pos="9360"/>
      </w:tabs>
    </w:pPr>
    <w:rPr>
      <w:rFonts w:ascii="Times New Roman" w:eastAsiaTheme="minorHAnsi" w:hAnsi="Times New Roman" w:cs="Times New Roman"/>
      <w:szCs w:val="22"/>
    </w:rPr>
  </w:style>
  <w:style w:type="character" w:customStyle="1" w:styleId="FooterChar">
    <w:name w:val="Footer Char"/>
    <w:basedOn w:val="DefaultParagraphFont"/>
    <w:link w:val="Footer"/>
    <w:uiPriority w:val="99"/>
    <w:rsid w:val="009B2FD6"/>
    <w:rPr>
      <w:rFonts w:ascii="Times New Roman" w:eastAsiaTheme="minorHAnsi" w:hAnsi="Times New Roman" w:cs="Times New Roman"/>
      <w:szCs w:val="22"/>
    </w:rPr>
  </w:style>
  <w:style w:type="character" w:customStyle="1" w:styleId="fontstyle01">
    <w:name w:val="fontstyle01"/>
    <w:basedOn w:val="DefaultParagraphFont"/>
    <w:rsid w:val="009B2FD6"/>
    <w:rPr>
      <w:rFonts w:ascii="Times-Roman" w:hAnsi="Times-Roman" w:hint="default"/>
      <w:b w:val="0"/>
      <w:bCs w:val="0"/>
      <w:i w:val="0"/>
      <w:iCs w:val="0"/>
      <w:color w:val="242021"/>
      <w:sz w:val="18"/>
      <w:szCs w:val="18"/>
    </w:rPr>
  </w:style>
  <w:style w:type="table" w:styleId="TableGrid">
    <w:name w:val="Table Grid"/>
    <w:basedOn w:val="TableNormal"/>
    <w:uiPriority w:val="39"/>
    <w:rsid w:val="009B2FD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0608"/>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8C098A"/>
  </w:style>
  <w:style w:type="character" w:customStyle="1" w:styleId="fontstyle21">
    <w:name w:val="fontstyle21"/>
    <w:basedOn w:val="DefaultParagraphFont"/>
    <w:rsid w:val="001705CC"/>
    <w:rPr>
      <w:rFonts w:ascii="HpjwcdAdvPTimesI" w:hAnsi="HpjwcdAdvPTimesI" w:hint="default"/>
      <w:b w:val="0"/>
      <w:bCs w:val="0"/>
      <w:i w:val="0"/>
      <w:iCs w:val="0"/>
      <w:color w:val="000000"/>
      <w:sz w:val="16"/>
      <w:szCs w:val="16"/>
    </w:rPr>
  </w:style>
  <w:style w:type="character" w:customStyle="1" w:styleId="fontstyle11">
    <w:name w:val="fontstyle11"/>
    <w:basedOn w:val="DefaultParagraphFont"/>
    <w:rsid w:val="002B5709"/>
    <w:rPr>
      <w:rFonts w:ascii="VwqxxpSTIX-Regular" w:hAnsi="VwqxxpSTIX-Regular" w:hint="default"/>
      <w:b w:val="0"/>
      <w:bCs w:val="0"/>
      <w:i w:val="0"/>
      <w:iCs w:val="0"/>
      <w:color w:val="000000"/>
      <w:sz w:val="20"/>
      <w:szCs w:val="20"/>
    </w:rPr>
  </w:style>
  <w:style w:type="table" w:styleId="PlainTable1">
    <w:name w:val="Plain Table 1"/>
    <w:basedOn w:val="TableNormal"/>
    <w:uiPriority w:val="99"/>
    <w:rsid w:val="006649F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0227">
      <w:bodyDiv w:val="1"/>
      <w:marLeft w:val="0"/>
      <w:marRight w:val="0"/>
      <w:marTop w:val="0"/>
      <w:marBottom w:val="0"/>
      <w:divBdr>
        <w:top w:val="none" w:sz="0" w:space="0" w:color="auto"/>
        <w:left w:val="none" w:sz="0" w:space="0" w:color="auto"/>
        <w:bottom w:val="none" w:sz="0" w:space="0" w:color="auto"/>
        <w:right w:val="none" w:sz="0" w:space="0" w:color="auto"/>
      </w:divBdr>
      <w:divsChild>
        <w:div w:id="956763789">
          <w:marLeft w:val="0"/>
          <w:marRight w:val="0"/>
          <w:marTop w:val="0"/>
          <w:marBottom w:val="0"/>
          <w:divBdr>
            <w:top w:val="none" w:sz="0" w:space="0" w:color="auto"/>
            <w:left w:val="none" w:sz="0" w:space="0" w:color="auto"/>
            <w:bottom w:val="none" w:sz="0" w:space="0" w:color="auto"/>
            <w:right w:val="none" w:sz="0" w:space="0" w:color="auto"/>
          </w:divBdr>
        </w:div>
        <w:div w:id="918904595">
          <w:marLeft w:val="0"/>
          <w:marRight w:val="0"/>
          <w:marTop w:val="0"/>
          <w:marBottom w:val="0"/>
          <w:divBdr>
            <w:top w:val="none" w:sz="0" w:space="0" w:color="auto"/>
            <w:left w:val="none" w:sz="0" w:space="0" w:color="auto"/>
            <w:bottom w:val="none" w:sz="0" w:space="0" w:color="auto"/>
            <w:right w:val="none" w:sz="0" w:space="0" w:color="auto"/>
          </w:divBdr>
        </w:div>
      </w:divsChild>
    </w:div>
    <w:div w:id="303243699">
      <w:bodyDiv w:val="1"/>
      <w:marLeft w:val="0"/>
      <w:marRight w:val="0"/>
      <w:marTop w:val="0"/>
      <w:marBottom w:val="0"/>
      <w:divBdr>
        <w:top w:val="none" w:sz="0" w:space="0" w:color="auto"/>
        <w:left w:val="none" w:sz="0" w:space="0" w:color="auto"/>
        <w:bottom w:val="none" w:sz="0" w:space="0" w:color="auto"/>
        <w:right w:val="none" w:sz="0" w:space="0" w:color="auto"/>
      </w:divBdr>
    </w:div>
    <w:div w:id="871696635">
      <w:bodyDiv w:val="1"/>
      <w:marLeft w:val="0"/>
      <w:marRight w:val="0"/>
      <w:marTop w:val="0"/>
      <w:marBottom w:val="0"/>
      <w:divBdr>
        <w:top w:val="none" w:sz="0" w:space="0" w:color="auto"/>
        <w:left w:val="none" w:sz="0" w:space="0" w:color="auto"/>
        <w:bottom w:val="none" w:sz="0" w:space="0" w:color="auto"/>
        <w:right w:val="none" w:sz="0" w:space="0" w:color="auto"/>
      </w:divBdr>
      <w:divsChild>
        <w:div w:id="1905991124">
          <w:marLeft w:val="0"/>
          <w:marRight w:val="0"/>
          <w:marTop w:val="0"/>
          <w:marBottom w:val="0"/>
          <w:divBdr>
            <w:top w:val="none" w:sz="0" w:space="0" w:color="auto"/>
            <w:left w:val="none" w:sz="0" w:space="0" w:color="auto"/>
            <w:bottom w:val="none" w:sz="0" w:space="0" w:color="auto"/>
            <w:right w:val="none" w:sz="0" w:space="0" w:color="auto"/>
          </w:divBdr>
        </w:div>
        <w:div w:id="1628125536">
          <w:marLeft w:val="0"/>
          <w:marRight w:val="0"/>
          <w:marTop w:val="0"/>
          <w:marBottom w:val="0"/>
          <w:divBdr>
            <w:top w:val="none" w:sz="0" w:space="0" w:color="auto"/>
            <w:left w:val="none" w:sz="0" w:space="0" w:color="auto"/>
            <w:bottom w:val="none" w:sz="0" w:space="0" w:color="auto"/>
            <w:right w:val="none" w:sz="0" w:space="0" w:color="auto"/>
          </w:divBdr>
        </w:div>
        <w:div w:id="943222208">
          <w:marLeft w:val="0"/>
          <w:marRight w:val="0"/>
          <w:marTop w:val="0"/>
          <w:marBottom w:val="0"/>
          <w:divBdr>
            <w:top w:val="none" w:sz="0" w:space="0" w:color="auto"/>
            <w:left w:val="none" w:sz="0" w:space="0" w:color="auto"/>
            <w:bottom w:val="none" w:sz="0" w:space="0" w:color="auto"/>
            <w:right w:val="none" w:sz="0" w:space="0" w:color="auto"/>
          </w:divBdr>
        </w:div>
        <w:div w:id="303588617">
          <w:marLeft w:val="0"/>
          <w:marRight w:val="0"/>
          <w:marTop w:val="0"/>
          <w:marBottom w:val="0"/>
          <w:divBdr>
            <w:top w:val="none" w:sz="0" w:space="0" w:color="auto"/>
            <w:left w:val="none" w:sz="0" w:space="0" w:color="auto"/>
            <w:bottom w:val="none" w:sz="0" w:space="0" w:color="auto"/>
            <w:right w:val="none" w:sz="0" w:space="0" w:color="auto"/>
          </w:divBdr>
        </w:div>
      </w:divsChild>
    </w:div>
    <w:div w:id="931819192">
      <w:bodyDiv w:val="1"/>
      <w:marLeft w:val="0"/>
      <w:marRight w:val="0"/>
      <w:marTop w:val="0"/>
      <w:marBottom w:val="0"/>
      <w:divBdr>
        <w:top w:val="none" w:sz="0" w:space="0" w:color="auto"/>
        <w:left w:val="none" w:sz="0" w:space="0" w:color="auto"/>
        <w:bottom w:val="none" w:sz="0" w:space="0" w:color="auto"/>
        <w:right w:val="none" w:sz="0" w:space="0" w:color="auto"/>
      </w:divBdr>
    </w:div>
    <w:div w:id="952981544">
      <w:bodyDiv w:val="1"/>
      <w:marLeft w:val="0"/>
      <w:marRight w:val="0"/>
      <w:marTop w:val="0"/>
      <w:marBottom w:val="0"/>
      <w:divBdr>
        <w:top w:val="none" w:sz="0" w:space="0" w:color="auto"/>
        <w:left w:val="none" w:sz="0" w:space="0" w:color="auto"/>
        <w:bottom w:val="none" w:sz="0" w:space="0" w:color="auto"/>
        <w:right w:val="none" w:sz="0" w:space="0" w:color="auto"/>
      </w:divBdr>
      <w:divsChild>
        <w:div w:id="2102144291">
          <w:marLeft w:val="0"/>
          <w:marRight w:val="0"/>
          <w:marTop w:val="0"/>
          <w:marBottom w:val="0"/>
          <w:divBdr>
            <w:top w:val="none" w:sz="0" w:space="0" w:color="auto"/>
            <w:left w:val="none" w:sz="0" w:space="0" w:color="auto"/>
            <w:bottom w:val="none" w:sz="0" w:space="0" w:color="auto"/>
            <w:right w:val="none" w:sz="0" w:space="0" w:color="auto"/>
          </w:divBdr>
          <w:divsChild>
            <w:div w:id="581723590">
              <w:marLeft w:val="0"/>
              <w:marRight w:val="0"/>
              <w:marTop w:val="0"/>
              <w:marBottom w:val="0"/>
              <w:divBdr>
                <w:top w:val="none" w:sz="0" w:space="0" w:color="auto"/>
                <w:left w:val="none" w:sz="0" w:space="0" w:color="auto"/>
                <w:bottom w:val="none" w:sz="0" w:space="0" w:color="auto"/>
                <w:right w:val="none" w:sz="0" w:space="0" w:color="auto"/>
              </w:divBdr>
              <w:divsChild>
                <w:div w:id="1799251392">
                  <w:marLeft w:val="0"/>
                  <w:marRight w:val="0"/>
                  <w:marTop w:val="0"/>
                  <w:marBottom w:val="0"/>
                  <w:divBdr>
                    <w:top w:val="none" w:sz="0" w:space="0" w:color="auto"/>
                    <w:left w:val="none" w:sz="0" w:space="0" w:color="auto"/>
                    <w:bottom w:val="none" w:sz="0" w:space="0" w:color="auto"/>
                    <w:right w:val="none" w:sz="0" w:space="0" w:color="auto"/>
                  </w:divBdr>
                  <w:divsChild>
                    <w:div w:id="20054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292388">
      <w:bodyDiv w:val="1"/>
      <w:marLeft w:val="0"/>
      <w:marRight w:val="0"/>
      <w:marTop w:val="0"/>
      <w:marBottom w:val="0"/>
      <w:divBdr>
        <w:top w:val="none" w:sz="0" w:space="0" w:color="auto"/>
        <w:left w:val="none" w:sz="0" w:space="0" w:color="auto"/>
        <w:bottom w:val="none" w:sz="0" w:space="0" w:color="auto"/>
        <w:right w:val="none" w:sz="0" w:space="0" w:color="auto"/>
      </w:divBdr>
      <w:divsChild>
        <w:div w:id="79639898">
          <w:marLeft w:val="0"/>
          <w:marRight w:val="0"/>
          <w:marTop w:val="0"/>
          <w:marBottom w:val="0"/>
          <w:divBdr>
            <w:top w:val="none" w:sz="0" w:space="0" w:color="auto"/>
            <w:left w:val="none" w:sz="0" w:space="0" w:color="auto"/>
            <w:bottom w:val="none" w:sz="0" w:space="0" w:color="auto"/>
            <w:right w:val="none" w:sz="0" w:space="0" w:color="auto"/>
          </w:divBdr>
          <w:divsChild>
            <w:div w:id="690492504">
              <w:marLeft w:val="0"/>
              <w:marRight w:val="0"/>
              <w:marTop w:val="0"/>
              <w:marBottom w:val="0"/>
              <w:divBdr>
                <w:top w:val="none" w:sz="0" w:space="0" w:color="auto"/>
                <w:left w:val="none" w:sz="0" w:space="0" w:color="auto"/>
                <w:bottom w:val="none" w:sz="0" w:space="0" w:color="auto"/>
                <w:right w:val="none" w:sz="0" w:space="0" w:color="auto"/>
              </w:divBdr>
              <w:divsChild>
                <w:div w:id="2111899286">
                  <w:marLeft w:val="0"/>
                  <w:marRight w:val="0"/>
                  <w:marTop w:val="0"/>
                  <w:marBottom w:val="0"/>
                  <w:divBdr>
                    <w:top w:val="none" w:sz="0" w:space="0" w:color="auto"/>
                    <w:left w:val="none" w:sz="0" w:space="0" w:color="auto"/>
                    <w:bottom w:val="none" w:sz="0" w:space="0" w:color="auto"/>
                    <w:right w:val="none" w:sz="0" w:space="0" w:color="auto"/>
                  </w:divBdr>
                  <w:divsChild>
                    <w:div w:id="3938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532427">
      <w:bodyDiv w:val="1"/>
      <w:marLeft w:val="0"/>
      <w:marRight w:val="0"/>
      <w:marTop w:val="0"/>
      <w:marBottom w:val="0"/>
      <w:divBdr>
        <w:top w:val="none" w:sz="0" w:space="0" w:color="auto"/>
        <w:left w:val="none" w:sz="0" w:space="0" w:color="auto"/>
        <w:bottom w:val="none" w:sz="0" w:space="0" w:color="auto"/>
        <w:right w:val="none" w:sz="0" w:space="0" w:color="auto"/>
      </w:divBdr>
      <w:divsChild>
        <w:div w:id="1484540558">
          <w:marLeft w:val="0"/>
          <w:marRight w:val="0"/>
          <w:marTop w:val="0"/>
          <w:marBottom w:val="0"/>
          <w:divBdr>
            <w:top w:val="none" w:sz="0" w:space="0" w:color="auto"/>
            <w:left w:val="none" w:sz="0" w:space="0" w:color="auto"/>
            <w:bottom w:val="none" w:sz="0" w:space="0" w:color="auto"/>
            <w:right w:val="none" w:sz="0" w:space="0" w:color="auto"/>
          </w:divBdr>
          <w:divsChild>
            <w:div w:id="1883130933">
              <w:marLeft w:val="0"/>
              <w:marRight w:val="0"/>
              <w:marTop w:val="0"/>
              <w:marBottom w:val="0"/>
              <w:divBdr>
                <w:top w:val="none" w:sz="0" w:space="0" w:color="auto"/>
                <w:left w:val="none" w:sz="0" w:space="0" w:color="auto"/>
                <w:bottom w:val="none" w:sz="0" w:space="0" w:color="auto"/>
                <w:right w:val="none" w:sz="0" w:space="0" w:color="auto"/>
              </w:divBdr>
              <w:divsChild>
                <w:div w:id="1555039509">
                  <w:marLeft w:val="0"/>
                  <w:marRight w:val="0"/>
                  <w:marTop w:val="0"/>
                  <w:marBottom w:val="0"/>
                  <w:divBdr>
                    <w:top w:val="none" w:sz="0" w:space="0" w:color="auto"/>
                    <w:left w:val="none" w:sz="0" w:space="0" w:color="auto"/>
                    <w:bottom w:val="none" w:sz="0" w:space="0" w:color="auto"/>
                    <w:right w:val="none" w:sz="0" w:space="0" w:color="auto"/>
                  </w:divBdr>
                </w:div>
              </w:divsChild>
            </w:div>
            <w:div w:id="1533685724">
              <w:marLeft w:val="0"/>
              <w:marRight w:val="0"/>
              <w:marTop w:val="0"/>
              <w:marBottom w:val="0"/>
              <w:divBdr>
                <w:top w:val="none" w:sz="0" w:space="0" w:color="auto"/>
                <w:left w:val="none" w:sz="0" w:space="0" w:color="auto"/>
                <w:bottom w:val="none" w:sz="0" w:space="0" w:color="auto"/>
                <w:right w:val="none" w:sz="0" w:space="0" w:color="auto"/>
              </w:divBdr>
              <w:divsChild>
                <w:div w:id="788665431">
                  <w:marLeft w:val="0"/>
                  <w:marRight w:val="0"/>
                  <w:marTop w:val="0"/>
                  <w:marBottom w:val="0"/>
                  <w:divBdr>
                    <w:top w:val="none" w:sz="0" w:space="0" w:color="auto"/>
                    <w:left w:val="none" w:sz="0" w:space="0" w:color="auto"/>
                    <w:bottom w:val="none" w:sz="0" w:space="0" w:color="auto"/>
                    <w:right w:val="none" w:sz="0" w:space="0" w:color="auto"/>
                  </w:divBdr>
                </w:div>
              </w:divsChild>
            </w:div>
            <w:div w:id="858202602">
              <w:marLeft w:val="0"/>
              <w:marRight w:val="0"/>
              <w:marTop w:val="0"/>
              <w:marBottom w:val="0"/>
              <w:divBdr>
                <w:top w:val="none" w:sz="0" w:space="0" w:color="auto"/>
                <w:left w:val="none" w:sz="0" w:space="0" w:color="auto"/>
                <w:bottom w:val="none" w:sz="0" w:space="0" w:color="auto"/>
                <w:right w:val="none" w:sz="0" w:space="0" w:color="auto"/>
              </w:divBdr>
              <w:divsChild>
                <w:div w:id="571962511">
                  <w:marLeft w:val="0"/>
                  <w:marRight w:val="0"/>
                  <w:marTop w:val="0"/>
                  <w:marBottom w:val="0"/>
                  <w:divBdr>
                    <w:top w:val="none" w:sz="0" w:space="0" w:color="auto"/>
                    <w:left w:val="none" w:sz="0" w:space="0" w:color="auto"/>
                    <w:bottom w:val="none" w:sz="0" w:space="0" w:color="auto"/>
                    <w:right w:val="none" w:sz="0" w:space="0" w:color="auto"/>
                  </w:divBdr>
                </w:div>
              </w:divsChild>
            </w:div>
            <w:div w:id="343359334">
              <w:marLeft w:val="0"/>
              <w:marRight w:val="0"/>
              <w:marTop w:val="0"/>
              <w:marBottom w:val="0"/>
              <w:divBdr>
                <w:top w:val="none" w:sz="0" w:space="0" w:color="auto"/>
                <w:left w:val="none" w:sz="0" w:space="0" w:color="auto"/>
                <w:bottom w:val="none" w:sz="0" w:space="0" w:color="auto"/>
                <w:right w:val="none" w:sz="0" w:space="0" w:color="auto"/>
              </w:divBdr>
              <w:divsChild>
                <w:div w:id="4537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339078">
      <w:bodyDiv w:val="1"/>
      <w:marLeft w:val="0"/>
      <w:marRight w:val="0"/>
      <w:marTop w:val="0"/>
      <w:marBottom w:val="0"/>
      <w:divBdr>
        <w:top w:val="none" w:sz="0" w:space="0" w:color="auto"/>
        <w:left w:val="none" w:sz="0" w:space="0" w:color="auto"/>
        <w:bottom w:val="none" w:sz="0" w:space="0" w:color="auto"/>
        <w:right w:val="none" w:sz="0" w:space="0" w:color="auto"/>
      </w:divBdr>
      <w:divsChild>
        <w:div w:id="878664456">
          <w:marLeft w:val="0"/>
          <w:marRight w:val="0"/>
          <w:marTop w:val="0"/>
          <w:marBottom w:val="0"/>
          <w:divBdr>
            <w:top w:val="none" w:sz="0" w:space="0" w:color="auto"/>
            <w:left w:val="none" w:sz="0" w:space="0" w:color="auto"/>
            <w:bottom w:val="none" w:sz="0" w:space="0" w:color="auto"/>
            <w:right w:val="none" w:sz="0" w:space="0" w:color="auto"/>
          </w:divBdr>
        </w:div>
        <w:div w:id="1846245695">
          <w:marLeft w:val="0"/>
          <w:marRight w:val="0"/>
          <w:marTop w:val="0"/>
          <w:marBottom w:val="0"/>
          <w:divBdr>
            <w:top w:val="none" w:sz="0" w:space="0" w:color="auto"/>
            <w:left w:val="none" w:sz="0" w:space="0" w:color="auto"/>
            <w:bottom w:val="none" w:sz="0" w:space="0" w:color="auto"/>
            <w:right w:val="none" w:sz="0" w:space="0" w:color="auto"/>
          </w:divBdr>
        </w:div>
        <w:div w:id="180440758">
          <w:marLeft w:val="0"/>
          <w:marRight w:val="0"/>
          <w:marTop w:val="0"/>
          <w:marBottom w:val="0"/>
          <w:divBdr>
            <w:top w:val="none" w:sz="0" w:space="0" w:color="auto"/>
            <w:left w:val="none" w:sz="0" w:space="0" w:color="auto"/>
            <w:bottom w:val="none" w:sz="0" w:space="0" w:color="auto"/>
            <w:right w:val="none" w:sz="0" w:space="0" w:color="auto"/>
          </w:divBdr>
        </w:div>
        <w:div w:id="1084883363">
          <w:marLeft w:val="0"/>
          <w:marRight w:val="0"/>
          <w:marTop w:val="0"/>
          <w:marBottom w:val="0"/>
          <w:divBdr>
            <w:top w:val="none" w:sz="0" w:space="0" w:color="auto"/>
            <w:left w:val="none" w:sz="0" w:space="0" w:color="auto"/>
            <w:bottom w:val="none" w:sz="0" w:space="0" w:color="auto"/>
            <w:right w:val="none" w:sz="0" w:space="0" w:color="auto"/>
          </w:divBdr>
        </w:div>
      </w:divsChild>
    </w:div>
    <w:div w:id="187434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B4311-E908-4AB3-AFAC-8A3831D62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1033</TotalTime>
  <Pages>17</Pages>
  <Words>6583</Words>
  <Characters>37529</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Boston</Company>
  <LinksUpToDate>false</LinksUpToDate>
  <CharactersWithSpaces>44024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Heberle</dc:creator>
  <cp:lastModifiedBy>Amy Heberle</cp:lastModifiedBy>
  <cp:revision>18</cp:revision>
  <cp:lastPrinted>2019-11-01T16:46:00Z</cp:lastPrinted>
  <dcterms:created xsi:type="dcterms:W3CDTF">2019-11-14T19:48:00Z</dcterms:created>
  <dcterms:modified xsi:type="dcterms:W3CDTF">2019-11-27T18:09:00Z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zotero-version="3.0.14.1"&gt;&lt;session id="TDZ9huhd"/&gt;&lt;style id="http://www.zotero.org/styles/apa" hasBibliography="1" bibliographyStyleHasBeenSet="1"/&gt;&lt;prefs&gt;&lt;pref name="fieldType" value="Field"/&gt;&lt;pref name="storeReferences" value="tru</vt:lpwstr>
  </property>
  <property fmtid="{D5CDD505-2E9C-101B-9397-08002B2CF9AE}" pid="3" name="ZOTERO_PREF_2">
    <vt:lpwstr>e"/&gt;&lt;pref name="noteType" value="0"/&gt;&lt;/prefs&gt;&lt;/data&gt;</vt:lpwstr>
  </property>
</Properties>
</file>