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90F3D" w14:textId="77777777" w:rsidR="00214CB8" w:rsidRDefault="00214CB8" w:rsidP="00214CB8">
      <w:pPr>
        <w:jc w:val="center"/>
        <w:rPr>
          <w:b/>
        </w:rPr>
      </w:pPr>
      <w:r>
        <w:rPr>
          <w:b/>
        </w:rPr>
        <w:t>Supplemental Materials</w:t>
      </w:r>
    </w:p>
    <w:p w14:paraId="785A8B85" w14:textId="77777777" w:rsidR="00214CB8" w:rsidRDefault="00214CB8" w:rsidP="00214CB8">
      <w:pPr>
        <w:jc w:val="center"/>
        <w:rPr>
          <w:b/>
        </w:rPr>
      </w:pPr>
      <w:r>
        <w:rPr>
          <w:b/>
        </w:rPr>
        <w:t>Methods and Materials</w:t>
      </w:r>
    </w:p>
    <w:p w14:paraId="44A770F7" w14:textId="77777777" w:rsidR="00214CB8" w:rsidRDefault="00214CB8" w:rsidP="00214CB8">
      <w:pPr>
        <w:spacing w:line="480" w:lineRule="auto"/>
        <w:rPr>
          <w:b/>
        </w:rPr>
      </w:pPr>
      <w:r>
        <w:rPr>
          <w:b/>
        </w:rPr>
        <w:t>Participants</w:t>
      </w:r>
    </w:p>
    <w:p w14:paraId="66A5931D" w14:textId="77777777" w:rsidR="00214CB8" w:rsidRDefault="00214CB8" w:rsidP="00214CB8">
      <w:pPr>
        <w:spacing w:line="480" w:lineRule="auto"/>
        <w:ind w:firstLine="720"/>
      </w:pPr>
      <w:r>
        <w:t xml:space="preserve">Participants were excluded if they reported a history of seizures or neurological illness (unrelated to head injuries), a current diagnosis of schizophrenia spectrum or other psychotic disorders (unrelated to PTSD), a current diagnosis of bipolar or related disorder (unrelated to PTSD), had an unstable psychological diagnosis that would interfere with accurate data collection (as determined by consensus of two doctorate-level psychologists), active suicidal or homicidal ideation, a cognitive disorder due to a general medical condition other than traumatic brain injury (TBI), moderate or severe TBI, or if they were unable to undergo MRI due to ferromagnetic objects or pregnancy. Individuals were further excluded if they were missing psychiatric assessment data or if they failed the Medical Symptom Validity Test (MVST, Green, 2004; i.e., </w:t>
      </w:r>
      <w:r>
        <w:rPr>
          <w:u w:val="single"/>
        </w:rPr>
        <w:t>&lt;</w:t>
      </w:r>
      <w:r>
        <w:t xml:space="preserve"> 85 on immediate recall, delayed recall, or consistency), a sensitive and specific standalone effort measure (Clark et al., 2014).</w:t>
      </w:r>
    </w:p>
    <w:p w14:paraId="7909A223" w14:textId="77777777" w:rsidR="00214CB8" w:rsidRDefault="00214CB8" w:rsidP="00214CB8">
      <w:pPr>
        <w:spacing w:line="480" w:lineRule="auto"/>
        <w:rPr>
          <w:b/>
        </w:rPr>
      </w:pPr>
      <w:r>
        <w:rPr>
          <w:b/>
        </w:rPr>
        <w:t>Clinical and Cognitive Assessments</w:t>
      </w:r>
    </w:p>
    <w:p w14:paraId="019E1A6B" w14:textId="77777777" w:rsidR="00214CB8" w:rsidRDefault="00214CB8" w:rsidP="00214CB8">
      <w:pPr>
        <w:spacing w:line="480" w:lineRule="auto"/>
        <w:ind w:firstLine="720"/>
      </w:pPr>
      <w:r>
        <w:t>Military-related trauma exposure was measured with the Deployment Risk and Resilience Inventory (DRRI) Section I-Combat Experiences (King et al., 2006) during the time 1 session. The DRRI is a self-report questionnaire that measures experiences before, during, and after military deployment. The combat experiences component measures exposure to combat-related circumstances (e.g., firing a weapon, being fired on, etc.).</w:t>
      </w:r>
    </w:p>
    <w:p w14:paraId="29683E88" w14:textId="77777777" w:rsidR="00214CB8" w:rsidRDefault="00214CB8" w:rsidP="00214CB8">
      <w:pPr>
        <w:spacing w:line="480" w:lineRule="auto"/>
        <w:ind w:firstLine="720"/>
        <w:rPr>
          <w:b/>
        </w:rPr>
      </w:pPr>
      <w:r>
        <w:t xml:space="preserve">Treatment was defined as psychotropic medication management with at least one prescription refill and/or repeated psychotherapy sessions. Treatment (psychotherapy and medication management) was assessed based on participants’ clinical notes reported during the clinician-administered assessments of the data collection procedures at time 2. In addition, </w:t>
      </w:r>
      <w:r>
        <w:lastRenderedPageBreak/>
        <w:t>psychotropic medication management was further assessed using participants’ VA medical records dated after the time 1 assessment.</w:t>
      </w:r>
    </w:p>
    <w:p w14:paraId="1F33C213" w14:textId="77777777" w:rsidR="00214CB8" w:rsidRDefault="00214CB8" w:rsidP="00214CB8">
      <w:pPr>
        <w:spacing w:line="480" w:lineRule="auto"/>
        <w:rPr>
          <w:b/>
        </w:rPr>
      </w:pPr>
      <w:r>
        <w:rPr>
          <w:b/>
        </w:rPr>
        <w:t>Statistical Analyses</w:t>
      </w:r>
    </w:p>
    <w:p w14:paraId="1FA909A4" w14:textId="77777777" w:rsidR="00214CB8" w:rsidRDefault="00214CB8" w:rsidP="00214CB8">
      <w:pPr>
        <w:spacing w:line="480" w:lineRule="auto"/>
        <w:ind w:firstLine="720"/>
      </w:pPr>
      <w:r>
        <w:t xml:space="preserve">To determine whether significant hippocampal subfield findings were better accounted for by other variables, several time 2 analyses were performed. First, to further test for regression to the mean effects, we ran time 2 analyses in which time 1 CAPS was added as a covariate to the first step of the model (along with age, sex, scanner, and </w:t>
      </w:r>
      <w:proofErr w:type="spellStart"/>
      <w:r>
        <w:t>eTIV</w:t>
      </w:r>
      <w:proofErr w:type="spellEnd"/>
      <w:r>
        <w:t xml:space="preserve">) followed by the main effect of the CAPS residuals in the second step for whole hippocampal volume as well as each hippocampal subfield that showed a corrected-significant association with the CAPS residuals in the original model.  </w:t>
      </w:r>
    </w:p>
    <w:p w14:paraId="32E39349" w14:textId="77777777" w:rsidR="00214CB8" w:rsidRDefault="00214CB8" w:rsidP="00214CB8">
      <w:pPr>
        <w:spacing w:line="480" w:lineRule="auto"/>
        <w:ind w:firstLine="720"/>
      </w:pPr>
      <w:r>
        <w:t xml:space="preserve">Next, for the whole hippocampal volume and each hippocampal subfield that showed a corrected-significant association with the CAPS residuals, additional regressions were conducted in which trauma exposure (as defined by combat exposure, </w:t>
      </w:r>
      <w:r w:rsidRPr="006A36D9">
        <w:rPr>
          <w:i/>
          <w:iCs/>
        </w:rPr>
        <w:t>n</w:t>
      </w:r>
      <w:r>
        <w:t xml:space="preserve">=243), treatment history (yes/no, </w:t>
      </w:r>
      <w:r w:rsidRPr="006A36D9">
        <w:rPr>
          <w:i/>
          <w:iCs/>
        </w:rPr>
        <w:t>n</w:t>
      </w:r>
      <w:r>
        <w:t>=74), or days between assessments (</w:t>
      </w:r>
      <w:r w:rsidRPr="006A36D9">
        <w:rPr>
          <w:i/>
          <w:iCs/>
        </w:rPr>
        <w:t>n</w:t>
      </w:r>
      <w:r>
        <w:t xml:space="preserve">=252) were included in the first step of the model along with age, sex, scanner, and </w:t>
      </w:r>
      <w:proofErr w:type="spellStart"/>
      <w:r>
        <w:t>eTIV</w:t>
      </w:r>
      <w:proofErr w:type="spellEnd"/>
      <w:r>
        <w:t xml:space="preserve">. </w:t>
      </w:r>
    </w:p>
    <w:p w14:paraId="5F962A47" w14:textId="77777777" w:rsidR="00214CB8" w:rsidRDefault="00214CB8" w:rsidP="00214CB8">
      <w:pPr>
        <w:spacing w:line="480" w:lineRule="auto"/>
        <w:ind w:firstLine="720"/>
        <w:rPr>
          <w:b/>
        </w:rPr>
      </w:pPr>
      <w:r>
        <w:t>The residual calculation of PTSD symptom severity changes of symptom clusters (re-experiencing, hyperarousal, and avoidance/numbing) involved subtracting the time 1 CAPS symptom clusters from the CAPS symptom clusters given at the time 2 time point. The residual calculation involved regressing the time 1 PTSD symptom severity (intensity and frequency) clusters onto the time 2 PTSD symptom severity (intensity and frequency) clusters and extracting the residuals.</w:t>
      </w:r>
    </w:p>
    <w:p w14:paraId="1EE0C451" w14:textId="77777777" w:rsidR="00214CB8" w:rsidRDefault="00214CB8" w:rsidP="00214CB8">
      <w:pPr>
        <w:jc w:val="center"/>
        <w:rPr>
          <w:b/>
        </w:rPr>
      </w:pPr>
      <w:r>
        <w:rPr>
          <w:b/>
        </w:rPr>
        <w:t>Supplementary Results</w:t>
      </w:r>
    </w:p>
    <w:p w14:paraId="2FD82368" w14:textId="77777777" w:rsidR="00214CB8" w:rsidRDefault="00214CB8" w:rsidP="00214CB8">
      <w:pPr>
        <w:spacing w:line="480" w:lineRule="auto"/>
        <w:rPr>
          <w:b/>
        </w:rPr>
      </w:pPr>
      <w:r>
        <w:rPr>
          <w:b/>
        </w:rPr>
        <w:t xml:space="preserve">Smaller Whole Hippocampal Volume is Associated with Greater Time 1 PTSD </w:t>
      </w:r>
    </w:p>
    <w:p w14:paraId="11D3074E" w14:textId="77777777" w:rsidR="00214CB8" w:rsidRDefault="00214CB8" w:rsidP="00214CB8">
      <w:pPr>
        <w:spacing w:line="480" w:lineRule="auto"/>
        <w:ind w:firstLine="720"/>
        <w:rPr>
          <w:i/>
        </w:rPr>
      </w:pPr>
      <w:r>
        <w:lastRenderedPageBreak/>
        <w:t xml:space="preserve">To determine whether the association between PTSD and whole hippocampal volume remained when we examined PTSD diagnosis, we examined the association between Time 1 PTSD diagnosis and whole hippocampal volume (controlling for age, sex, scanner, and </w:t>
      </w:r>
      <w:proofErr w:type="spellStart"/>
      <w:r>
        <w:t>eTIV</w:t>
      </w:r>
      <w:proofErr w:type="spellEnd"/>
      <w:r>
        <w:t>). There was no significant association between PTSD diagnosis at Time 1 and whole hippocampal volume (</w:t>
      </w:r>
      <w:r w:rsidRPr="000A7390">
        <w:rPr>
          <w:rFonts w:ascii="Times" w:eastAsia="Times" w:hAnsi="Times" w:cs="Times"/>
          <w:i/>
          <w:iCs/>
        </w:rPr>
        <w:t>β</w:t>
      </w:r>
      <w:r>
        <w:t xml:space="preserve">=-0.06, </w:t>
      </w:r>
      <w:r>
        <w:rPr>
          <w:i/>
        </w:rPr>
        <w:t>p</w:t>
      </w:r>
      <w:r>
        <w:t>=0.225). There were no significant associations between time 1 PTSD diagnosis and hippocampal subfield ROIs  (</w:t>
      </w:r>
      <w:r>
        <w:rPr>
          <w:i/>
        </w:rPr>
        <w:t>p</w:t>
      </w:r>
      <w:r>
        <w:t>-values&gt;0.210).</w:t>
      </w:r>
    </w:p>
    <w:p w14:paraId="67CBE97D" w14:textId="77777777" w:rsidR="00214CB8" w:rsidRDefault="00214CB8" w:rsidP="00214CB8">
      <w:pPr>
        <w:spacing w:line="480" w:lineRule="auto"/>
      </w:pPr>
      <w:r>
        <w:rPr>
          <w:b/>
        </w:rPr>
        <w:t>Greater Hippocampal Volume is Associated with Less PTSD Symptom Improvement Over Time Regardless of Lateralization</w:t>
      </w:r>
    </w:p>
    <w:p w14:paraId="14C95C6B" w14:textId="77777777" w:rsidR="00214CB8" w:rsidRDefault="00214CB8" w:rsidP="00214CB8">
      <w:pPr>
        <w:spacing w:line="480" w:lineRule="auto"/>
        <w:ind w:firstLine="720"/>
      </w:pPr>
      <w:r>
        <w:t xml:space="preserve">To determine if there were any </w:t>
      </w:r>
      <w:proofErr w:type="spellStart"/>
      <w:r>
        <w:t>lateralizations</w:t>
      </w:r>
      <w:proofErr w:type="spellEnd"/>
      <w:r>
        <w:t xml:space="preserve"> in the findings between the CAPS residuals and Time 1 hippocampal subfield volumes, we conducted a Time 2 analysis that included left and right CA1-body volumes instead of bilateral estimates. Results revealed significant positive associations with the CAPS residuals and the left CA1-body volumes at Time 1 (</w:t>
      </w:r>
      <w:r w:rsidRPr="000A7390">
        <w:rPr>
          <w:rFonts w:ascii="Times" w:eastAsia="Times" w:hAnsi="Times" w:cs="Times"/>
          <w:i/>
          <w:iCs/>
        </w:rPr>
        <w:t>β</w:t>
      </w:r>
      <w:r>
        <w:t xml:space="preserve">=0.25, </w:t>
      </w:r>
      <w:r>
        <w:rPr>
          <w:i/>
        </w:rPr>
        <w:t>p</w:t>
      </w:r>
      <w:r>
        <w:t>&lt;0.001), Time 2 (</w:t>
      </w:r>
      <w:r w:rsidRPr="000A7390">
        <w:rPr>
          <w:rFonts w:ascii="Times" w:eastAsia="Times" w:hAnsi="Times" w:cs="Times"/>
          <w:i/>
          <w:iCs/>
        </w:rPr>
        <w:t>β</w:t>
      </w:r>
      <w:r>
        <w:t xml:space="preserve">=0.24, </w:t>
      </w:r>
      <w:r>
        <w:rPr>
          <w:i/>
        </w:rPr>
        <w:t>p</w:t>
      </w:r>
      <w:r>
        <w:t>&lt;0.001), and the average across timepoints (</w:t>
      </w:r>
      <w:r w:rsidRPr="000A7390">
        <w:rPr>
          <w:rFonts w:ascii="Times" w:eastAsia="Times" w:hAnsi="Times" w:cs="Times"/>
          <w:i/>
          <w:iCs/>
        </w:rPr>
        <w:t>β</w:t>
      </w:r>
      <w:r>
        <w:t xml:space="preserve">=0.24, </w:t>
      </w:r>
      <w:r>
        <w:rPr>
          <w:i/>
        </w:rPr>
        <w:t>p</w:t>
      </w:r>
      <w:r>
        <w:t>&lt;0.001). The association between the CAPS residuals and the right CA1-body were also significant at Time 1(</w:t>
      </w:r>
      <w:r w:rsidRPr="000A7390">
        <w:rPr>
          <w:rFonts w:ascii="Times" w:eastAsia="Times" w:hAnsi="Times" w:cs="Times"/>
          <w:i/>
          <w:iCs/>
        </w:rPr>
        <w:t>β</w:t>
      </w:r>
      <w:r>
        <w:t xml:space="preserve">=0.23, </w:t>
      </w:r>
      <w:r>
        <w:rPr>
          <w:i/>
        </w:rPr>
        <w:t>p</w:t>
      </w:r>
      <w:r>
        <w:t>&lt;0.001), Time 2 (</w:t>
      </w:r>
      <w:r w:rsidRPr="000A7390">
        <w:rPr>
          <w:rFonts w:ascii="Times" w:eastAsia="Times" w:hAnsi="Times" w:cs="Times"/>
          <w:i/>
          <w:iCs/>
        </w:rPr>
        <w:t>β</w:t>
      </w:r>
      <w:r>
        <w:t xml:space="preserve">=0.23, </w:t>
      </w:r>
      <w:r>
        <w:rPr>
          <w:i/>
        </w:rPr>
        <w:t>p</w:t>
      </w:r>
      <w:r>
        <w:t>=0.001), and the average across timepoints (</w:t>
      </w:r>
      <w:r w:rsidRPr="000A7390">
        <w:rPr>
          <w:rFonts w:ascii="Times" w:eastAsia="Times" w:hAnsi="Times" w:cs="Times"/>
          <w:i/>
          <w:iCs/>
        </w:rPr>
        <w:t>β</w:t>
      </w:r>
      <w:r>
        <w:t xml:space="preserve">=0.23, </w:t>
      </w:r>
      <w:r>
        <w:rPr>
          <w:i/>
        </w:rPr>
        <w:t>p</w:t>
      </w:r>
      <w:r>
        <w:t xml:space="preserve">&lt;0.001). </w:t>
      </w:r>
    </w:p>
    <w:p w14:paraId="0BEB3FF4" w14:textId="77777777" w:rsidR="00214CB8" w:rsidRDefault="00214CB8" w:rsidP="00214CB8">
      <w:pPr>
        <w:spacing w:line="480" w:lineRule="auto"/>
        <w:ind w:firstLine="720"/>
      </w:pPr>
      <w:r w:rsidRPr="00BE203C">
        <w:rPr>
          <w:highlight w:val="yellow"/>
        </w:rPr>
        <w:t>We similarly repeated lateralization analyses of the CA2/3-body. Results revealed numerical positive associations between the left CA2/3-body and CAPS residuals at Time 1 (</w:t>
      </w:r>
      <w:r w:rsidRPr="00BE203C">
        <w:rPr>
          <w:rFonts w:ascii="Times" w:eastAsia="Times" w:hAnsi="Times" w:cs="Times"/>
          <w:i/>
          <w:iCs/>
          <w:highlight w:val="yellow"/>
        </w:rPr>
        <w:t>β</w:t>
      </w:r>
      <w:r w:rsidRPr="00BE203C">
        <w:rPr>
          <w:highlight w:val="yellow"/>
        </w:rPr>
        <w:t xml:space="preserve">=0.12, </w:t>
      </w:r>
      <w:r w:rsidRPr="00BE203C">
        <w:rPr>
          <w:i/>
          <w:highlight w:val="yellow"/>
        </w:rPr>
        <w:t>p</w:t>
      </w:r>
      <w:r w:rsidRPr="00BE203C">
        <w:rPr>
          <w:highlight w:val="yellow"/>
        </w:rPr>
        <w:t>=0.051) and the average across timepoints (</w:t>
      </w:r>
      <w:r w:rsidRPr="00BE203C">
        <w:rPr>
          <w:rFonts w:ascii="Times" w:eastAsia="Times" w:hAnsi="Times" w:cs="Times"/>
          <w:i/>
          <w:iCs/>
          <w:highlight w:val="yellow"/>
        </w:rPr>
        <w:t>β</w:t>
      </w:r>
      <w:r w:rsidRPr="00BE203C">
        <w:rPr>
          <w:highlight w:val="yellow"/>
        </w:rPr>
        <w:t xml:space="preserve">=0.14, </w:t>
      </w:r>
      <w:r w:rsidRPr="00BE203C">
        <w:rPr>
          <w:i/>
          <w:highlight w:val="yellow"/>
        </w:rPr>
        <w:t>p</w:t>
      </w:r>
      <w:r w:rsidRPr="00BE203C">
        <w:rPr>
          <w:highlight w:val="yellow"/>
        </w:rPr>
        <w:t>=0.046), though was only numerical at Time 2 (</w:t>
      </w:r>
      <w:r w:rsidRPr="00BE203C">
        <w:rPr>
          <w:rFonts w:ascii="Times" w:eastAsia="Times" w:hAnsi="Times" w:cs="Times"/>
          <w:i/>
          <w:iCs/>
          <w:highlight w:val="yellow"/>
        </w:rPr>
        <w:t>β</w:t>
      </w:r>
      <w:r w:rsidRPr="00BE203C">
        <w:rPr>
          <w:highlight w:val="yellow"/>
        </w:rPr>
        <w:t xml:space="preserve">=0.12, </w:t>
      </w:r>
      <w:r w:rsidRPr="00BE203C">
        <w:rPr>
          <w:i/>
          <w:highlight w:val="yellow"/>
        </w:rPr>
        <w:t>p</w:t>
      </w:r>
      <w:r w:rsidRPr="00BE203C">
        <w:rPr>
          <w:highlight w:val="yellow"/>
        </w:rPr>
        <w:t>=0.077). The association between the CAPS residuals and the right CA2/3-body were also significant in the average across timepoints (</w:t>
      </w:r>
      <w:r w:rsidRPr="00BE203C">
        <w:rPr>
          <w:rFonts w:ascii="Times" w:eastAsia="Times" w:hAnsi="Times" w:cs="Times"/>
          <w:i/>
          <w:iCs/>
          <w:highlight w:val="yellow"/>
        </w:rPr>
        <w:t>β</w:t>
      </w:r>
      <w:r w:rsidRPr="00BE203C">
        <w:rPr>
          <w:highlight w:val="yellow"/>
        </w:rPr>
        <w:t xml:space="preserve">=0.16, </w:t>
      </w:r>
      <w:r w:rsidRPr="00BE203C">
        <w:rPr>
          <w:i/>
          <w:highlight w:val="yellow"/>
        </w:rPr>
        <w:t>p</w:t>
      </w:r>
      <w:r w:rsidRPr="00BE203C">
        <w:rPr>
          <w:highlight w:val="yellow"/>
        </w:rPr>
        <w:t>=0.00=20), though only numerical at Time 1 (</w:t>
      </w:r>
      <w:r w:rsidRPr="00BE203C">
        <w:rPr>
          <w:rFonts w:ascii="Times" w:eastAsia="Times" w:hAnsi="Times" w:cs="Times"/>
          <w:i/>
          <w:iCs/>
          <w:highlight w:val="yellow"/>
        </w:rPr>
        <w:t>β</w:t>
      </w:r>
      <w:r w:rsidRPr="00BE203C">
        <w:rPr>
          <w:highlight w:val="yellow"/>
        </w:rPr>
        <w:t xml:space="preserve">=0.11, </w:t>
      </w:r>
      <w:r w:rsidRPr="00BE203C">
        <w:rPr>
          <w:i/>
          <w:highlight w:val="yellow"/>
        </w:rPr>
        <w:t>p</w:t>
      </w:r>
      <w:r w:rsidRPr="00BE203C">
        <w:rPr>
          <w:highlight w:val="yellow"/>
        </w:rPr>
        <w:t>=0.088) and Time 2 (</w:t>
      </w:r>
      <w:r w:rsidRPr="00BE203C">
        <w:rPr>
          <w:rFonts w:ascii="Times" w:eastAsia="Times" w:hAnsi="Times" w:cs="Times"/>
          <w:i/>
          <w:iCs/>
          <w:highlight w:val="yellow"/>
        </w:rPr>
        <w:t>β</w:t>
      </w:r>
      <w:r w:rsidRPr="00BE203C">
        <w:rPr>
          <w:highlight w:val="yellow"/>
        </w:rPr>
        <w:t xml:space="preserve">=0.13, </w:t>
      </w:r>
      <w:r w:rsidRPr="00BE203C">
        <w:rPr>
          <w:i/>
          <w:highlight w:val="yellow"/>
        </w:rPr>
        <w:t>p</w:t>
      </w:r>
      <w:r w:rsidRPr="00BE203C">
        <w:rPr>
          <w:highlight w:val="yellow"/>
        </w:rPr>
        <w:t>=0.061).</w:t>
      </w:r>
    </w:p>
    <w:p w14:paraId="5B012744" w14:textId="77777777" w:rsidR="00214CB8" w:rsidRDefault="00214CB8" w:rsidP="00214CB8">
      <w:pPr>
        <w:spacing w:line="480" w:lineRule="auto"/>
      </w:pPr>
      <w:r>
        <w:rPr>
          <w:b/>
        </w:rPr>
        <w:lastRenderedPageBreak/>
        <w:t>Ruling Out Alternative Explanations: Trauma Exposure, Treatment History, Days Between Assessments, Time Since Deployment, and Returning Sample Bias</w:t>
      </w:r>
    </w:p>
    <w:p w14:paraId="564C3B50" w14:textId="77777777" w:rsidR="00214CB8" w:rsidRDefault="00214CB8" w:rsidP="00214CB8">
      <w:pPr>
        <w:spacing w:line="480" w:lineRule="auto"/>
        <w:ind w:firstLine="720"/>
      </w:pPr>
      <w:r>
        <w:rPr>
          <w:color w:val="000000"/>
        </w:rPr>
        <w:t xml:space="preserve">Next, to determine if combat exposure accounted for the association between the CAPS </w:t>
      </w:r>
      <w:r>
        <w:t>residuals</w:t>
      </w:r>
      <w:r>
        <w:rPr>
          <w:color w:val="000000"/>
        </w:rPr>
        <w:t xml:space="preserve"> and whole hippocampal volume or bilateral CA1-body and </w:t>
      </w:r>
      <w:r>
        <w:t>CA2/3</w:t>
      </w:r>
      <w:r>
        <w:rPr>
          <w:color w:val="000000"/>
        </w:rPr>
        <w:t xml:space="preserve">-body volumes, we ran time 2 hierarchical linear regressions in which combat trauma exposure was included as an additional covariate along with age, sex, scanner, and </w:t>
      </w:r>
      <w:proofErr w:type="spellStart"/>
      <w:r>
        <w:rPr>
          <w:color w:val="000000"/>
        </w:rPr>
        <w:t>eTIV</w:t>
      </w:r>
      <w:proofErr w:type="spellEnd"/>
      <w:r>
        <w:rPr>
          <w:color w:val="000000"/>
        </w:rPr>
        <w:t xml:space="preserve"> (</w:t>
      </w:r>
      <w:r w:rsidRPr="006A36D9">
        <w:rPr>
          <w:i/>
          <w:iCs/>
          <w:color w:val="000000"/>
        </w:rPr>
        <w:t>n</w:t>
      </w:r>
      <w:r>
        <w:rPr>
          <w:color w:val="000000"/>
        </w:rPr>
        <w:t xml:space="preserve">=242). The pattern of results was similarly non-significant for whole hippocampal </w:t>
      </w:r>
      <w:r>
        <w:t>v</w:t>
      </w:r>
      <w:r>
        <w:rPr>
          <w:color w:val="000000"/>
        </w:rPr>
        <w:t>olume (</w:t>
      </w:r>
      <w:r w:rsidRPr="000A7390">
        <w:rPr>
          <w:rFonts w:ascii="Times" w:eastAsia="Times" w:hAnsi="Times" w:cs="Times"/>
          <w:i/>
          <w:iCs/>
        </w:rPr>
        <w:t>β</w:t>
      </w:r>
      <w:r>
        <w:rPr>
          <w:color w:val="000000"/>
        </w:rPr>
        <w:t>=0.0</w:t>
      </w:r>
      <w:r>
        <w:t>6</w:t>
      </w:r>
      <w:r>
        <w:rPr>
          <w:color w:val="000000"/>
        </w:rPr>
        <w:t xml:space="preserve">, </w:t>
      </w:r>
      <w:r>
        <w:rPr>
          <w:i/>
          <w:color w:val="000000"/>
        </w:rPr>
        <w:t>p</w:t>
      </w:r>
      <w:r>
        <w:rPr>
          <w:color w:val="000000"/>
        </w:rPr>
        <w:t>=0.</w:t>
      </w:r>
      <w:r>
        <w:t>247</w:t>
      </w:r>
      <w:r>
        <w:rPr>
          <w:color w:val="000000"/>
        </w:rPr>
        <w:t>), and did not change for bilateral CA1-body (</w:t>
      </w:r>
      <w:r w:rsidRPr="000A7390">
        <w:rPr>
          <w:rFonts w:ascii="Times" w:eastAsia="Times" w:hAnsi="Times" w:cs="Times"/>
          <w:i/>
          <w:iCs/>
        </w:rPr>
        <w:t>β</w:t>
      </w:r>
      <w:r>
        <w:rPr>
          <w:color w:val="000000"/>
        </w:rPr>
        <w:t>=0.1</w:t>
      </w:r>
      <w:r>
        <w:t>5</w:t>
      </w:r>
      <w:r>
        <w:rPr>
          <w:color w:val="000000"/>
        </w:rPr>
        <w:t xml:space="preserve">, </w:t>
      </w:r>
      <w:r>
        <w:rPr>
          <w:i/>
          <w:color w:val="000000"/>
        </w:rPr>
        <w:t>p</w:t>
      </w:r>
      <w:r>
        <w:rPr>
          <w:color w:val="000000"/>
        </w:rPr>
        <w:t>=0.0</w:t>
      </w:r>
      <w:r>
        <w:t>17</w:t>
      </w:r>
      <w:r>
        <w:rPr>
          <w:color w:val="000000"/>
        </w:rPr>
        <w:t xml:space="preserve">), or </w:t>
      </w:r>
      <w:r w:rsidRPr="00BE203C">
        <w:rPr>
          <w:highlight w:val="yellow"/>
        </w:rPr>
        <w:t>CA2/3</w:t>
      </w:r>
      <w:r w:rsidRPr="00BE203C">
        <w:rPr>
          <w:color w:val="000000"/>
          <w:highlight w:val="yellow"/>
        </w:rPr>
        <w:t>-body (</w:t>
      </w:r>
      <w:r w:rsidRPr="00BE203C">
        <w:rPr>
          <w:rFonts w:ascii="Times" w:eastAsia="Times" w:hAnsi="Times" w:cs="Times"/>
          <w:i/>
          <w:iCs/>
          <w:highlight w:val="yellow"/>
        </w:rPr>
        <w:t>β</w:t>
      </w:r>
      <w:r w:rsidRPr="00BE203C">
        <w:rPr>
          <w:color w:val="000000"/>
          <w:highlight w:val="yellow"/>
        </w:rPr>
        <w:t>=0.</w:t>
      </w:r>
      <w:r w:rsidRPr="00BE203C">
        <w:rPr>
          <w:highlight w:val="yellow"/>
        </w:rPr>
        <w:t>13</w:t>
      </w:r>
      <w:r w:rsidRPr="00BE203C">
        <w:rPr>
          <w:color w:val="000000"/>
          <w:highlight w:val="yellow"/>
        </w:rPr>
        <w:t xml:space="preserve">, </w:t>
      </w:r>
      <w:r w:rsidRPr="00BE203C">
        <w:rPr>
          <w:i/>
          <w:color w:val="000000"/>
          <w:highlight w:val="yellow"/>
        </w:rPr>
        <w:t>p</w:t>
      </w:r>
      <w:r w:rsidRPr="00BE203C">
        <w:rPr>
          <w:color w:val="000000"/>
          <w:highlight w:val="yellow"/>
        </w:rPr>
        <w:t>=0.0</w:t>
      </w:r>
      <w:r w:rsidRPr="00BE203C">
        <w:rPr>
          <w:highlight w:val="yellow"/>
        </w:rPr>
        <w:t>35</w:t>
      </w:r>
      <w:r w:rsidRPr="00BE203C">
        <w:rPr>
          <w:color w:val="000000"/>
          <w:highlight w:val="yellow"/>
        </w:rPr>
        <w:t>)</w:t>
      </w:r>
      <w:r>
        <w:rPr>
          <w:color w:val="000000"/>
        </w:rPr>
        <w:t xml:space="preserve"> volumes at Time 1 when trauma exposure was included in the model. </w:t>
      </w:r>
    </w:p>
    <w:p w14:paraId="458C3D36" w14:textId="77777777" w:rsidR="00214CB8" w:rsidRDefault="00214CB8" w:rsidP="00214CB8">
      <w:pPr>
        <w:spacing w:line="480" w:lineRule="auto"/>
        <w:ind w:firstLine="720"/>
      </w:pPr>
      <w:r>
        <w:rPr>
          <w:color w:val="000000"/>
        </w:rPr>
        <w:t xml:space="preserve">Similarly, to determine if treatment had any effect on the association between the CAPS </w:t>
      </w:r>
      <w:r>
        <w:t>residuals</w:t>
      </w:r>
      <w:r>
        <w:rPr>
          <w:color w:val="000000"/>
        </w:rPr>
        <w:t xml:space="preserve"> and whole hippocampal volume or bilateral </w:t>
      </w:r>
      <w:r w:rsidRPr="00BE203C">
        <w:rPr>
          <w:highlight w:val="yellow"/>
        </w:rPr>
        <w:t>CA2/3</w:t>
      </w:r>
      <w:r w:rsidRPr="00BE203C">
        <w:rPr>
          <w:color w:val="000000"/>
          <w:highlight w:val="yellow"/>
        </w:rPr>
        <w:t>-body</w:t>
      </w:r>
      <w:r>
        <w:rPr>
          <w:color w:val="000000"/>
        </w:rPr>
        <w:t xml:space="preserve"> and molecular layer HP-body volumes, we included treatment history (yes/no) as an additional covariate along with age, sex, scanner, and </w:t>
      </w:r>
      <w:proofErr w:type="spellStart"/>
      <w:r>
        <w:rPr>
          <w:color w:val="000000"/>
        </w:rPr>
        <w:t>eTIV</w:t>
      </w:r>
      <w:proofErr w:type="spellEnd"/>
      <w:r>
        <w:rPr>
          <w:color w:val="000000"/>
        </w:rPr>
        <w:t xml:space="preserve"> in a greatly reduced sample (</w:t>
      </w:r>
      <w:r w:rsidRPr="006A36D9">
        <w:rPr>
          <w:i/>
          <w:iCs/>
          <w:color w:val="000000"/>
        </w:rPr>
        <w:t>n</w:t>
      </w:r>
      <w:r>
        <w:rPr>
          <w:color w:val="000000"/>
        </w:rPr>
        <w:t xml:space="preserve">=73). Again, the pattern of results for the association between the CAPS </w:t>
      </w:r>
      <w:r>
        <w:t>residuals</w:t>
      </w:r>
      <w:r>
        <w:rPr>
          <w:color w:val="000000"/>
        </w:rPr>
        <w:t xml:space="preserve"> and bilateral CA1-body (</w:t>
      </w:r>
      <w:r w:rsidRPr="006A36D9">
        <w:rPr>
          <w:i/>
          <w:iCs/>
          <w:color w:val="000000"/>
        </w:rPr>
        <w:t>β</w:t>
      </w:r>
      <w:r>
        <w:rPr>
          <w:color w:val="000000"/>
        </w:rPr>
        <w:t>=0.2</w:t>
      </w:r>
      <w:r>
        <w:t>7</w:t>
      </w:r>
      <w:r>
        <w:rPr>
          <w:color w:val="000000"/>
        </w:rPr>
        <w:t xml:space="preserve">, </w:t>
      </w:r>
      <w:r>
        <w:rPr>
          <w:i/>
          <w:color w:val="000000"/>
        </w:rPr>
        <w:t>p</w:t>
      </w:r>
      <w:r>
        <w:rPr>
          <w:color w:val="000000"/>
        </w:rPr>
        <w:t>=0.0</w:t>
      </w:r>
      <w:r>
        <w:t>22</w:t>
      </w:r>
      <w:r>
        <w:rPr>
          <w:color w:val="000000"/>
        </w:rPr>
        <w:t>) at Time 1</w:t>
      </w:r>
      <w:r>
        <w:t xml:space="preserve"> and was numerically consistent in </w:t>
      </w:r>
      <w:r w:rsidRPr="00BE203C">
        <w:rPr>
          <w:highlight w:val="yellow"/>
        </w:rPr>
        <w:t>CA2/3</w:t>
      </w:r>
      <w:r w:rsidRPr="00BE203C">
        <w:rPr>
          <w:color w:val="000000"/>
          <w:highlight w:val="yellow"/>
        </w:rPr>
        <w:t>-body at Time 1 (</w:t>
      </w:r>
      <w:r w:rsidRPr="00BE203C">
        <w:rPr>
          <w:rFonts w:ascii="Times" w:eastAsia="Times" w:hAnsi="Times" w:cs="Times"/>
          <w:i/>
          <w:iCs/>
          <w:highlight w:val="yellow"/>
        </w:rPr>
        <w:t>β</w:t>
      </w:r>
      <w:r w:rsidRPr="00BE203C">
        <w:rPr>
          <w:color w:val="000000"/>
          <w:highlight w:val="yellow"/>
        </w:rPr>
        <w:t>=0.</w:t>
      </w:r>
      <w:r w:rsidRPr="00BE203C">
        <w:rPr>
          <w:highlight w:val="yellow"/>
        </w:rPr>
        <w:t>21</w:t>
      </w:r>
      <w:r w:rsidRPr="00BE203C">
        <w:rPr>
          <w:color w:val="000000"/>
          <w:highlight w:val="yellow"/>
        </w:rPr>
        <w:t xml:space="preserve">, </w:t>
      </w:r>
      <w:r w:rsidRPr="00BE203C">
        <w:rPr>
          <w:i/>
          <w:color w:val="000000"/>
          <w:highlight w:val="yellow"/>
        </w:rPr>
        <w:t>p</w:t>
      </w:r>
      <w:r w:rsidRPr="00BE203C">
        <w:rPr>
          <w:color w:val="000000"/>
          <w:highlight w:val="yellow"/>
        </w:rPr>
        <w:t>=0.</w:t>
      </w:r>
      <w:r w:rsidRPr="00BE203C">
        <w:rPr>
          <w:highlight w:val="yellow"/>
        </w:rPr>
        <w:t>075</w:t>
      </w:r>
      <w:r w:rsidRPr="00BE203C">
        <w:rPr>
          <w:color w:val="000000"/>
          <w:highlight w:val="yellow"/>
        </w:rPr>
        <w:t>),</w:t>
      </w:r>
      <w:r>
        <w:rPr>
          <w:color w:val="000000"/>
        </w:rPr>
        <w:t xml:space="preserve"> and whole hippocampal volume at Time 1 remained non-significant when treatment was included in the model (</w:t>
      </w:r>
      <w:r w:rsidRPr="006A36D9">
        <w:rPr>
          <w:i/>
          <w:iCs/>
          <w:color w:val="000000"/>
        </w:rPr>
        <w:t>β</w:t>
      </w:r>
      <w:r>
        <w:rPr>
          <w:color w:val="000000"/>
        </w:rPr>
        <w:t>=0.0</w:t>
      </w:r>
      <w:r>
        <w:t>4</w:t>
      </w:r>
      <w:r>
        <w:rPr>
          <w:color w:val="000000"/>
        </w:rPr>
        <w:t xml:space="preserve">, </w:t>
      </w:r>
      <w:r>
        <w:rPr>
          <w:i/>
          <w:color w:val="000000"/>
        </w:rPr>
        <w:t>p</w:t>
      </w:r>
      <w:r>
        <w:rPr>
          <w:color w:val="000000"/>
        </w:rPr>
        <w:t>=0.</w:t>
      </w:r>
      <w:r>
        <w:t>721</w:t>
      </w:r>
      <w:r>
        <w:rPr>
          <w:color w:val="000000"/>
        </w:rPr>
        <w:t>)</w:t>
      </w:r>
      <w:r>
        <w:t>.</w:t>
      </w:r>
    </w:p>
    <w:p w14:paraId="30150F98" w14:textId="77777777" w:rsidR="00214CB8" w:rsidRDefault="00214CB8" w:rsidP="00214CB8">
      <w:pPr>
        <w:spacing w:line="480" w:lineRule="auto"/>
        <w:ind w:firstLine="720"/>
      </w:pPr>
      <w:r>
        <w:rPr>
          <w:color w:val="000000"/>
        </w:rPr>
        <w:t xml:space="preserve">Next, we included days between assessment as an additional covariate in the model (along with age, sex, scanner, and </w:t>
      </w:r>
      <w:proofErr w:type="spellStart"/>
      <w:r>
        <w:rPr>
          <w:color w:val="000000"/>
        </w:rPr>
        <w:t>eTIV</w:t>
      </w:r>
      <w:proofErr w:type="spellEnd"/>
      <w:r>
        <w:rPr>
          <w:color w:val="000000"/>
        </w:rPr>
        <w:t xml:space="preserve">). The pattern of results did not change for the association between the CAPS </w:t>
      </w:r>
      <w:r>
        <w:t>residuals</w:t>
      </w:r>
      <w:r>
        <w:rPr>
          <w:color w:val="000000"/>
        </w:rPr>
        <w:t xml:space="preserve"> and bilateral CA1-body (</w:t>
      </w:r>
      <w:r w:rsidRPr="006A36D9">
        <w:rPr>
          <w:i/>
          <w:iCs/>
          <w:color w:val="000000"/>
        </w:rPr>
        <w:t>β</w:t>
      </w:r>
      <w:r>
        <w:rPr>
          <w:color w:val="000000"/>
        </w:rPr>
        <w:t>=0.1</w:t>
      </w:r>
      <w:r>
        <w:t>6</w:t>
      </w:r>
      <w:r>
        <w:rPr>
          <w:color w:val="000000"/>
        </w:rPr>
        <w:t xml:space="preserve">, </w:t>
      </w:r>
      <w:r>
        <w:rPr>
          <w:i/>
          <w:color w:val="000000"/>
        </w:rPr>
        <w:t>p</w:t>
      </w:r>
      <w:r>
        <w:rPr>
          <w:color w:val="000000"/>
        </w:rPr>
        <w:t>=0.00</w:t>
      </w:r>
      <w:r>
        <w:t>9</w:t>
      </w:r>
      <w:r>
        <w:rPr>
          <w:color w:val="000000"/>
        </w:rPr>
        <w:t xml:space="preserve">), or </w:t>
      </w:r>
      <w:r w:rsidRPr="00BE203C">
        <w:rPr>
          <w:highlight w:val="yellow"/>
        </w:rPr>
        <w:t>CA2/3</w:t>
      </w:r>
      <w:r w:rsidRPr="00BE203C">
        <w:rPr>
          <w:color w:val="000000"/>
          <w:highlight w:val="yellow"/>
        </w:rPr>
        <w:t>-body (</w:t>
      </w:r>
      <w:r w:rsidRPr="00BE203C">
        <w:rPr>
          <w:i/>
          <w:iCs/>
          <w:color w:val="000000"/>
          <w:highlight w:val="yellow"/>
        </w:rPr>
        <w:t>β</w:t>
      </w:r>
      <w:r w:rsidRPr="00BE203C">
        <w:rPr>
          <w:color w:val="000000"/>
          <w:highlight w:val="yellow"/>
        </w:rPr>
        <w:t>=0.1</w:t>
      </w:r>
      <w:r w:rsidRPr="00BE203C">
        <w:rPr>
          <w:highlight w:val="yellow"/>
        </w:rPr>
        <w:t>3</w:t>
      </w:r>
      <w:r w:rsidRPr="00BE203C">
        <w:rPr>
          <w:color w:val="000000"/>
          <w:highlight w:val="yellow"/>
        </w:rPr>
        <w:t xml:space="preserve">, </w:t>
      </w:r>
      <w:r w:rsidRPr="00BE203C">
        <w:rPr>
          <w:i/>
          <w:color w:val="000000"/>
          <w:highlight w:val="yellow"/>
        </w:rPr>
        <w:t>p</w:t>
      </w:r>
      <w:r w:rsidRPr="00BE203C">
        <w:rPr>
          <w:color w:val="000000"/>
          <w:highlight w:val="yellow"/>
        </w:rPr>
        <w:t>=0.0</w:t>
      </w:r>
      <w:r w:rsidRPr="00BE203C">
        <w:rPr>
          <w:highlight w:val="yellow"/>
        </w:rPr>
        <w:t>36</w:t>
      </w:r>
      <w:r w:rsidRPr="00BE203C">
        <w:rPr>
          <w:color w:val="000000"/>
          <w:highlight w:val="yellow"/>
        </w:rPr>
        <w:t>)</w:t>
      </w:r>
      <w:r>
        <w:rPr>
          <w:color w:val="000000"/>
        </w:rPr>
        <w:t xml:space="preserve"> volumes at Time 1, and the whole hippocampal volume at Time 1 remained non-significant (</w:t>
      </w:r>
      <w:r w:rsidRPr="006A36D9">
        <w:rPr>
          <w:i/>
          <w:iCs/>
          <w:color w:val="000000"/>
        </w:rPr>
        <w:t>β</w:t>
      </w:r>
      <w:r>
        <w:rPr>
          <w:color w:val="000000"/>
        </w:rPr>
        <w:t>=0.</w:t>
      </w:r>
      <w:r>
        <w:t>07</w:t>
      </w:r>
      <w:r>
        <w:rPr>
          <w:color w:val="000000"/>
        </w:rPr>
        <w:t xml:space="preserve">, </w:t>
      </w:r>
      <w:r>
        <w:rPr>
          <w:i/>
          <w:color w:val="000000"/>
        </w:rPr>
        <w:t>p</w:t>
      </w:r>
      <w:r>
        <w:rPr>
          <w:color w:val="000000"/>
        </w:rPr>
        <w:t>=0.</w:t>
      </w:r>
      <w:r>
        <w:t>199</w:t>
      </w:r>
      <w:r>
        <w:rPr>
          <w:color w:val="000000"/>
        </w:rPr>
        <w:t>) when time since deployment was included in the model.</w:t>
      </w:r>
    </w:p>
    <w:p w14:paraId="3303FEEE" w14:textId="77777777" w:rsidR="00214CB8" w:rsidRDefault="00214CB8" w:rsidP="00214CB8">
      <w:pPr>
        <w:spacing w:line="480" w:lineRule="auto"/>
        <w:ind w:firstLine="720"/>
      </w:pPr>
      <w:r>
        <w:lastRenderedPageBreak/>
        <w:t>When</w:t>
      </w:r>
      <w:r>
        <w:rPr>
          <w:color w:val="000000"/>
        </w:rPr>
        <w:t xml:space="preserve"> we included time since deployment as an additional covariate in the model (along with age, sex, scanner, and </w:t>
      </w:r>
      <w:proofErr w:type="spellStart"/>
      <w:r>
        <w:rPr>
          <w:color w:val="000000"/>
        </w:rPr>
        <w:t>eTIV</w:t>
      </w:r>
      <w:proofErr w:type="spellEnd"/>
      <w:r>
        <w:rPr>
          <w:color w:val="000000"/>
        </w:rPr>
        <w:t xml:space="preserve">), the pattern of results did not change for the association between the CAPS </w:t>
      </w:r>
      <w:r>
        <w:t xml:space="preserve">residuals </w:t>
      </w:r>
      <w:r>
        <w:rPr>
          <w:color w:val="000000"/>
        </w:rPr>
        <w:t>and whole hippocampal (</w:t>
      </w:r>
      <w:r w:rsidRPr="006A36D9">
        <w:rPr>
          <w:i/>
          <w:iCs/>
          <w:color w:val="000000"/>
        </w:rPr>
        <w:t>β</w:t>
      </w:r>
      <w:r>
        <w:rPr>
          <w:color w:val="000000"/>
        </w:rPr>
        <w:t>=0.</w:t>
      </w:r>
      <w:r>
        <w:t>07</w:t>
      </w:r>
      <w:r>
        <w:rPr>
          <w:color w:val="000000"/>
        </w:rPr>
        <w:t xml:space="preserve">, </w:t>
      </w:r>
      <w:r>
        <w:rPr>
          <w:i/>
          <w:color w:val="000000"/>
        </w:rPr>
        <w:t>p</w:t>
      </w:r>
      <w:r>
        <w:rPr>
          <w:color w:val="000000"/>
        </w:rPr>
        <w:t>=0.</w:t>
      </w:r>
      <w:r>
        <w:t>199</w:t>
      </w:r>
      <w:r>
        <w:rPr>
          <w:color w:val="000000"/>
        </w:rPr>
        <w:t>), bilateral CA1-body (</w:t>
      </w:r>
      <w:r w:rsidRPr="006A36D9">
        <w:rPr>
          <w:i/>
          <w:iCs/>
          <w:color w:val="000000"/>
        </w:rPr>
        <w:t>β</w:t>
      </w:r>
      <w:r>
        <w:rPr>
          <w:color w:val="000000"/>
        </w:rPr>
        <w:t>=0.1</w:t>
      </w:r>
      <w:r>
        <w:t>6</w:t>
      </w:r>
      <w:r>
        <w:rPr>
          <w:color w:val="000000"/>
        </w:rPr>
        <w:t xml:space="preserve">, </w:t>
      </w:r>
      <w:r>
        <w:rPr>
          <w:i/>
          <w:color w:val="000000"/>
        </w:rPr>
        <w:t>p</w:t>
      </w:r>
      <w:r>
        <w:rPr>
          <w:color w:val="000000"/>
        </w:rPr>
        <w:t>=0.0</w:t>
      </w:r>
      <w:r>
        <w:t>09</w:t>
      </w:r>
      <w:r>
        <w:rPr>
          <w:color w:val="000000"/>
        </w:rPr>
        <w:t xml:space="preserve">), or </w:t>
      </w:r>
      <w:r w:rsidRPr="00BE203C">
        <w:rPr>
          <w:highlight w:val="yellow"/>
        </w:rPr>
        <w:t>bilateral CA2/3-body</w:t>
      </w:r>
      <w:r w:rsidRPr="00BE203C">
        <w:rPr>
          <w:color w:val="000000"/>
          <w:highlight w:val="yellow"/>
        </w:rPr>
        <w:t xml:space="preserve"> (</w:t>
      </w:r>
      <w:r w:rsidRPr="00BE203C">
        <w:rPr>
          <w:i/>
          <w:iCs/>
          <w:color w:val="000000"/>
          <w:highlight w:val="yellow"/>
        </w:rPr>
        <w:t>β</w:t>
      </w:r>
      <w:r w:rsidRPr="00BE203C">
        <w:rPr>
          <w:color w:val="000000"/>
          <w:highlight w:val="yellow"/>
        </w:rPr>
        <w:t>=0.1</w:t>
      </w:r>
      <w:r w:rsidRPr="00BE203C">
        <w:rPr>
          <w:highlight w:val="yellow"/>
        </w:rPr>
        <w:t>7</w:t>
      </w:r>
      <w:r w:rsidRPr="00BE203C">
        <w:rPr>
          <w:color w:val="000000"/>
          <w:highlight w:val="yellow"/>
        </w:rPr>
        <w:t xml:space="preserve">, </w:t>
      </w:r>
      <w:r w:rsidRPr="00BE203C">
        <w:rPr>
          <w:i/>
          <w:color w:val="000000"/>
          <w:highlight w:val="yellow"/>
        </w:rPr>
        <w:t>p</w:t>
      </w:r>
      <w:r w:rsidRPr="00BE203C">
        <w:rPr>
          <w:color w:val="000000"/>
          <w:highlight w:val="yellow"/>
        </w:rPr>
        <w:t>=0.0</w:t>
      </w:r>
      <w:r w:rsidRPr="00BE203C">
        <w:rPr>
          <w:highlight w:val="yellow"/>
        </w:rPr>
        <w:t>16</w:t>
      </w:r>
      <w:r w:rsidRPr="00BE203C">
        <w:rPr>
          <w:color w:val="000000"/>
          <w:highlight w:val="yellow"/>
        </w:rPr>
        <w:t>)</w:t>
      </w:r>
      <w:r>
        <w:rPr>
          <w:color w:val="000000"/>
        </w:rPr>
        <w:t xml:space="preserve"> volumes at Time 1.</w:t>
      </w:r>
    </w:p>
    <w:p w14:paraId="3B57B997" w14:textId="77777777" w:rsidR="00214CB8" w:rsidRDefault="00214CB8" w:rsidP="00214CB8">
      <w:pPr>
        <w:spacing w:line="480" w:lineRule="auto"/>
        <w:ind w:firstLine="720"/>
        <w:rPr>
          <w:color w:val="000000"/>
        </w:rPr>
      </w:pPr>
      <w:r>
        <w:rPr>
          <w:color w:val="000000"/>
        </w:rPr>
        <w:t xml:space="preserve">When controlling for age, sex, scanner, and </w:t>
      </w:r>
      <w:proofErr w:type="spellStart"/>
      <w:r>
        <w:rPr>
          <w:color w:val="000000"/>
        </w:rPr>
        <w:t>eTIV</w:t>
      </w:r>
      <w:proofErr w:type="spellEnd"/>
      <w:r>
        <w:rPr>
          <w:color w:val="000000"/>
        </w:rPr>
        <w:t xml:space="preserve">, but not CAPS </w:t>
      </w:r>
      <w:r>
        <w:t>residuals</w:t>
      </w:r>
      <w:r>
        <w:rPr>
          <w:color w:val="000000"/>
        </w:rPr>
        <w:t>, there were no significant main effects of trauma exposure on whole hippocampal (</w:t>
      </w:r>
      <w:r w:rsidRPr="006A36D9">
        <w:rPr>
          <w:i/>
          <w:iCs/>
          <w:color w:val="000000"/>
        </w:rPr>
        <w:t>β</w:t>
      </w:r>
      <w:r>
        <w:rPr>
          <w:color w:val="000000"/>
        </w:rPr>
        <w:t xml:space="preserve">=-0.04, </w:t>
      </w:r>
      <w:r>
        <w:rPr>
          <w:i/>
          <w:color w:val="000000"/>
        </w:rPr>
        <w:t>p</w:t>
      </w:r>
      <w:r>
        <w:rPr>
          <w:color w:val="000000"/>
        </w:rPr>
        <w:t>=0.498)</w:t>
      </w:r>
      <w:r>
        <w:t xml:space="preserve"> and </w:t>
      </w:r>
      <w:r w:rsidRPr="00BE203C">
        <w:rPr>
          <w:highlight w:val="yellow"/>
        </w:rPr>
        <w:t>CA2/3-body (</w:t>
      </w:r>
      <w:r w:rsidRPr="00BE203C">
        <w:rPr>
          <w:i/>
          <w:iCs/>
          <w:highlight w:val="yellow"/>
        </w:rPr>
        <w:t>β</w:t>
      </w:r>
      <w:r w:rsidRPr="00BE203C">
        <w:rPr>
          <w:highlight w:val="yellow"/>
        </w:rPr>
        <w:t xml:space="preserve">=-0.11, </w:t>
      </w:r>
      <w:r w:rsidRPr="00BE203C">
        <w:rPr>
          <w:i/>
          <w:highlight w:val="yellow"/>
        </w:rPr>
        <w:t>p</w:t>
      </w:r>
      <w:r w:rsidRPr="00BE203C">
        <w:rPr>
          <w:highlight w:val="yellow"/>
        </w:rPr>
        <w:t>=0.097)</w:t>
      </w:r>
      <w:r>
        <w:t xml:space="preserve"> volume at Time 1</w:t>
      </w:r>
      <w:r>
        <w:rPr>
          <w:color w:val="000000"/>
        </w:rPr>
        <w:t>, treatment on whole hippocampal (</w:t>
      </w:r>
      <w:r w:rsidRPr="006A36D9">
        <w:rPr>
          <w:i/>
          <w:iCs/>
          <w:color w:val="000000"/>
        </w:rPr>
        <w:t>β</w:t>
      </w:r>
      <w:r>
        <w:rPr>
          <w:color w:val="000000"/>
        </w:rPr>
        <w:t xml:space="preserve">=.08, </w:t>
      </w:r>
      <w:r>
        <w:rPr>
          <w:i/>
          <w:color w:val="000000"/>
        </w:rPr>
        <w:t>p</w:t>
      </w:r>
      <w:r>
        <w:rPr>
          <w:color w:val="000000"/>
        </w:rPr>
        <w:t>=0.426), bilateral CA1-body (</w:t>
      </w:r>
      <w:r w:rsidRPr="006A36D9">
        <w:rPr>
          <w:i/>
          <w:iCs/>
          <w:color w:val="000000"/>
        </w:rPr>
        <w:t>β</w:t>
      </w:r>
      <w:r>
        <w:rPr>
          <w:color w:val="000000"/>
        </w:rPr>
        <w:t xml:space="preserve">=0.18, </w:t>
      </w:r>
      <w:r>
        <w:rPr>
          <w:i/>
          <w:color w:val="000000"/>
        </w:rPr>
        <w:t>p</w:t>
      </w:r>
      <w:r>
        <w:rPr>
          <w:color w:val="000000"/>
        </w:rPr>
        <w:t xml:space="preserve">=0.122) and bilateral </w:t>
      </w:r>
      <w:r w:rsidRPr="00BE203C">
        <w:rPr>
          <w:highlight w:val="yellow"/>
        </w:rPr>
        <w:t>CA2/3-body</w:t>
      </w:r>
      <w:r w:rsidRPr="00BE203C">
        <w:rPr>
          <w:color w:val="000000"/>
          <w:highlight w:val="yellow"/>
        </w:rPr>
        <w:t xml:space="preserve"> (</w:t>
      </w:r>
      <w:r w:rsidRPr="00BE203C">
        <w:rPr>
          <w:i/>
          <w:iCs/>
          <w:color w:val="000000"/>
          <w:highlight w:val="yellow"/>
        </w:rPr>
        <w:t>β</w:t>
      </w:r>
      <w:r w:rsidRPr="00BE203C">
        <w:rPr>
          <w:color w:val="000000"/>
          <w:highlight w:val="yellow"/>
        </w:rPr>
        <w:t>=-0.</w:t>
      </w:r>
      <w:r w:rsidRPr="00BE203C">
        <w:rPr>
          <w:highlight w:val="yellow"/>
        </w:rPr>
        <w:t>01</w:t>
      </w:r>
      <w:r w:rsidRPr="00BE203C">
        <w:rPr>
          <w:color w:val="000000"/>
          <w:highlight w:val="yellow"/>
        </w:rPr>
        <w:t xml:space="preserve">, </w:t>
      </w:r>
      <w:r w:rsidRPr="00BE203C">
        <w:rPr>
          <w:i/>
          <w:color w:val="000000"/>
          <w:highlight w:val="yellow"/>
        </w:rPr>
        <w:t>p</w:t>
      </w:r>
      <w:r w:rsidRPr="00BE203C">
        <w:rPr>
          <w:color w:val="000000"/>
          <w:highlight w:val="yellow"/>
        </w:rPr>
        <w:t>=0.</w:t>
      </w:r>
      <w:r w:rsidRPr="00BE203C">
        <w:rPr>
          <w:highlight w:val="yellow"/>
        </w:rPr>
        <w:t>954</w:t>
      </w:r>
      <w:r w:rsidRPr="00BE203C">
        <w:rPr>
          <w:color w:val="000000"/>
          <w:highlight w:val="yellow"/>
        </w:rPr>
        <w:t>)</w:t>
      </w:r>
      <w:r>
        <w:rPr>
          <w:color w:val="000000"/>
        </w:rPr>
        <w:t xml:space="preserve"> volumes at Time 1, days between assessment on whole hippocampal (</w:t>
      </w:r>
      <w:r w:rsidRPr="006A36D9">
        <w:rPr>
          <w:i/>
          <w:iCs/>
          <w:color w:val="000000"/>
        </w:rPr>
        <w:t>β</w:t>
      </w:r>
      <w:r>
        <w:rPr>
          <w:color w:val="000000"/>
        </w:rPr>
        <w:t xml:space="preserve">=-0.06, </w:t>
      </w:r>
      <w:r>
        <w:rPr>
          <w:i/>
          <w:color w:val="000000"/>
        </w:rPr>
        <w:t>p</w:t>
      </w:r>
      <w:r>
        <w:rPr>
          <w:color w:val="000000"/>
        </w:rPr>
        <w:t>=0.282), bilateral CA1-body (</w:t>
      </w:r>
      <w:r w:rsidRPr="006A36D9">
        <w:rPr>
          <w:i/>
          <w:iCs/>
          <w:color w:val="000000"/>
        </w:rPr>
        <w:t>β</w:t>
      </w:r>
      <w:r>
        <w:rPr>
          <w:color w:val="000000"/>
        </w:rPr>
        <w:t xml:space="preserve">=-0.04, </w:t>
      </w:r>
      <w:r>
        <w:rPr>
          <w:i/>
          <w:color w:val="000000"/>
        </w:rPr>
        <w:t>p</w:t>
      </w:r>
      <w:r>
        <w:rPr>
          <w:color w:val="000000"/>
        </w:rPr>
        <w:t xml:space="preserve">=0.508) and </w:t>
      </w:r>
      <w:r w:rsidRPr="00BE203C">
        <w:rPr>
          <w:color w:val="000000"/>
          <w:highlight w:val="yellow"/>
        </w:rPr>
        <w:t xml:space="preserve">bilateral </w:t>
      </w:r>
      <w:r w:rsidRPr="00BE203C">
        <w:rPr>
          <w:highlight w:val="yellow"/>
        </w:rPr>
        <w:t>CA2/3-body</w:t>
      </w:r>
      <w:r w:rsidRPr="00BE203C">
        <w:rPr>
          <w:color w:val="000000"/>
          <w:highlight w:val="yellow"/>
        </w:rPr>
        <w:t xml:space="preserve"> (</w:t>
      </w:r>
      <w:r w:rsidRPr="00BE203C">
        <w:rPr>
          <w:i/>
          <w:iCs/>
          <w:color w:val="000000"/>
          <w:highlight w:val="yellow"/>
        </w:rPr>
        <w:t>β</w:t>
      </w:r>
      <w:r w:rsidRPr="00BE203C">
        <w:rPr>
          <w:color w:val="000000"/>
          <w:highlight w:val="yellow"/>
        </w:rPr>
        <w:t>=-0.</w:t>
      </w:r>
      <w:r w:rsidRPr="00BE203C">
        <w:rPr>
          <w:highlight w:val="yellow"/>
        </w:rPr>
        <w:t>06</w:t>
      </w:r>
      <w:r w:rsidRPr="00BE203C">
        <w:rPr>
          <w:color w:val="000000"/>
          <w:highlight w:val="yellow"/>
        </w:rPr>
        <w:t xml:space="preserve">, </w:t>
      </w:r>
      <w:r w:rsidRPr="00BE203C">
        <w:rPr>
          <w:i/>
          <w:color w:val="000000"/>
          <w:highlight w:val="yellow"/>
        </w:rPr>
        <w:t>p</w:t>
      </w:r>
      <w:r w:rsidRPr="00BE203C">
        <w:rPr>
          <w:color w:val="000000"/>
          <w:highlight w:val="yellow"/>
        </w:rPr>
        <w:t>=0.</w:t>
      </w:r>
      <w:r w:rsidRPr="00BE203C">
        <w:rPr>
          <w:highlight w:val="yellow"/>
        </w:rPr>
        <w:t>318</w:t>
      </w:r>
      <w:r w:rsidRPr="00BE203C">
        <w:rPr>
          <w:color w:val="000000"/>
          <w:highlight w:val="yellow"/>
        </w:rPr>
        <w:t>)</w:t>
      </w:r>
      <w:r>
        <w:rPr>
          <w:color w:val="000000"/>
        </w:rPr>
        <w:t xml:space="preserve"> volumes at Time 1, or time since deployment on whole hippocampal (</w:t>
      </w:r>
      <w:r w:rsidRPr="006A36D9">
        <w:rPr>
          <w:i/>
          <w:iCs/>
          <w:color w:val="000000"/>
        </w:rPr>
        <w:t>β</w:t>
      </w:r>
      <w:r>
        <w:rPr>
          <w:color w:val="000000"/>
        </w:rPr>
        <w:t xml:space="preserve">=-0.02, </w:t>
      </w:r>
      <w:r>
        <w:rPr>
          <w:i/>
          <w:color w:val="000000"/>
        </w:rPr>
        <w:t>p</w:t>
      </w:r>
      <w:r>
        <w:rPr>
          <w:color w:val="000000"/>
        </w:rPr>
        <w:t>=0.739), bilateral CA1-body (</w:t>
      </w:r>
      <w:r w:rsidRPr="006A36D9">
        <w:rPr>
          <w:i/>
          <w:iCs/>
          <w:color w:val="000000"/>
        </w:rPr>
        <w:t>β</w:t>
      </w:r>
      <w:r>
        <w:rPr>
          <w:color w:val="000000"/>
        </w:rPr>
        <w:t xml:space="preserve">=-0.02, </w:t>
      </w:r>
      <w:r>
        <w:rPr>
          <w:i/>
          <w:color w:val="000000"/>
        </w:rPr>
        <w:t>p</w:t>
      </w:r>
      <w:r>
        <w:rPr>
          <w:color w:val="000000"/>
        </w:rPr>
        <w:t xml:space="preserve">=0.735) and </w:t>
      </w:r>
      <w:r w:rsidRPr="00BE203C">
        <w:rPr>
          <w:color w:val="000000"/>
          <w:highlight w:val="yellow"/>
        </w:rPr>
        <w:t xml:space="preserve">bilateral </w:t>
      </w:r>
      <w:r w:rsidRPr="00BE203C">
        <w:rPr>
          <w:highlight w:val="yellow"/>
        </w:rPr>
        <w:t xml:space="preserve">CA2/3-body </w:t>
      </w:r>
      <w:r w:rsidRPr="00BE203C">
        <w:rPr>
          <w:color w:val="000000"/>
          <w:highlight w:val="yellow"/>
        </w:rPr>
        <w:t>(</w:t>
      </w:r>
      <w:r w:rsidRPr="00BE203C">
        <w:rPr>
          <w:i/>
          <w:iCs/>
          <w:color w:val="000000"/>
          <w:highlight w:val="yellow"/>
        </w:rPr>
        <w:t>β</w:t>
      </w:r>
      <w:r w:rsidRPr="00BE203C">
        <w:rPr>
          <w:color w:val="000000"/>
          <w:highlight w:val="yellow"/>
        </w:rPr>
        <w:t xml:space="preserve">=-0.03, </w:t>
      </w:r>
      <w:r w:rsidRPr="00BE203C">
        <w:rPr>
          <w:i/>
          <w:color w:val="000000"/>
          <w:highlight w:val="yellow"/>
        </w:rPr>
        <w:t>p</w:t>
      </w:r>
      <w:r w:rsidRPr="00BE203C">
        <w:rPr>
          <w:color w:val="000000"/>
          <w:highlight w:val="yellow"/>
        </w:rPr>
        <w:t>=0.614)</w:t>
      </w:r>
      <w:r>
        <w:rPr>
          <w:color w:val="000000"/>
        </w:rPr>
        <w:t xml:space="preserve"> volumes at Time 1. There was a nominally significant main effect of trauma exposure on the bilateral CA1-body volume (</w:t>
      </w:r>
      <w:r w:rsidRPr="006A36D9">
        <w:rPr>
          <w:i/>
          <w:iCs/>
          <w:color w:val="000000"/>
        </w:rPr>
        <w:t>β</w:t>
      </w:r>
      <w:r>
        <w:rPr>
          <w:color w:val="000000"/>
        </w:rPr>
        <w:t xml:space="preserve">=-0.12, </w:t>
      </w:r>
      <w:r>
        <w:rPr>
          <w:i/>
          <w:color w:val="000000"/>
        </w:rPr>
        <w:t>p</w:t>
      </w:r>
      <w:r>
        <w:rPr>
          <w:color w:val="000000"/>
        </w:rPr>
        <w:t xml:space="preserve">=0.059) </w:t>
      </w:r>
      <w:r>
        <w:t>volume at Time 1</w:t>
      </w:r>
      <w:r>
        <w:rPr>
          <w:color w:val="000000"/>
        </w:rPr>
        <w:t>.</w:t>
      </w:r>
    </w:p>
    <w:p w14:paraId="2F77BA7C" w14:textId="77777777" w:rsidR="00214CB8" w:rsidRDefault="00214CB8" w:rsidP="00214CB8">
      <w:pPr>
        <w:spacing w:line="480" w:lineRule="auto"/>
        <w:ind w:firstLine="720"/>
      </w:pPr>
      <w:r w:rsidRPr="00BE203C">
        <w:rPr>
          <w:highlight w:val="yellow"/>
        </w:rPr>
        <w:t xml:space="preserve">Finally, </w:t>
      </w:r>
      <w:proofErr w:type="gramStart"/>
      <w:r w:rsidRPr="00BE203C">
        <w:rPr>
          <w:highlight w:val="yellow"/>
        </w:rPr>
        <w:t>in order to</w:t>
      </w:r>
      <w:proofErr w:type="gramEnd"/>
      <w:r w:rsidRPr="00BE203C">
        <w:rPr>
          <w:highlight w:val="yellow"/>
        </w:rPr>
        <w:t xml:space="preserve"> rule out whether examining data from the current sample introduced a sampling bias (i.e., by only sampling veterans who returned within 5-years), we compared demographic/clinical characteristics between the current sample of those who did return for Time 2 (64%) and a reduced sample of those from the original TRACTS cohort who did not return after </w:t>
      </w:r>
      <w:r w:rsidRPr="00BE203C">
        <w:rPr>
          <w:highlight w:val="yellow"/>
          <w:u w:val="single"/>
        </w:rPr>
        <w:t>&gt;</w:t>
      </w:r>
      <w:r w:rsidRPr="00BE203C">
        <w:rPr>
          <w:highlight w:val="yellow"/>
        </w:rPr>
        <w:t>5 years (36%). Notably, the two samples had very similar demographics (see Supplementary Table S4), with the only significant difference being that the original cohort had been deployed more recently (</w:t>
      </w:r>
      <w:r w:rsidRPr="00BE203C">
        <w:rPr>
          <w:i/>
          <w:highlight w:val="yellow"/>
        </w:rPr>
        <w:t>M</w:t>
      </w:r>
      <w:r w:rsidRPr="00BE203C">
        <w:rPr>
          <w:highlight w:val="yellow"/>
        </w:rPr>
        <w:t>=14.62) compared to the current sample (</w:t>
      </w:r>
      <w:r w:rsidRPr="00BE203C">
        <w:rPr>
          <w:i/>
          <w:highlight w:val="yellow"/>
        </w:rPr>
        <w:t>M</w:t>
      </w:r>
      <w:r w:rsidRPr="00BE203C">
        <w:rPr>
          <w:highlight w:val="yellow"/>
        </w:rPr>
        <w:t xml:space="preserve">=39.40, </w:t>
      </w:r>
      <w:r w:rsidRPr="00BE203C">
        <w:rPr>
          <w:i/>
          <w:highlight w:val="yellow"/>
        </w:rPr>
        <w:t>t</w:t>
      </w:r>
      <w:r w:rsidRPr="00BE203C">
        <w:rPr>
          <w:highlight w:val="yellow"/>
        </w:rPr>
        <w:t xml:space="preserve">=7.97, </w:t>
      </w:r>
      <w:r w:rsidRPr="00BE203C">
        <w:rPr>
          <w:i/>
          <w:highlight w:val="yellow"/>
        </w:rPr>
        <w:t>p</w:t>
      </w:r>
      <w:r w:rsidRPr="00BE203C">
        <w:rPr>
          <w:highlight w:val="yellow"/>
        </w:rPr>
        <w:t xml:space="preserve">&lt;.001). However, this was previously controlled for and found to be unrelated to the study’s </w:t>
      </w:r>
      <w:r w:rsidRPr="00BE203C">
        <w:rPr>
          <w:highlight w:val="yellow"/>
        </w:rPr>
        <w:lastRenderedPageBreak/>
        <w:t>main findings. In addition, this difference was expected given that the original cohort sample excludes those who had &lt;</w:t>
      </w:r>
      <w:r>
        <w:rPr>
          <w:highlight w:val="yellow"/>
        </w:rPr>
        <w:t xml:space="preserve"> </w:t>
      </w:r>
      <w:r w:rsidRPr="00BE203C">
        <w:rPr>
          <w:highlight w:val="yellow"/>
        </w:rPr>
        <w:t>5 years to return.</w:t>
      </w:r>
    </w:p>
    <w:p w14:paraId="1F39FEB7" w14:textId="77777777" w:rsidR="00214CB8" w:rsidRDefault="00214CB8" w:rsidP="00214CB8">
      <w:pPr>
        <w:spacing w:line="480" w:lineRule="auto"/>
      </w:pPr>
      <w:r>
        <w:rPr>
          <w:b/>
        </w:rPr>
        <w:t>Analysis of the Association Between Hippocampal Subfields and Changes in PTSD Symptoms Clusters</w:t>
      </w:r>
    </w:p>
    <w:p w14:paraId="0EED79E4" w14:textId="77777777" w:rsidR="00214CB8" w:rsidRDefault="00214CB8" w:rsidP="00214CB8">
      <w:pPr>
        <w:spacing w:line="480" w:lineRule="auto"/>
        <w:ind w:firstLine="720"/>
      </w:pPr>
      <w:r w:rsidRPr="00BE203C">
        <w:rPr>
          <w:highlight w:val="yellow"/>
        </w:rPr>
        <w:t>Based on our ROIs, we observed that, in addition to CA1-body, greater CA1-head was associated with greater avoidance/numbing symptom residuals (</w:t>
      </w:r>
      <w:r w:rsidRPr="00BE203C">
        <w:rPr>
          <w:i/>
          <w:iCs/>
          <w:highlight w:val="yellow"/>
        </w:rPr>
        <w:t>β</w:t>
      </w:r>
      <w:r w:rsidRPr="00BE203C">
        <w:rPr>
          <w:highlight w:val="yellow"/>
        </w:rPr>
        <w:t xml:space="preserve">=0.23, </w:t>
      </w:r>
      <w:r w:rsidRPr="00BE203C">
        <w:rPr>
          <w:i/>
          <w:highlight w:val="yellow"/>
        </w:rPr>
        <w:t>p</w:t>
      </w:r>
      <w:r w:rsidRPr="00BE203C">
        <w:rPr>
          <w:highlight w:val="yellow"/>
        </w:rPr>
        <w:t>&lt;0.001) as well as reduced hyperarousal symptom residuals (</w:t>
      </w:r>
      <w:r w:rsidRPr="00BE203C">
        <w:rPr>
          <w:i/>
          <w:iCs/>
          <w:highlight w:val="yellow"/>
        </w:rPr>
        <w:t>β</w:t>
      </w:r>
      <w:r w:rsidRPr="00BE203C">
        <w:rPr>
          <w:highlight w:val="yellow"/>
        </w:rPr>
        <w:t xml:space="preserve">=-0.18, </w:t>
      </w:r>
      <w:r w:rsidRPr="00BE203C">
        <w:rPr>
          <w:i/>
          <w:highlight w:val="yellow"/>
        </w:rPr>
        <w:t>p</w:t>
      </w:r>
      <w:r w:rsidRPr="00BE203C">
        <w:rPr>
          <w:highlight w:val="yellow"/>
        </w:rPr>
        <w:t>=0.008).</w:t>
      </w:r>
    </w:p>
    <w:p w14:paraId="4769D746" w14:textId="77777777" w:rsidR="00214CB8" w:rsidRDefault="00214CB8" w:rsidP="00214CB8">
      <w:pPr>
        <w:spacing w:line="480" w:lineRule="auto"/>
        <w:ind w:firstLine="720"/>
      </w:pPr>
      <w:r>
        <w:t>In exploratory analyses, we also found that several other hippocampal subfields positively correlated with changes in avoidance/numbing symptom residuals, including volumes of the bilateral CA4-head (</w:t>
      </w:r>
      <w:r w:rsidRPr="006A36D9">
        <w:rPr>
          <w:i/>
          <w:iCs/>
        </w:rPr>
        <w:t>β</w:t>
      </w:r>
      <w:r>
        <w:t xml:space="preserve">=0.21, </w:t>
      </w:r>
      <w:r>
        <w:rPr>
          <w:i/>
        </w:rPr>
        <w:t>p</w:t>
      </w:r>
      <w:r>
        <w:t xml:space="preserve">=0.002, </w:t>
      </w:r>
      <w:r>
        <w:rPr>
          <w:i/>
        </w:rPr>
        <w:t>q</w:t>
      </w:r>
      <w:r>
        <w:t>=.026</w:t>
      </w:r>
      <w:r w:rsidRPr="00BE203C">
        <w:rPr>
          <w:highlight w:val="yellow"/>
        </w:rPr>
        <w:t>), molecular layer HP-head (</w:t>
      </w:r>
      <w:r w:rsidRPr="00BE203C">
        <w:rPr>
          <w:i/>
          <w:iCs/>
          <w:highlight w:val="yellow"/>
        </w:rPr>
        <w:t>β</w:t>
      </w:r>
      <w:r w:rsidRPr="00BE203C">
        <w:rPr>
          <w:highlight w:val="yellow"/>
        </w:rPr>
        <w:t xml:space="preserve">=0.24, </w:t>
      </w:r>
      <w:r w:rsidRPr="00BE203C">
        <w:rPr>
          <w:i/>
          <w:highlight w:val="yellow"/>
        </w:rPr>
        <w:t>p</w:t>
      </w:r>
      <w:r w:rsidRPr="00BE203C">
        <w:rPr>
          <w:highlight w:val="yellow"/>
        </w:rPr>
        <w:t xml:space="preserve">&lt;0.001, </w:t>
      </w:r>
      <w:r w:rsidRPr="00BE203C">
        <w:rPr>
          <w:i/>
          <w:highlight w:val="yellow"/>
        </w:rPr>
        <w:t>q</w:t>
      </w:r>
      <w:r w:rsidRPr="00BE203C">
        <w:rPr>
          <w:highlight w:val="yellow"/>
        </w:rPr>
        <w:t>=.017)</w:t>
      </w:r>
      <w:r>
        <w:t xml:space="preserve"> and molecular layer HP-body (</w:t>
      </w:r>
      <w:r w:rsidRPr="006A36D9">
        <w:rPr>
          <w:i/>
          <w:iCs/>
        </w:rPr>
        <w:t>β</w:t>
      </w:r>
      <w:r>
        <w:t xml:space="preserve">=0.24, </w:t>
      </w:r>
      <w:r>
        <w:rPr>
          <w:i/>
        </w:rPr>
        <w:t>p</w:t>
      </w:r>
      <w:r>
        <w:t xml:space="preserve">&lt;0.001, </w:t>
      </w:r>
      <w:r>
        <w:rPr>
          <w:i/>
        </w:rPr>
        <w:t>q</w:t>
      </w:r>
      <w:r>
        <w:t xml:space="preserve">=.018). To check for robustness, we examined if the association between avoidance/numbing symptom residuals and the same hippocampal subfields remained significant at time 2 and the average volume across timepoints. </w:t>
      </w:r>
      <w:r w:rsidRPr="00BE203C">
        <w:rPr>
          <w:highlight w:val="yellow"/>
        </w:rPr>
        <w:t>Every subfield region replicated using Time 2 volumes; however, only CA4-head replicated using the average of Time 1 and Time 2 volumes. There were no corrected significant associations between re-experiencing or hyperarousal changes and hippocampal subfields (see Table S2).</w:t>
      </w:r>
    </w:p>
    <w:p w14:paraId="42748227" w14:textId="77777777" w:rsidR="00214CB8" w:rsidRDefault="00214CB8" w:rsidP="00214CB8">
      <w:pPr>
        <w:spacing w:line="480" w:lineRule="auto"/>
        <w:rPr>
          <w:b/>
        </w:rPr>
      </w:pPr>
      <w:r>
        <w:rPr>
          <w:b/>
        </w:rPr>
        <w:t>Analysis of the Association Between Verbal Memory and Hippocampal Subfield Volumes</w:t>
      </w:r>
    </w:p>
    <w:p w14:paraId="0AB1F753" w14:textId="77777777" w:rsidR="00214CB8" w:rsidRDefault="00214CB8" w:rsidP="00214CB8">
      <w:pPr>
        <w:spacing w:line="480" w:lineRule="auto"/>
        <w:ind w:firstLine="720"/>
        <w:rPr>
          <w:rFonts w:ascii="Times" w:eastAsia="Times" w:hAnsi="Times" w:cs="Times"/>
        </w:rPr>
      </w:pPr>
      <w:r>
        <w:t>When we examined whether there were associations between bilateral CA1-body at time 1 with CVLT-II total learning trials at time 1 and changes in CVLT scores (</w:t>
      </w:r>
      <w:r w:rsidRPr="006A36D9">
        <w:rPr>
          <w:i/>
          <w:iCs/>
        </w:rPr>
        <w:t>β</w:t>
      </w:r>
      <w:r>
        <w:t xml:space="preserve">=-.01, .00; </w:t>
      </w:r>
      <w:r>
        <w:rPr>
          <w:i/>
        </w:rPr>
        <w:t>p-</w:t>
      </w:r>
      <w:r>
        <w:rPr>
          <w:iCs/>
        </w:rPr>
        <w:t>values</w:t>
      </w:r>
      <w:r>
        <w:t>=.847, .944, respectively), long delay free recall (</w:t>
      </w:r>
      <w:r w:rsidRPr="006A36D9">
        <w:rPr>
          <w:i/>
          <w:iCs/>
        </w:rPr>
        <w:t>β</w:t>
      </w:r>
      <w:r>
        <w:t xml:space="preserve">=-.05, .08; </w:t>
      </w:r>
      <w:r>
        <w:rPr>
          <w:i/>
        </w:rPr>
        <w:t>p-</w:t>
      </w:r>
      <w:r>
        <w:rPr>
          <w:iCs/>
        </w:rPr>
        <w:t>values</w:t>
      </w:r>
      <w:r>
        <w:rPr>
          <w:i/>
        </w:rPr>
        <w:t xml:space="preserve"> </w:t>
      </w:r>
      <w:r>
        <w:t>=.466, .239, respectively), short delay free recall (</w:t>
      </w:r>
      <w:r w:rsidRPr="006A36D9">
        <w:rPr>
          <w:i/>
          <w:iCs/>
        </w:rPr>
        <w:t>β</w:t>
      </w:r>
      <w:r>
        <w:t>=-.03</w:t>
      </w:r>
      <w:r>
        <w:rPr>
          <w:rFonts w:ascii="Times" w:eastAsia="Times" w:hAnsi="Times" w:cs="Times"/>
        </w:rPr>
        <w:t xml:space="preserve">, .07; </w:t>
      </w:r>
      <w:r>
        <w:rPr>
          <w:i/>
        </w:rPr>
        <w:t>p-</w:t>
      </w:r>
      <w:r>
        <w:rPr>
          <w:iCs/>
        </w:rPr>
        <w:t>values</w:t>
      </w:r>
      <w:r>
        <w:rPr>
          <w:rFonts w:ascii="Times" w:eastAsia="Times" w:hAnsi="Times" w:cs="Times"/>
        </w:rPr>
        <w:t>=.645, .276, respectively), or recognition hits (</w:t>
      </w:r>
      <w:r w:rsidRPr="006A36D9">
        <w:rPr>
          <w:rFonts w:ascii="Times" w:eastAsia="Times" w:hAnsi="Times" w:cs="Times"/>
          <w:i/>
          <w:iCs/>
        </w:rPr>
        <w:t>β</w:t>
      </w:r>
      <w:r>
        <w:rPr>
          <w:rFonts w:ascii="Times" w:eastAsia="Times" w:hAnsi="Times" w:cs="Times"/>
        </w:rPr>
        <w:t xml:space="preserve">=-.04, .04; </w:t>
      </w:r>
      <w:r>
        <w:rPr>
          <w:i/>
        </w:rPr>
        <w:t>p-</w:t>
      </w:r>
      <w:r>
        <w:rPr>
          <w:iCs/>
        </w:rPr>
        <w:t>values</w:t>
      </w:r>
      <w:r>
        <w:rPr>
          <w:rFonts w:ascii="Times" w:eastAsia="Times" w:hAnsi="Times" w:cs="Times"/>
        </w:rPr>
        <w:t xml:space="preserve">=.504, .527, respectively). </w:t>
      </w:r>
    </w:p>
    <w:p w14:paraId="6869E6DE" w14:textId="77777777" w:rsidR="00214CB8" w:rsidRDefault="00214CB8" w:rsidP="00214CB8">
      <w:pPr>
        <w:spacing w:line="480" w:lineRule="auto"/>
        <w:ind w:firstLine="720"/>
        <w:rPr>
          <w:rFonts w:ascii="Times" w:eastAsia="Times" w:hAnsi="Times" w:cs="Times"/>
        </w:rPr>
      </w:pPr>
      <w:r w:rsidRPr="00BE203C">
        <w:rPr>
          <w:rFonts w:ascii="Times" w:eastAsia="Times" w:hAnsi="Times" w:cs="Times"/>
          <w:color w:val="000000"/>
          <w:highlight w:val="yellow"/>
        </w:rPr>
        <w:lastRenderedPageBreak/>
        <w:t xml:space="preserve">Similarly, we found no associations between bilateral </w:t>
      </w:r>
      <w:r w:rsidRPr="00BE203C">
        <w:rPr>
          <w:rFonts w:ascii="Times" w:eastAsia="Times" w:hAnsi="Times" w:cs="Times"/>
          <w:highlight w:val="yellow"/>
        </w:rPr>
        <w:t>CA2/3</w:t>
      </w:r>
      <w:r w:rsidRPr="00BE203C">
        <w:rPr>
          <w:rFonts w:ascii="Times" w:eastAsia="Times" w:hAnsi="Times" w:cs="Times"/>
          <w:color w:val="000000"/>
          <w:highlight w:val="yellow"/>
        </w:rPr>
        <w:t xml:space="preserve">-body </w:t>
      </w:r>
      <w:r w:rsidRPr="00BE203C">
        <w:rPr>
          <w:highlight w:val="yellow"/>
        </w:rPr>
        <w:t xml:space="preserve">with CVLT-II total learning trials at time 1 and changes in CVLT scores </w:t>
      </w:r>
      <w:r w:rsidRPr="00BE203C">
        <w:rPr>
          <w:rFonts w:ascii="Times" w:eastAsia="Times" w:hAnsi="Times" w:cs="Times"/>
          <w:color w:val="000000"/>
          <w:highlight w:val="yellow"/>
        </w:rPr>
        <w:t>(</w:t>
      </w:r>
      <w:r w:rsidRPr="00BE203C">
        <w:rPr>
          <w:rFonts w:ascii="Times" w:eastAsia="Times" w:hAnsi="Times" w:cs="Times"/>
          <w:i/>
          <w:iCs/>
          <w:color w:val="000000"/>
          <w:highlight w:val="yellow"/>
        </w:rPr>
        <w:t>β</w:t>
      </w:r>
      <w:r w:rsidRPr="00BE203C">
        <w:rPr>
          <w:rFonts w:ascii="Times" w:eastAsia="Times" w:hAnsi="Times" w:cs="Times"/>
          <w:color w:val="000000"/>
          <w:highlight w:val="yellow"/>
        </w:rPr>
        <w:t>=</w:t>
      </w:r>
      <w:r w:rsidRPr="00BE203C">
        <w:rPr>
          <w:rFonts w:ascii="Times" w:eastAsia="Times" w:hAnsi="Times" w:cs="Times"/>
          <w:highlight w:val="yellow"/>
        </w:rPr>
        <w:t>-.03</w:t>
      </w:r>
      <w:r w:rsidRPr="00BE203C">
        <w:rPr>
          <w:rFonts w:ascii="Times" w:eastAsia="Times" w:hAnsi="Times" w:cs="Times"/>
          <w:color w:val="000000"/>
          <w:highlight w:val="yellow"/>
        </w:rPr>
        <w:t xml:space="preserve">, </w:t>
      </w:r>
      <w:r w:rsidRPr="00BE203C">
        <w:rPr>
          <w:rFonts w:ascii="Times" w:eastAsia="Times" w:hAnsi="Times" w:cs="Times"/>
          <w:highlight w:val="yellow"/>
        </w:rPr>
        <w:t>.07</w:t>
      </w:r>
      <w:r w:rsidRPr="00BE203C">
        <w:rPr>
          <w:rFonts w:ascii="Times" w:eastAsia="Times" w:hAnsi="Times" w:cs="Times"/>
          <w:color w:val="000000"/>
          <w:highlight w:val="yellow"/>
        </w:rPr>
        <w:t xml:space="preserve">; </w:t>
      </w:r>
      <w:r w:rsidRPr="00BE203C">
        <w:rPr>
          <w:i/>
          <w:highlight w:val="yellow"/>
        </w:rPr>
        <w:t>p-</w:t>
      </w:r>
      <w:r w:rsidRPr="00BE203C">
        <w:rPr>
          <w:iCs/>
          <w:highlight w:val="yellow"/>
        </w:rPr>
        <w:t>values</w:t>
      </w:r>
      <w:r w:rsidRPr="00BE203C">
        <w:rPr>
          <w:rFonts w:ascii="Times" w:eastAsia="Times" w:hAnsi="Times" w:cs="Times"/>
          <w:i/>
          <w:color w:val="000000"/>
          <w:highlight w:val="yellow"/>
        </w:rPr>
        <w:t xml:space="preserve"> </w:t>
      </w:r>
      <w:r w:rsidRPr="00BE203C">
        <w:rPr>
          <w:rFonts w:ascii="Times" w:eastAsia="Times" w:hAnsi="Times" w:cs="Times"/>
          <w:color w:val="000000"/>
          <w:highlight w:val="yellow"/>
        </w:rPr>
        <w:t>=.</w:t>
      </w:r>
      <w:r w:rsidRPr="00BE203C">
        <w:rPr>
          <w:rFonts w:ascii="Times" w:eastAsia="Times" w:hAnsi="Times" w:cs="Times"/>
          <w:highlight w:val="yellow"/>
        </w:rPr>
        <w:t>644</w:t>
      </w:r>
      <w:r w:rsidRPr="00BE203C">
        <w:rPr>
          <w:rFonts w:ascii="Times" w:eastAsia="Times" w:hAnsi="Times" w:cs="Times"/>
          <w:color w:val="000000"/>
          <w:highlight w:val="yellow"/>
        </w:rPr>
        <w:t>, .</w:t>
      </w:r>
      <w:r w:rsidRPr="00BE203C">
        <w:rPr>
          <w:rFonts w:ascii="Times" w:eastAsia="Times" w:hAnsi="Times" w:cs="Times"/>
          <w:highlight w:val="yellow"/>
        </w:rPr>
        <w:t>286</w:t>
      </w:r>
      <w:r w:rsidRPr="00BE203C">
        <w:rPr>
          <w:rFonts w:ascii="Times" w:eastAsia="Times" w:hAnsi="Times" w:cs="Times"/>
          <w:color w:val="000000"/>
          <w:highlight w:val="yellow"/>
        </w:rPr>
        <w:t>, respectively), long delay free recall (</w:t>
      </w:r>
      <w:r w:rsidRPr="00BE203C">
        <w:rPr>
          <w:rFonts w:ascii="Times" w:eastAsia="Times" w:hAnsi="Times" w:cs="Times"/>
          <w:i/>
          <w:iCs/>
          <w:color w:val="000000"/>
          <w:highlight w:val="yellow"/>
        </w:rPr>
        <w:t>β</w:t>
      </w:r>
      <w:r w:rsidRPr="00BE203C">
        <w:rPr>
          <w:rFonts w:ascii="Times" w:eastAsia="Times" w:hAnsi="Times" w:cs="Times"/>
          <w:color w:val="000000"/>
          <w:highlight w:val="yellow"/>
        </w:rPr>
        <w:t>=-.0</w:t>
      </w:r>
      <w:r w:rsidRPr="00BE203C">
        <w:rPr>
          <w:rFonts w:ascii="Times" w:eastAsia="Times" w:hAnsi="Times" w:cs="Times"/>
          <w:highlight w:val="yellow"/>
        </w:rPr>
        <w:t>8</w:t>
      </w:r>
      <w:r w:rsidRPr="00BE203C">
        <w:rPr>
          <w:rFonts w:ascii="Times" w:eastAsia="Times" w:hAnsi="Times" w:cs="Times"/>
          <w:color w:val="000000"/>
          <w:highlight w:val="yellow"/>
        </w:rPr>
        <w:t>, .</w:t>
      </w:r>
      <w:r w:rsidRPr="00BE203C">
        <w:rPr>
          <w:rFonts w:ascii="Times" w:eastAsia="Times" w:hAnsi="Times" w:cs="Times"/>
          <w:highlight w:val="yellow"/>
        </w:rPr>
        <w:t>11</w:t>
      </w:r>
      <w:r w:rsidRPr="00BE203C">
        <w:rPr>
          <w:rFonts w:ascii="Times" w:eastAsia="Times" w:hAnsi="Times" w:cs="Times"/>
          <w:color w:val="000000"/>
          <w:highlight w:val="yellow"/>
        </w:rPr>
        <w:t xml:space="preserve">; </w:t>
      </w:r>
      <w:r w:rsidRPr="00BE203C">
        <w:rPr>
          <w:i/>
          <w:highlight w:val="yellow"/>
        </w:rPr>
        <w:t>p-</w:t>
      </w:r>
      <w:r w:rsidRPr="00BE203C">
        <w:rPr>
          <w:iCs/>
          <w:highlight w:val="yellow"/>
        </w:rPr>
        <w:t>values</w:t>
      </w:r>
      <w:r w:rsidRPr="00BE203C">
        <w:rPr>
          <w:rFonts w:ascii="Times" w:eastAsia="Times" w:hAnsi="Times" w:cs="Times"/>
          <w:color w:val="000000"/>
          <w:highlight w:val="yellow"/>
        </w:rPr>
        <w:t>=.</w:t>
      </w:r>
      <w:r w:rsidRPr="00BE203C">
        <w:rPr>
          <w:rFonts w:ascii="Times" w:eastAsia="Times" w:hAnsi="Times" w:cs="Times"/>
          <w:highlight w:val="yellow"/>
        </w:rPr>
        <w:t>217</w:t>
      </w:r>
      <w:r w:rsidRPr="00BE203C">
        <w:rPr>
          <w:rFonts w:ascii="Times" w:eastAsia="Times" w:hAnsi="Times" w:cs="Times"/>
          <w:color w:val="000000"/>
          <w:highlight w:val="yellow"/>
        </w:rPr>
        <w:t>, .</w:t>
      </w:r>
      <w:r w:rsidRPr="00BE203C">
        <w:rPr>
          <w:rFonts w:ascii="Times" w:eastAsia="Times" w:hAnsi="Times" w:cs="Times"/>
          <w:highlight w:val="yellow"/>
        </w:rPr>
        <w:t>203</w:t>
      </w:r>
      <w:r w:rsidRPr="00BE203C">
        <w:rPr>
          <w:rFonts w:ascii="Times" w:eastAsia="Times" w:hAnsi="Times" w:cs="Times"/>
          <w:color w:val="000000"/>
          <w:highlight w:val="yellow"/>
        </w:rPr>
        <w:t xml:space="preserve"> respectively), short delay free recall (</w:t>
      </w:r>
      <w:r w:rsidRPr="00BE203C">
        <w:rPr>
          <w:rFonts w:ascii="Times" w:eastAsia="Times" w:hAnsi="Times" w:cs="Times"/>
          <w:i/>
          <w:iCs/>
          <w:color w:val="000000"/>
          <w:highlight w:val="yellow"/>
        </w:rPr>
        <w:t>β</w:t>
      </w:r>
      <w:r w:rsidRPr="00BE203C">
        <w:rPr>
          <w:rFonts w:ascii="Times" w:eastAsia="Times" w:hAnsi="Times" w:cs="Times"/>
          <w:color w:val="000000"/>
          <w:highlight w:val="yellow"/>
        </w:rPr>
        <w:t>=</w:t>
      </w:r>
      <w:r w:rsidRPr="00BE203C">
        <w:rPr>
          <w:rFonts w:ascii="Times" w:eastAsia="Times" w:hAnsi="Times" w:cs="Times"/>
          <w:highlight w:val="yellow"/>
        </w:rPr>
        <w:t>-.03</w:t>
      </w:r>
      <w:r w:rsidRPr="00BE203C">
        <w:rPr>
          <w:rFonts w:ascii="Times" w:eastAsia="Times" w:hAnsi="Times" w:cs="Times"/>
          <w:color w:val="000000"/>
          <w:highlight w:val="yellow"/>
        </w:rPr>
        <w:t>, .</w:t>
      </w:r>
      <w:r w:rsidRPr="00BE203C">
        <w:rPr>
          <w:rFonts w:ascii="Times" w:eastAsia="Times" w:hAnsi="Times" w:cs="Times"/>
          <w:highlight w:val="yellow"/>
        </w:rPr>
        <w:t>12</w:t>
      </w:r>
      <w:r w:rsidRPr="00BE203C">
        <w:rPr>
          <w:rFonts w:ascii="Times" w:eastAsia="Times" w:hAnsi="Times" w:cs="Times"/>
          <w:color w:val="000000"/>
          <w:highlight w:val="yellow"/>
        </w:rPr>
        <w:t xml:space="preserve">; </w:t>
      </w:r>
      <w:r w:rsidRPr="00BE203C">
        <w:rPr>
          <w:i/>
          <w:highlight w:val="yellow"/>
        </w:rPr>
        <w:t>p-</w:t>
      </w:r>
      <w:r w:rsidRPr="00BE203C">
        <w:rPr>
          <w:iCs/>
          <w:highlight w:val="yellow"/>
        </w:rPr>
        <w:t>values</w:t>
      </w:r>
      <w:r w:rsidRPr="00BE203C">
        <w:rPr>
          <w:rFonts w:ascii="Times" w:eastAsia="Times" w:hAnsi="Times" w:cs="Times"/>
          <w:color w:val="000000"/>
          <w:highlight w:val="yellow"/>
        </w:rPr>
        <w:t>=.</w:t>
      </w:r>
      <w:r w:rsidRPr="00BE203C">
        <w:rPr>
          <w:rFonts w:ascii="Times" w:eastAsia="Times" w:hAnsi="Times" w:cs="Times"/>
          <w:highlight w:val="yellow"/>
        </w:rPr>
        <w:t>623</w:t>
      </w:r>
      <w:r w:rsidRPr="00BE203C">
        <w:rPr>
          <w:rFonts w:ascii="Times" w:eastAsia="Times" w:hAnsi="Times" w:cs="Times"/>
          <w:color w:val="000000"/>
          <w:highlight w:val="yellow"/>
        </w:rPr>
        <w:t>, .</w:t>
      </w:r>
      <w:r w:rsidRPr="00BE203C">
        <w:rPr>
          <w:rFonts w:ascii="Times" w:eastAsia="Times" w:hAnsi="Times" w:cs="Times"/>
          <w:highlight w:val="yellow"/>
        </w:rPr>
        <w:t>056</w:t>
      </w:r>
      <w:r w:rsidRPr="00BE203C">
        <w:rPr>
          <w:rFonts w:ascii="Times" w:eastAsia="Times" w:hAnsi="Times" w:cs="Times"/>
          <w:color w:val="000000"/>
          <w:highlight w:val="yellow"/>
        </w:rPr>
        <w:t>, respectively), or recognition hits (</w:t>
      </w:r>
      <w:r w:rsidRPr="00BE203C">
        <w:rPr>
          <w:rFonts w:ascii="Times" w:eastAsia="Times" w:hAnsi="Times" w:cs="Times"/>
          <w:i/>
          <w:iCs/>
          <w:color w:val="000000"/>
          <w:highlight w:val="yellow"/>
        </w:rPr>
        <w:t>β</w:t>
      </w:r>
      <w:r w:rsidRPr="00BE203C">
        <w:rPr>
          <w:rFonts w:ascii="Times" w:eastAsia="Times" w:hAnsi="Times" w:cs="Times"/>
          <w:color w:val="000000"/>
          <w:highlight w:val="yellow"/>
        </w:rPr>
        <w:t>=</w:t>
      </w:r>
      <w:r w:rsidRPr="00BE203C">
        <w:rPr>
          <w:rFonts w:ascii="Times" w:eastAsia="Times" w:hAnsi="Times" w:cs="Times"/>
          <w:highlight w:val="yellow"/>
        </w:rPr>
        <w:t>-.07</w:t>
      </w:r>
      <w:r w:rsidRPr="00BE203C">
        <w:rPr>
          <w:rFonts w:ascii="Times" w:eastAsia="Times" w:hAnsi="Times" w:cs="Times"/>
          <w:color w:val="000000"/>
          <w:highlight w:val="yellow"/>
        </w:rPr>
        <w:t>, .0</w:t>
      </w:r>
      <w:r w:rsidRPr="00BE203C">
        <w:rPr>
          <w:rFonts w:ascii="Times" w:eastAsia="Times" w:hAnsi="Times" w:cs="Times"/>
          <w:highlight w:val="yellow"/>
        </w:rPr>
        <w:t>8</w:t>
      </w:r>
      <w:r w:rsidRPr="00BE203C">
        <w:rPr>
          <w:rFonts w:ascii="Times" w:eastAsia="Times" w:hAnsi="Times" w:cs="Times"/>
          <w:color w:val="000000"/>
          <w:highlight w:val="yellow"/>
        </w:rPr>
        <w:t xml:space="preserve">; </w:t>
      </w:r>
      <w:r w:rsidRPr="00BE203C">
        <w:rPr>
          <w:i/>
          <w:highlight w:val="yellow"/>
        </w:rPr>
        <w:t>p-</w:t>
      </w:r>
      <w:r w:rsidRPr="00BE203C">
        <w:rPr>
          <w:iCs/>
          <w:highlight w:val="yellow"/>
        </w:rPr>
        <w:t>values</w:t>
      </w:r>
      <w:r w:rsidRPr="00BE203C">
        <w:rPr>
          <w:rFonts w:ascii="Times" w:eastAsia="Times" w:hAnsi="Times" w:cs="Times"/>
          <w:color w:val="000000"/>
          <w:highlight w:val="yellow"/>
        </w:rPr>
        <w:t>=.</w:t>
      </w:r>
      <w:r w:rsidRPr="00BE203C">
        <w:rPr>
          <w:rFonts w:ascii="Times" w:eastAsia="Times" w:hAnsi="Times" w:cs="Times"/>
          <w:highlight w:val="yellow"/>
        </w:rPr>
        <w:t>296</w:t>
      </w:r>
      <w:r w:rsidRPr="00BE203C">
        <w:rPr>
          <w:rFonts w:ascii="Times" w:eastAsia="Times" w:hAnsi="Times" w:cs="Times"/>
          <w:color w:val="000000"/>
          <w:highlight w:val="yellow"/>
        </w:rPr>
        <w:t>, .</w:t>
      </w:r>
      <w:r w:rsidRPr="00BE203C">
        <w:rPr>
          <w:rFonts w:ascii="Times" w:eastAsia="Times" w:hAnsi="Times" w:cs="Times"/>
          <w:highlight w:val="yellow"/>
        </w:rPr>
        <w:t>210</w:t>
      </w:r>
      <w:r w:rsidRPr="00BE203C">
        <w:rPr>
          <w:rFonts w:ascii="Times" w:eastAsia="Times" w:hAnsi="Times" w:cs="Times"/>
          <w:color w:val="000000"/>
          <w:highlight w:val="yellow"/>
        </w:rPr>
        <w:t>, respectively).</w:t>
      </w:r>
    </w:p>
    <w:p w14:paraId="41CAC9EF" w14:textId="77777777" w:rsidR="00214CB8" w:rsidRDefault="00214CB8" w:rsidP="00214CB8">
      <w:pPr>
        <w:spacing w:line="256" w:lineRule="auto"/>
      </w:pPr>
      <w:r>
        <w:rPr>
          <w:b/>
        </w:rPr>
        <w:t>Supplementary Figure S1</w:t>
      </w:r>
      <w:r>
        <w:rPr>
          <w:i/>
        </w:rPr>
        <w:br/>
      </w:r>
      <w:r>
        <w:t>Hippocampal Volume by Time 1 CAPS Symptoms</w:t>
      </w:r>
      <w:r>
        <w:br/>
      </w:r>
    </w:p>
    <w:p w14:paraId="1BB1B642" w14:textId="77777777" w:rsidR="00214CB8" w:rsidRDefault="00214CB8" w:rsidP="00214CB8">
      <w:pPr>
        <w:spacing w:line="256" w:lineRule="auto"/>
      </w:pPr>
      <w:r>
        <w:rPr>
          <w:noProof/>
        </w:rPr>
        <w:drawing>
          <wp:inline distT="114300" distB="114300" distL="114300" distR="114300" wp14:anchorId="10393747" wp14:editId="7E0A471A">
            <wp:extent cx="3386138" cy="3328419"/>
            <wp:effectExtent l="0" t="0" r="0" b="0"/>
            <wp:docPr id="5" name="image1.png" descr="A graph with red and green dots&#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1.png" descr="A graph with red and green dots&#10;&#10;Description automatically generated"/>
                    <pic:cNvPicPr preferRelativeResize="0"/>
                  </pic:nvPicPr>
                  <pic:blipFill>
                    <a:blip r:embed="rId4"/>
                    <a:srcRect/>
                    <a:stretch>
                      <a:fillRect/>
                    </a:stretch>
                  </pic:blipFill>
                  <pic:spPr>
                    <a:xfrm>
                      <a:off x="0" y="0"/>
                      <a:ext cx="3386138" cy="3328419"/>
                    </a:xfrm>
                    <a:prstGeom prst="rect">
                      <a:avLst/>
                    </a:prstGeom>
                    <a:ln/>
                  </pic:spPr>
                </pic:pic>
              </a:graphicData>
            </a:graphic>
          </wp:inline>
        </w:drawing>
      </w:r>
    </w:p>
    <w:p w14:paraId="0BA9D30D" w14:textId="77777777" w:rsidR="00214CB8" w:rsidRDefault="00214CB8" w:rsidP="00214CB8">
      <w:pPr>
        <w:spacing w:line="480" w:lineRule="auto"/>
        <w:ind w:firstLine="720"/>
        <w:rPr>
          <w:rFonts w:ascii="Times" w:eastAsia="Times" w:hAnsi="Times" w:cs="Times"/>
        </w:rPr>
      </w:pPr>
    </w:p>
    <w:p w14:paraId="0D1261BB" w14:textId="77777777" w:rsidR="00214CB8" w:rsidRDefault="00214CB8" w:rsidP="00214CB8">
      <w:pPr>
        <w:spacing w:line="480" w:lineRule="auto"/>
        <w:ind w:firstLine="720"/>
        <w:rPr>
          <w:rFonts w:ascii="Times" w:eastAsia="Times" w:hAnsi="Times" w:cs="Times"/>
        </w:rPr>
      </w:pPr>
    </w:p>
    <w:p w14:paraId="153C0BC4" w14:textId="77777777" w:rsidR="00214CB8" w:rsidRDefault="00214CB8" w:rsidP="00214CB8">
      <w:pPr>
        <w:spacing w:line="480" w:lineRule="auto"/>
        <w:ind w:firstLine="720"/>
        <w:rPr>
          <w:rFonts w:ascii="Times" w:eastAsia="Times" w:hAnsi="Times" w:cs="Times"/>
        </w:rPr>
      </w:pPr>
    </w:p>
    <w:p w14:paraId="3B9C26F6" w14:textId="77777777" w:rsidR="00214CB8" w:rsidRDefault="00214CB8" w:rsidP="00214CB8">
      <w:pPr>
        <w:spacing w:line="480" w:lineRule="auto"/>
        <w:ind w:firstLine="720"/>
        <w:rPr>
          <w:rFonts w:ascii="Times" w:eastAsia="Times" w:hAnsi="Times" w:cs="Times"/>
        </w:rPr>
      </w:pPr>
    </w:p>
    <w:p w14:paraId="708F6D27" w14:textId="77777777" w:rsidR="00214CB8" w:rsidRDefault="00214CB8" w:rsidP="00214CB8">
      <w:pPr>
        <w:spacing w:line="480" w:lineRule="auto"/>
        <w:ind w:firstLine="720"/>
        <w:rPr>
          <w:rFonts w:ascii="Times" w:eastAsia="Times" w:hAnsi="Times" w:cs="Times"/>
        </w:rPr>
      </w:pPr>
    </w:p>
    <w:p w14:paraId="495B5D70" w14:textId="77777777" w:rsidR="00214CB8" w:rsidRDefault="00214CB8" w:rsidP="00214CB8">
      <w:pPr>
        <w:spacing w:line="480" w:lineRule="auto"/>
        <w:ind w:firstLine="720"/>
        <w:rPr>
          <w:rFonts w:ascii="Times" w:eastAsia="Times" w:hAnsi="Times" w:cs="Times"/>
        </w:rPr>
      </w:pPr>
    </w:p>
    <w:p w14:paraId="511C7DA9" w14:textId="77777777" w:rsidR="00214CB8" w:rsidRDefault="00214CB8" w:rsidP="00214CB8">
      <w:pPr>
        <w:spacing w:line="480" w:lineRule="auto"/>
        <w:rPr>
          <w:rFonts w:ascii="Times" w:eastAsia="Times" w:hAnsi="Times" w:cs="Times"/>
        </w:rPr>
      </w:pPr>
    </w:p>
    <w:p w14:paraId="4D0D8C6B" w14:textId="77777777" w:rsidR="00214CB8" w:rsidRDefault="00214CB8" w:rsidP="00214CB8">
      <w:pPr>
        <w:spacing w:line="480" w:lineRule="auto"/>
        <w:rPr>
          <w:rFonts w:ascii="Times" w:eastAsia="Times" w:hAnsi="Times" w:cs="Times"/>
        </w:rPr>
      </w:pPr>
    </w:p>
    <w:p w14:paraId="1BD0BE6A" w14:textId="77777777" w:rsidR="00214CB8" w:rsidRDefault="00214CB8" w:rsidP="00214CB8">
      <w:pPr>
        <w:spacing w:line="480" w:lineRule="auto"/>
        <w:ind w:firstLine="720"/>
        <w:rPr>
          <w:rFonts w:ascii="Times" w:eastAsia="Times" w:hAnsi="Times" w:cs="Times"/>
        </w:rPr>
      </w:pPr>
    </w:p>
    <w:p w14:paraId="32259E4F" w14:textId="77777777" w:rsidR="00214CB8" w:rsidRDefault="00214CB8" w:rsidP="00214CB8">
      <w:pPr>
        <w:rPr>
          <w:rFonts w:ascii="Times" w:eastAsia="Times" w:hAnsi="Times" w:cs="Times"/>
          <w:i/>
        </w:rPr>
      </w:pPr>
      <w:r>
        <w:rPr>
          <w:rFonts w:ascii="Times" w:eastAsia="Times" w:hAnsi="Times" w:cs="Times"/>
          <w:b/>
        </w:rPr>
        <w:t>Supplementary Table S1.</w:t>
      </w:r>
      <w:r>
        <w:rPr>
          <w:rFonts w:ascii="Times" w:eastAsia="Times" w:hAnsi="Times" w:cs="Times"/>
          <w:b/>
        </w:rPr>
        <w:br/>
      </w:r>
      <w:r>
        <w:rPr>
          <w:rFonts w:ascii="Times" w:eastAsia="Times" w:hAnsi="Times" w:cs="Times"/>
          <w:i/>
        </w:rPr>
        <w:t>Time 1 – Time 2 Volumetric Subfield Associations</w:t>
      </w:r>
    </w:p>
    <w:tbl>
      <w:tblPr>
        <w:tblStyle w:val="4"/>
        <w:tblW w:w="3960" w:type="dxa"/>
        <w:tblLayout w:type="fixed"/>
        <w:tblLook w:val="0400" w:firstRow="0" w:lastRow="0" w:firstColumn="0" w:lastColumn="0" w:noHBand="0" w:noVBand="1"/>
      </w:tblPr>
      <w:tblGrid>
        <w:gridCol w:w="2543"/>
        <w:gridCol w:w="510"/>
        <w:gridCol w:w="907"/>
      </w:tblGrid>
      <w:tr w:rsidR="00214CB8" w14:paraId="1DC51FE0" w14:textId="77777777" w:rsidTr="00EF083C">
        <w:trPr>
          <w:trHeight w:val="315"/>
        </w:trPr>
        <w:tc>
          <w:tcPr>
            <w:tcW w:w="2543" w:type="dxa"/>
            <w:tcBorders>
              <w:top w:val="single" w:sz="4" w:space="0" w:color="000000"/>
              <w:bottom w:val="single" w:sz="4" w:space="0" w:color="000000"/>
            </w:tcBorders>
            <w:tcMar>
              <w:top w:w="30" w:type="dxa"/>
              <w:left w:w="45" w:type="dxa"/>
              <w:bottom w:w="30" w:type="dxa"/>
              <w:right w:w="45" w:type="dxa"/>
            </w:tcMar>
            <w:vAlign w:val="bottom"/>
          </w:tcPr>
          <w:p w14:paraId="68370035" w14:textId="77777777" w:rsidR="00214CB8" w:rsidRDefault="00214CB8" w:rsidP="00EF083C">
            <w:r>
              <w:rPr>
                <w:b/>
              </w:rPr>
              <w:t>Variable</w:t>
            </w:r>
          </w:p>
        </w:tc>
        <w:tc>
          <w:tcPr>
            <w:tcW w:w="510" w:type="dxa"/>
            <w:tcBorders>
              <w:top w:val="single" w:sz="4" w:space="0" w:color="000000"/>
              <w:bottom w:val="single" w:sz="4" w:space="0" w:color="000000"/>
            </w:tcBorders>
            <w:tcMar>
              <w:top w:w="30" w:type="dxa"/>
              <w:left w:w="45" w:type="dxa"/>
              <w:bottom w:w="30" w:type="dxa"/>
              <w:right w:w="45" w:type="dxa"/>
            </w:tcMar>
            <w:vAlign w:val="bottom"/>
          </w:tcPr>
          <w:p w14:paraId="210FE459" w14:textId="77777777" w:rsidR="00214CB8" w:rsidRDefault="00214CB8" w:rsidP="00EF083C">
            <w:pPr>
              <w:jc w:val="center"/>
            </w:pPr>
            <w:r>
              <w:rPr>
                <w:b/>
              </w:rPr>
              <w:t>r</w:t>
            </w:r>
          </w:p>
        </w:tc>
        <w:tc>
          <w:tcPr>
            <w:tcW w:w="907" w:type="dxa"/>
            <w:tcBorders>
              <w:top w:val="single" w:sz="4" w:space="0" w:color="000000"/>
              <w:bottom w:val="single" w:sz="4" w:space="0" w:color="000000"/>
            </w:tcBorders>
            <w:vAlign w:val="bottom"/>
          </w:tcPr>
          <w:p w14:paraId="79B7DDCE" w14:textId="77777777" w:rsidR="00214CB8" w:rsidRDefault="00214CB8" w:rsidP="00EF083C">
            <w:pPr>
              <w:jc w:val="center"/>
              <w:rPr>
                <w:b/>
                <w:i/>
              </w:rPr>
            </w:pPr>
            <w:r>
              <w:rPr>
                <w:b/>
                <w:i/>
              </w:rPr>
              <w:t>p</w:t>
            </w:r>
          </w:p>
        </w:tc>
      </w:tr>
      <w:tr w:rsidR="00214CB8" w14:paraId="6BC2F20B" w14:textId="77777777" w:rsidTr="00EF083C">
        <w:trPr>
          <w:trHeight w:val="30"/>
        </w:trPr>
        <w:tc>
          <w:tcPr>
            <w:tcW w:w="2543" w:type="dxa"/>
            <w:tcBorders>
              <w:top w:val="single" w:sz="4" w:space="0" w:color="000000"/>
            </w:tcBorders>
            <w:tcMar>
              <w:top w:w="30" w:type="dxa"/>
              <w:left w:w="45" w:type="dxa"/>
              <w:bottom w:w="30" w:type="dxa"/>
              <w:right w:w="45" w:type="dxa"/>
            </w:tcMar>
            <w:vAlign w:val="bottom"/>
          </w:tcPr>
          <w:p w14:paraId="2E64878D" w14:textId="77777777" w:rsidR="00214CB8" w:rsidRDefault="00214CB8" w:rsidP="00EF083C">
            <w:pPr>
              <w:rPr>
                <w:b/>
              </w:rPr>
            </w:pPr>
            <w:r>
              <w:t>Whole Hippocampus</w:t>
            </w:r>
          </w:p>
        </w:tc>
        <w:tc>
          <w:tcPr>
            <w:tcW w:w="510" w:type="dxa"/>
            <w:tcBorders>
              <w:top w:val="single" w:sz="4" w:space="0" w:color="000000"/>
            </w:tcBorders>
            <w:tcMar>
              <w:top w:w="30" w:type="dxa"/>
              <w:left w:w="45" w:type="dxa"/>
              <w:bottom w:w="30" w:type="dxa"/>
              <w:right w:w="45" w:type="dxa"/>
            </w:tcMar>
            <w:vAlign w:val="center"/>
          </w:tcPr>
          <w:p w14:paraId="61B10862" w14:textId="77777777" w:rsidR="00214CB8" w:rsidRDefault="00214CB8" w:rsidP="00EF083C">
            <w:pPr>
              <w:jc w:val="center"/>
              <w:rPr>
                <w:b/>
              </w:rPr>
            </w:pPr>
            <w:r>
              <w:t>0.99</w:t>
            </w:r>
          </w:p>
        </w:tc>
        <w:tc>
          <w:tcPr>
            <w:tcW w:w="907" w:type="dxa"/>
            <w:tcBorders>
              <w:top w:val="single" w:sz="4" w:space="0" w:color="000000"/>
            </w:tcBorders>
            <w:tcMar>
              <w:top w:w="30" w:type="dxa"/>
              <w:left w:w="45" w:type="dxa"/>
              <w:bottom w:w="30" w:type="dxa"/>
              <w:right w:w="45" w:type="dxa"/>
            </w:tcMar>
            <w:vAlign w:val="center"/>
          </w:tcPr>
          <w:p w14:paraId="5F9B8179" w14:textId="77777777" w:rsidR="00214CB8" w:rsidRDefault="00214CB8" w:rsidP="00EF083C">
            <w:pPr>
              <w:jc w:val="center"/>
              <w:rPr>
                <w:b/>
                <w:i/>
              </w:rPr>
            </w:pPr>
            <w:r>
              <w:t>&lt;.001</w:t>
            </w:r>
          </w:p>
        </w:tc>
      </w:tr>
      <w:tr w:rsidR="00214CB8" w14:paraId="47234E7D" w14:textId="77777777" w:rsidTr="00EF083C">
        <w:trPr>
          <w:trHeight w:val="315"/>
        </w:trPr>
        <w:tc>
          <w:tcPr>
            <w:tcW w:w="2543" w:type="dxa"/>
            <w:tcMar>
              <w:top w:w="30" w:type="dxa"/>
              <w:left w:w="45" w:type="dxa"/>
              <w:bottom w:w="30" w:type="dxa"/>
              <w:right w:w="45" w:type="dxa"/>
            </w:tcMar>
            <w:vAlign w:val="bottom"/>
          </w:tcPr>
          <w:p w14:paraId="30CC9033" w14:textId="77777777" w:rsidR="00214CB8" w:rsidRDefault="00214CB8" w:rsidP="00EF083C">
            <w:proofErr w:type="spellStart"/>
            <w:r>
              <w:t>Parasubiculum</w:t>
            </w:r>
            <w:proofErr w:type="spellEnd"/>
          </w:p>
        </w:tc>
        <w:tc>
          <w:tcPr>
            <w:tcW w:w="510" w:type="dxa"/>
            <w:tcMar>
              <w:top w:w="30" w:type="dxa"/>
              <w:left w:w="45" w:type="dxa"/>
              <w:bottom w:w="30" w:type="dxa"/>
              <w:right w:w="45" w:type="dxa"/>
            </w:tcMar>
            <w:vAlign w:val="center"/>
          </w:tcPr>
          <w:p w14:paraId="32C4C646" w14:textId="77777777" w:rsidR="00214CB8" w:rsidRDefault="00214CB8" w:rsidP="00EF083C">
            <w:pPr>
              <w:jc w:val="center"/>
            </w:pPr>
            <w:r>
              <w:t>0.97</w:t>
            </w:r>
          </w:p>
        </w:tc>
        <w:tc>
          <w:tcPr>
            <w:tcW w:w="907" w:type="dxa"/>
            <w:tcMar>
              <w:top w:w="30" w:type="dxa"/>
              <w:left w:w="45" w:type="dxa"/>
              <w:bottom w:w="30" w:type="dxa"/>
              <w:right w:w="45" w:type="dxa"/>
            </w:tcMar>
            <w:vAlign w:val="center"/>
          </w:tcPr>
          <w:p w14:paraId="41F74BCA" w14:textId="77777777" w:rsidR="00214CB8" w:rsidRDefault="00214CB8" w:rsidP="00EF083C">
            <w:pPr>
              <w:jc w:val="center"/>
            </w:pPr>
            <w:r>
              <w:t>&lt;.001</w:t>
            </w:r>
          </w:p>
        </w:tc>
      </w:tr>
      <w:tr w:rsidR="00214CB8" w14:paraId="3ACC7EBF" w14:textId="77777777" w:rsidTr="00EF083C">
        <w:trPr>
          <w:trHeight w:val="315"/>
        </w:trPr>
        <w:tc>
          <w:tcPr>
            <w:tcW w:w="2543" w:type="dxa"/>
            <w:tcMar>
              <w:top w:w="30" w:type="dxa"/>
              <w:left w:w="45" w:type="dxa"/>
              <w:bottom w:w="30" w:type="dxa"/>
              <w:right w:w="45" w:type="dxa"/>
            </w:tcMar>
            <w:vAlign w:val="bottom"/>
          </w:tcPr>
          <w:p w14:paraId="3086DD8A" w14:textId="77777777" w:rsidR="00214CB8" w:rsidRDefault="00214CB8" w:rsidP="00EF083C">
            <w:proofErr w:type="spellStart"/>
            <w:r>
              <w:t>Presubiculum</w:t>
            </w:r>
            <w:proofErr w:type="spellEnd"/>
            <w:r>
              <w:t>-head</w:t>
            </w:r>
          </w:p>
        </w:tc>
        <w:tc>
          <w:tcPr>
            <w:tcW w:w="510" w:type="dxa"/>
            <w:tcMar>
              <w:top w:w="30" w:type="dxa"/>
              <w:left w:w="45" w:type="dxa"/>
              <w:bottom w:w="30" w:type="dxa"/>
              <w:right w:w="45" w:type="dxa"/>
            </w:tcMar>
            <w:vAlign w:val="center"/>
          </w:tcPr>
          <w:p w14:paraId="40EDBF97" w14:textId="77777777" w:rsidR="00214CB8" w:rsidRDefault="00214CB8" w:rsidP="00EF083C">
            <w:pPr>
              <w:jc w:val="center"/>
            </w:pPr>
            <w:r>
              <w:t>0.96</w:t>
            </w:r>
          </w:p>
        </w:tc>
        <w:tc>
          <w:tcPr>
            <w:tcW w:w="907" w:type="dxa"/>
            <w:tcMar>
              <w:top w:w="30" w:type="dxa"/>
              <w:left w:w="45" w:type="dxa"/>
              <w:bottom w:w="30" w:type="dxa"/>
              <w:right w:w="45" w:type="dxa"/>
            </w:tcMar>
            <w:vAlign w:val="center"/>
          </w:tcPr>
          <w:p w14:paraId="7BDBD021" w14:textId="77777777" w:rsidR="00214CB8" w:rsidRDefault="00214CB8" w:rsidP="00EF083C">
            <w:pPr>
              <w:jc w:val="center"/>
            </w:pPr>
            <w:r>
              <w:t>&lt;.001</w:t>
            </w:r>
          </w:p>
        </w:tc>
      </w:tr>
      <w:tr w:rsidR="00214CB8" w14:paraId="32B1ECEF" w14:textId="77777777" w:rsidTr="00EF083C">
        <w:trPr>
          <w:trHeight w:val="315"/>
        </w:trPr>
        <w:tc>
          <w:tcPr>
            <w:tcW w:w="2543" w:type="dxa"/>
            <w:tcMar>
              <w:top w:w="30" w:type="dxa"/>
              <w:left w:w="45" w:type="dxa"/>
              <w:bottom w:w="30" w:type="dxa"/>
              <w:right w:w="45" w:type="dxa"/>
            </w:tcMar>
            <w:vAlign w:val="bottom"/>
          </w:tcPr>
          <w:p w14:paraId="5227297F" w14:textId="77777777" w:rsidR="00214CB8" w:rsidRDefault="00214CB8" w:rsidP="00EF083C">
            <w:proofErr w:type="spellStart"/>
            <w:r>
              <w:t>Presubiculum</w:t>
            </w:r>
            <w:proofErr w:type="spellEnd"/>
            <w:r>
              <w:t>-body</w:t>
            </w:r>
          </w:p>
        </w:tc>
        <w:tc>
          <w:tcPr>
            <w:tcW w:w="510" w:type="dxa"/>
            <w:tcMar>
              <w:top w:w="30" w:type="dxa"/>
              <w:left w:w="45" w:type="dxa"/>
              <w:bottom w:w="30" w:type="dxa"/>
              <w:right w:w="45" w:type="dxa"/>
            </w:tcMar>
            <w:vAlign w:val="center"/>
          </w:tcPr>
          <w:p w14:paraId="436FCB3F" w14:textId="77777777" w:rsidR="00214CB8" w:rsidRDefault="00214CB8" w:rsidP="00EF083C">
            <w:pPr>
              <w:jc w:val="center"/>
            </w:pPr>
            <w:r>
              <w:t>0.97</w:t>
            </w:r>
          </w:p>
        </w:tc>
        <w:tc>
          <w:tcPr>
            <w:tcW w:w="907" w:type="dxa"/>
            <w:tcMar>
              <w:top w:w="30" w:type="dxa"/>
              <w:left w:w="45" w:type="dxa"/>
              <w:bottom w:w="30" w:type="dxa"/>
              <w:right w:w="45" w:type="dxa"/>
            </w:tcMar>
            <w:vAlign w:val="center"/>
          </w:tcPr>
          <w:p w14:paraId="32D50F1F" w14:textId="77777777" w:rsidR="00214CB8" w:rsidRDefault="00214CB8" w:rsidP="00EF083C">
            <w:pPr>
              <w:jc w:val="center"/>
            </w:pPr>
            <w:r>
              <w:t>&lt;.001</w:t>
            </w:r>
          </w:p>
        </w:tc>
      </w:tr>
      <w:tr w:rsidR="00214CB8" w14:paraId="12E95F8B" w14:textId="77777777" w:rsidTr="00EF083C">
        <w:trPr>
          <w:trHeight w:val="315"/>
        </w:trPr>
        <w:tc>
          <w:tcPr>
            <w:tcW w:w="2543" w:type="dxa"/>
            <w:tcMar>
              <w:top w:w="30" w:type="dxa"/>
              <w:left w:w="45" w:type="dxa"/>
              <w:bottom w:w="30" w:type="dxa"/>
              <w:right w:w="45" w:type="dxa"/>
            </w:tcMar>
            <w:vAlign w:val="bottom"/>
          </w:tcPr>
          <w:p w14:paraId="6EDB4A0A" w14:textId="77777777" w:rsidR="00214CB8" w:rsidRDefault="00214CB8" w:rsidP="00EF083C">
            <w:r>
              <w:t>Subiculum-head</w:t>
            </w:r>
          </w:p>
        </w:tc>
        <w:tc>
          <w:tcPr>
            <w:tcW w:w="510" w:type="dxa"/>
            <w:tcMar>
              <w:top w:w="30" w:type="dxa"/>
              <w:left w:w="45" w:type="dxa"/>
              <w:bottom w:w="30" w:type="dxa"/>
              <w:right w:w="45" w:type="dxa"/>
            </w:tcMar>
            <w:vAlign w:val="center"/>
          </w:tcPr>
          <w:p w14:paraId="6DB44AD4" w14:textId="77777777" w:rsidR="00214CB8" w:rsidRDefault="00214CB8" w:rsidP="00EF083C">
            <w:pPr>
              <w:jc w:val="center"/>
            </w:pPr>
            <w:r>
              <w:t>0.98</w:t>
            </w:r>
          </w:p>
        </w:tc>
        <w:tc>
          <w:tcPr>
            <w:tcW w:w="907" w:type="dxa"/>
            <w:tcMar>
              <w:top w:w="30" w:type="dxa"/>
              <w:left w:w="45" w:type="dxa"/>
              <w:bottom w:w="30" w:type="dxa"/>
              <w:right w:w="45" w:type="dxa"/>
            </w:tcMar>
            <w:vAlign w:val="center"/>
          </w:tcPr>
          <w:p w14:paraId="38A7A81E" w14:textId="77777777" w:rsidR="00214CB8" w:rsidRDefault="00214CB8" w:rsidP="00EF083C">
            <w:pPr>
              <w:jc w:val="center"/>
            </w:pPr>
            <w:r>
              <w:t>&lt;.001</w:t>
            </w:r>
          </w:p>
        </w:tc>
      </w:tr>
      <w:tr w:rsidR="00214CB8" w14:paraId="3ADADE18" w14:textId="77777777" w:rsidTr="00EF083C">
        <w:trPr>
          <w:trHeight w:val="315"/>
        </w:trPr>
        <w:tc>
          <w:tcPr>
            <w:tcW w:w="2543" w:type="dxa"/>
            <w:tcMar>
              <w:top w:w="30" w:type="dxa"/>
              <w:left w:w="45" w:type="dxa"/>
              <w:bottom w:w="30" w:type="dxa"/>
              <w:right w:w="45" w:type="dxa"/>
            </w:tcMar>
            <w:vAlign w:val="bottom"/>
          </w:tcPr>
          <w:p w14:paraId="1E030667" w14:textId="77777777" w:rsidR="00214CB8" w:rsidRDefault="00214CB8" w:rsidP="00EF083C">
            <w:r>
              <w:t>Subiculum-body</w:t>
            </w:r>
          </w:p>
        </w:tc>
        <w:tc>
          <w:tcPr>
            <w:tcW w:w="510" w:type="dxa"/>
            <w:tcMar>
              <w:top w:w="30" w:type="dxa"/>
              <w:left w:w="45" w:type="dxa"/>
              <w:bottom w:w="30" w:type="dxa"/>
              <w:right w:w="45" w:type="dxa"/>
            </w:tcMar>
            <w:vAlign w:val="center"/>
          </w:tcPr>
          <w:p w14:paraId="75196C04" w14:textId="77777777" w:rsidR="00214CB8" w:rsidRDefault="00214CB8" w:rsidP="00EF083C">
            <w:pPr>
              <w:jc w:val="center"/>
            </w:pPr>
            <w:r>
              <w:t>0.97</w:t>
            </w:r>
          </w:p>
        </w:tc>
        <w:tc>
          <w:tcPr>
            <w:tcW w:w="907" w:type="dxa"/>
            <w:tcMar>
              <w:top w:w="30" w:type="dxa"/>
              <w:left w:w="45" w:type="dxa"/>
              <w:bottom w:w="30" w:type="dxa"/>
              <w:right w:w="45" w:type="dxa"/>
            </w:tcMar>
            <w:vAlign w:val="center"/>
          </w:tcPr>
          <w:p w14:paraId="6B51C40C" w14:textId="77777777" w:rsidR="00214CB8" w:rsidRDefault="00214CB8" w:rsidP="00EF083C">
            <w:pPr>
              <w:jc w:val="center"/>
            </w:pPr>
            <w:r>
              <w:t>&lt;.001</w:t>
            </w:r>
          </w:p>
        </w:tc>
      </w:tr>
      <w:tr w:rsidR="00214CB8" w14:paraId="3EA8C678" w14:textId="77777777" w:rsidTr="00EF083C">
        <w:trPr>
          <w:trHeight w:val="315"/>
        </w:trPr>
        <w:tc>
          <w:tcPr>
            <w:tcW w:w="2543" w:type="dxa"/>
            <w:tcMar>
              <w:top w:w="30" w:type="dxa"/>
              <w:left w:w="45" w:type="dxa"/>
              <w:bottom w:w="30" w:type="dxa"/>
              <w:right w:w="45" w:type="dxa"/>
            </w:tcMar>
            <w:vAlign w:val="bottom"/>
          </w:tcPr>
          <w:p w14:paraId="7987218C" w14:textId="77777777" w:rsidR="00214CB8" w:rsidRDefault="00214CB8" w:rsidP="00EF083C">
            <w:r>
              <w:t>CA1-head</w:t>
            </w:r>
          </w:p>
        </w:tc>
        <w:tc>
          <w:tcPr>
            <w:tcW w:w="510" w:type="dxa"/>
            <w:tcMar>
              <w:top w:w="30" w:type="dxa"/>
              <w:left w:w="45" w:type="dxa"/>
              <w:bottom w:w="30" w:type="dxa"/>
              <w:right w:w="45" w:type="dxa"/>
            </w:tcMar>
            <w:vAlign w:val="center"/>
          </w:tcPr>
          <w:p w14:paraId="501EE81A" w14:textId="77777777" w:rsidR="00214CB8" w:rsidRDefault="00214CB8" w:rsidP="00EF083C">
            <w:pPr>
              <w:jc w:val="center"/>
            </w:pPr>
            <w:r>
              <w:t>0.99</w:t>
            </w:r>
          </w:p>
        </w:tc>
        <w:tc>
          <w:tcPr>
            <w:tcW w:w="907" w:type="dxa"/>
            <w:tcMar>
              <w:top w:w="30" w:type="dxa"/>
              <w:left w:w="45" w:type="dxa"/>
              <w:bottom w:w="30" w:type="dxa"/>
              <w:right w:w="45" w:type="dxa"/>
            </w:tcMar>
            <w:vAlign w:val="center"/>
          </w:tcPr>
          <w:p w14:paraId="4CBB0B2E" w14:textId="77777777" w:rsidR="00214CB8" w:rsidRDefault="00214CB8" w:rsidP="00EF083C">
            <w:pPr>
              <w:jc w:val="center"/>
            </w:pPr>
            <w:r>
              <w:t>&lt;.001</w:t>
            </w:r>
          </w:p>
        </w:tc>
      </w:tr>
      <w:tr w:rsidR="00214CB8" w14:paraId="713EE6B8" w14:textId="77777777" w:rsidTr="00EF083C">
        <w:trPr>
          <w:trHeight w:val="315"/>
        </w:trPr>
        <w:tc>
          <w:tcPr>
            <w:tcW w:w="2543" w:type="dxa"/>
            <w:tcMar>
              <w:top w:w="30" w:type="dxa"/>
              <w:left w:w="45" w:type="dxa"/>
              <w:bottom w:w="30" w:type="dxa"/>
              <w:right w:w="45" w:type="dxa"/>
            </w:tcMar>
            <w:vAlign w:val="bottom"/>
          </w:tcPr>
          <w:p w14:paraId="6BD2AC81" w14:textId="77777777" w:rsidR="00214CB8" w:rsidRDefault="00214CB8" w:rsidP="00EF083C">
            <w:r>
              <w:t>CA1-body</w:t>
            </w:r>
          </w:p>
        </w:tc>
        <w:tc>
          <w:tcPr>
            <w:tcW w:w="510" w:type="dxa"/>
            <w:tcMar>
              <w:top w:w="30" w:type="dxa"/>
              <w:left w:w="45" w:type="dxa"/>
              <w:bottom w:w="30" w:type="dxa"/>
              <w:right w:w="45" w:type="dxa"/>
            </w:tcMar>
            <w:vAlign w:val="center"/>
          </w:tcPr>
          <w:p w14:paraId="0C30B293" w14:textId="77777777" w:rsidR="00214CB8" w:rsidRDefault="00214CB8" w:rsidP="00EF083C">
            <w:pPr>
              <w:jc w:val="center"/>
            </w:pPr>
            <w:r>
              <w:t>0.97</w:t>
            </w:r>
          </w:p>
        </w:tc>
        <w:tc>
          <w:tcPr>
            <w:tcW w:w="907" w:type="dxa"/>
            <w:tcMar>
              <w:top w:w="30" w:type="dxa"/>
              <w:left w:w="45" w:type="dxa"/>
              <w:bottom w:w="30" w:type="dxa"/>
              <w:right w:w="45" w:type="dxa"/>
            </w:tcMar>
            <w:vAlign w:val="center"/>
          </w:tcPr>
          <w:p w14:paraId="433F5F7C" w14:textId="77777777" w:rsidR="00214CB8" w:rsidRDefault="00214CB8" w:rsidP="00EF083C">
            <w:pPr>
              <w:jc w:val="center"/>
            </w:pPr>
            <w:r>
              <w:t>&lt;.001</w:t>
            </w:r>
          </w:p>
        </w:tc>
      </w:tr>
      <w:tr w:rsidR="00214CB8" w14:paraId="70932DEE" w14:textId="77777777" w:rsidTr="00EF083C">
        <w:trPr>
          <w:trHeight w:val="315"/>
        </w:trPr>
        <w:tc>
          <w:tcPr>
            <w:tcW w:w="2543" w:type="dxa"/>
            <w:tcMar>
              <w:top w:w="30" w:type="dxa"/>
              <w:left w:w="45" w:type="dxa"/>
              <w:bottom w:w="30" w:type="dxa"/>
              <w:right w:w="45" w:type="dxa"/>
            </w:tcMar>
            <w:vAlign w:val="bottom"/>
          </w:tcPr>
          <w:p w14:paraId="15261669" w14:textId="77777777" w:rsidR="00214CB8" w:rsidRDefault="00214CB8" w:rsidP="00EF083C">
            <w:r>
              <w:t>CA2/3-head</w:t>
            </w:r>
          </w:p>
        </w:tc>
        <w:tc>
          <w:tcPr>
            <w:tcW w:w="510" w:type="dxa"/>
            <w:tcMar>
              <w:top w:w="30" w:type="dxa"/>
              <w:left w:w="45" w:type="dxa"/>
              <w:bottom w:w="30" w:type="dxa"/>
              <w:right w:w="45" w:type="dxa"/>
            </w:tcMar>
            <w:vAlign w:val="center"/>
          </w:tcPr>
          <w:p w14:paraId="71366D78" w14:textId="77777777" w:rsidR="00214CB8" w:rsidRDefault="00214CB8" w:rsidP="00EF083C">
            <w:pPr>
              <w:jc w:val="center"/>
            </w:pPr>
            <w:r>
              <w:t>0.95</w:t>
            </w:r>
          </w:p>
        </w:tc>
        <w:tc>
          <w:tcPr>
            <w:tcW w:w="907" w:type="dxa"/>
            <w:tcMar>
              <w:top w:w="30" w:type="dxa"/>
              <w:left w:w="45" w:type="dxa"/>
              <w:bottom w:w="30" w:type="dxa"/>
              <w:right w:w="45" w:type="dxa"/>
            </w:tcMar>
            <w:vAlign w:val="center"/>
          </w:tcPr>
          <w:p w14:paraId="50127EB1" w14:textId="77777777" w:rsidR="00214CB8" w:rsidRDefault="00214CB8" w:rsidP="00EF083C">
            <w:pPr>
              <w:jc w:val="center"/>
            </w:pPr>
            <w:r>
              <w:t>&lt;.001</w:t>
            </w:r>
          </w:p>
        </w:tc>
      </w:tr>
      <w:tr w:rsidR="00214CB8" w14:paraId="01334040" w14:textId="77777777" w:rsidTr="00EF083C">
        <w:trPr>
          <w:trHeight w:val="315"/>
        </w:trPr>
        <w:tc>
          <w:tcPr>
            <w:tcW w:w="2543" w:type="dxa"/>
            <w:tcMar>
              <w:top w:w="30" w:type="dxa"/>
              <w:left w:w="45" w:type="dxa"/>
              <w:bottom w:w="30" w:type="dxa"/>
              <w:right w:w="45" w:type="dxa"/>
            </w:tcMar>
            <w:vAlign w:val="bottom"/>
          </w:tcPr>
          <w:p w14:paraId="5955F74D" w14:textId="77777777" w:rsidR="00214CB8" w:rsidRDefault="00214CB8" w:rsidP="00EF083C">
            <w:r>
              <w:t>CA2/3-body</w:t>
            </w:r>
          </w:p>
        </w:tc>
        <w:tc>
          <w:tcPr>
            <w:tcW w:w="510" w:type="dxa"/>
            <w:tcMar>
              <w:top w:w="30" w:type="dxa"/>
              <w:left w:w="45" w:type="dxa"/>
              <w:bottom w:w="30" w:type="dxa"/>
              <w:right w:w="45" w:type="dxa"/>
            </w:tcMar>
            <w:vAlign w:val="center"/>
          </w:tcPr>
          <w:p w14:paraId="51FD17EB" w14:textId="77777777" w:rsidR="00214CB8" w:rsidRDefault="00214CB8" w:rsidP="00EF083C">
            <w:pPr>
              <w:jc w:val="center"/>
            </w:pPr>
            <w:r>
              <w:t>0.98</w:t>
            </w:r>
          </w:p>
        </w:tc>
        <w:tc>
          <w:tcPr>
            <w:tcW w:w="907" w:type="dxa"/>
            <w:tcMar>
              <w:top w:w="30" w:type="dxa"/>
              <w:left w:w="45" w:type="dxa"/>
              <w:bottom w:w="30" w:type="dxa"/>
              <w:right w:w="45" w:type="dxa"/>
            </w:tcMar>
            <w:vAlign w:val="center"/>
          </w:tcPr>
          <w:p w14:paraId="758B6F21" w14:textId="77777777" w:rsidR="00214CB8" w:rsidRDefault="00214CB8" w:rsidP="00EF083C">
            <w:pPr>
              <w:jc w:val="center"/>
            </w:pPr>
            <w:r>
              <w:t>&lt;.001</w:t>
            </w:r>
          </w:p>
        </w:tc>
      </w:tr>
      <w:tr w:rsidR="00214CB8" w14:paraId="623488BC" w14:textId="77777777" w:rsidTr="00EF083C">
        <w:trPr>
          <w:trHeight w:val="315"/>
        </w:trPr>
        <w:tc>
          <w:tcPr>
            <w:tcW w:w="2543" w:type="dxa"/>
            <w:tcMar>
              <w:top w:w="30" w:type="dxa"/>
              <w:left w:w="45" w:type="dxa"/>
              <w:bottom w:w="30" w:type="dxa"/>
              <w:right w:w="45" w:type="dxa"/>
            </w:tcMar>
            <w:vAlign w:val="bottom"/>
          </w:tcPr>
          <w:p w14:paraId="26348316" w14:textId="77777777" w:rsidR="00214CB8" w:rsidRDefault="00214CB8" w:rsidP="00EF083C">
            <w:r>
              <w:t>CA4-head</w:t>
            </w:r>
          </w:p>
        </w:tc>
        <w:tc>
          <w:tcPr>
            <w:tcW w:w="510" w:type="dxa"/>
            <w:tcMar>
              <w:top w:w="30" w:type="dxa"/>
              <w:left w:w="45" w:type="dxa"/>
              <w:bottom w:w="30" w:type="dxa"/>
              <w:right w:w="45" w:type="dxa"/>
            </w:tcMar>
            <w:vAlign w:val="center"/>
          </w:tcPr>
          <w:p w14:paraId="4795A06F" w14:textId="77777777" w:rsidR="00214CB8" w:rsidRDefault="00214CB8" w:rsidP="00EF083C">
            <w:pPr>
              <w:jc w:val="center"/>
            </w:pPr>
            <w:r>
              <w:t>0.98</w:t>
            </w:r>
          </w:p>
        </w:tc>
        <w:tc>
          <w:tcPr>
            <w:tcW w:w="907" w:type="dxa"/>
            <w:tcMar>
              <w:top w:w="30" w:type="dxa"/>
              <w:left w:w="45" w:type="dxa"/>
              <w:bottom w:w="30" w:type="dxa"/>
              <w:right w:w="45" w:type="dxa"/>
            </w:tcMar>
            <w:vAlign w:val="center"/>
          </w:tcPr>
          <w:p w14:paraId="5238A591" w14:textId="77777777" w:rsidR="00214CB8" w:rsidRDefault="00214CB8" w:rsidP="00EF083C">
            <w:pPr>
              <w:jc w:val="center"/>
            </w:pPr>
            <w:r>
              <w:t>&lt;.001</w:t>
            </w:r>
          </w:p>
        </w:tc>
      </w:tr>
      <w:tr w:rsidR="00214CB8" w14:paraId="5E719867" w14:textId="77777777" w:rsidTr="00EF083C">
        <w:trPr>
          <w:trHeight w:val="315"/>
        </w:trPr>
        <w:tc>
          <w:tcPr>
            <w:tcW w:w="2543" w:type="dxa"/>
            <w:tcMar>
              <w:top w:w="30" w:type="dxa"/>
              <w:left w:w="45" w:type="dxa"/>
              <w:bottom w:w="30" w:type="dxa"/>
              <w:right w:w="45" w:type="dxa"/>
            </w:tcMar>
            <w:vAlign w:val="bottom"/>
          </w:tcPr>
          <w:p w14:paraId="146E8511" w14:textId="77777777" w:rsidR="00214CB8" w:rsidRDefault="00214CB8" w:rsidP="00EF083C">
            <w:r>
              <w:t>CA4-body</w:t>
            </w:r>
          </w:p>
        </w:tc>
        <w:tc>
          <w:tcPr>
            <w:tcW w:w="510" w:type="dxa"/>
            <w:tcMar>
              <w:top w:w="30" w:type="dxa"/>
              <w:left w:w="45" w:type="dxa"/>
              <w:bottom w:w="30" w:type="dxa"/>
              <w:right w:w="45" w:type="dxa"/>
            </w:tcMar>
            <w:vAlign w:val="center"/>
          </w:tcPr>
          <w:p w14:paraId="6EF39ECF" w14:textId="77777777" w:rsidR="00214CB8" w:rsidRDefault="00214CB8" w:rsidP="00EF083C">
            <w:pPr>
              <w:jc w:val="center"/>
            </w:pPr>
            <w:r>
              <w:t>0.94</w:t>
            </w:r>
          </w:p>
        </w:tc>
        <w:tc>
          <w:tcPr>
            <w:tcW w:w="907" w:type="dxa"/>
            <w:tcMar>
              <w:top w:w="30" w:type="dxa"/>
              <w:left w:w="45" w:type="dxa"/>
              <w:bottom w:w="30" w:type="dxa"/>
              <w:right w:w="45" w:type="dxa"/>
            </w:tcMar>
            <w:vAlign w:val="center"/>
          </w:tcPr>
          <w:p w14:paraId="13206FE6" w14:textId="77777777" w:rsidR="00214CB8" w:rsidRDefault="00214CB8" w:rsidP="00EF083C">
            <w:pPr>
              <w:jc w:val="center"/>
            </w:pPr>
            <w:r>
              <w:t>&lt;.001</w:t>
            </w:r>
          </w:p>
        </w:tc>
      </w:tr>
      <w:tr w:rsidR="00214CB8" w14:paraId="06D98D1F" w14:textId="77777777" w:rsidTr="00EF083C">
        <w:trPr>
          <w:trHeight w:val="315"/>
        </w:trPr>
        <w:tc>
          <w:tcPr>
            <w:tcW w:w="2543" w:type="dxa"/>
            <w:tcMar>
              <w:top w:w="30" w:type="dxa"/>
              <w:left w:w="45" w:type="dxa"/>
              <w:bottom w:w="30" w:type="dxa"/>
              <w:right w:w="45" w:type="dxa"/>
            </w:tcMar>
            <w:vAlign w:val="bottom"/>
          </w:tcPr>
          <w:p w14:paraId="46F09D0E" w14:textId="77777777" w:rsidR="00214CB8" w:rsidRDefault="00214CB8" w:rsidP="00EF083C">
            <w:r>
              <w:t>GC-ML-DG-head</w:t>
            </w:r>
          </w:p>
        </w:tc>
        <w:tc>
          <w:tcPr>
            <w:tcW w:w="510" w:type="dxa"/>
            <w:tcMar>
              <w:top w:w="30" w:type="dxa"/>
              <w:left w:w="45" w:type="dxa"/>
              <w:bottom w:w="30" w:type="dxa"/>
              <w:right w:w="45" w:type="dxa"/>
            </w:tcMar>
            <w:vAlign w:val="center"/>
          </w:tcPr>
          <w:p w14:paraId="17C602AC" w14:textId="77777777" w:rsidR="00214CB8" w:rsidRDefault="00214CB8" w:rsidP="00EF083C">
            <w:pPr>
              <w:jc w:val="center"/>
            </w:pPr>
            <w:r>
              <w:t>0.98</w:t>
            </w:r>
          </w:p>
        </w:tc>
        <w:tc>
          <w:tcPr>
            <w:tcW w:w="907" w:type="dxa"/>
            <w:tcMar>
              <w:top w:w="30" w:type="dxa"/>
              <w:left w:w="45" w:type="dxa"/>
              <w:bottom w:w="30" w:type="dxa"/>
              <w:right w:w="45" w:type="dxa"/>
            </w:tcMar>
            <w:vAlign w:val="center"/>
          </w:tcPr>
          <w:p w14:paraId="22613922" w14:textId="77777777" w:rsidR="00214CB8" w:rsidRDefault="00214CB8" w:rsidP="00EF083C">
            <w:pPr>
              <w:jc w:val="center"/>
            </w:pPr>
            <w:r>
              <w:t>&lt;.001</w:t>
            </w:r>
          </w:p>
        </w:tc>
      </w:tr>
      <w:tr w:rsidR="00214CB8" w14:paraId="5E45C04A" w14:textId="77777777" w:rsidTr="00EF083C">
        <w:trPr>
          <w:trHeight w:val="315"/>
        </w:trPr>
        <w:tc>
          <w:tcPr>
            <w:tcW w:w="2543" w:type="dxa"/>
            <w:tcMar>
              <w:top w:w="30" w:type="dxa"/>
              <w:left w:w="45" w:type="dxa"/>
              <w:bottom w:w="30" w:type="dxa"/>
              <w:right w:w="45" w:type="dxa"/>
            </w:tcMar>
            <w:vAlign w:val="bottom"/>
          </w:tcPr>
          <w:p w14:paraId="6307817A" w14:textId="77777777" w:rsidR="00214CB8" w:rsidRDefault="00214CB8" w:rsidP="00EF083C">
            <w:r>
              <w:t>GC-ML-DG-body</w:t>
            </w:r>
          </w:p>
        </w:tc>
        <w:tc>
          <w:tcPr>
            <w:tcW w:w="510" w:type="dxa"/>
            <w:tcMar>
              <w:top w:w="30" w:type="dxa"/>
              <w:left w:w="45" w:type="dxa"/>
              <w:bottom w:w="30" w:type="dxa"/>
              <w:right w:w="45" w:type="dxa"/>
            </w:tcMar>
            <w:vAlign w:val="center"/>
          </w:tcPr>
          <w:p w14:paraId="31FF0D66" w14:textId="77777777" w:rsidR="00214CB8" w:rsidRDefault="00214CB8" w:rsidP="00EF083C">
            <w:pPr>
              <w:jc w:val="center"/>
            </w:pPr>
            <w:r>
              <w:t>0.93</w:t>
            </w:r>
          </w:p>
        </w:tc>
        <w:tc>
          <w:tcPr>
            <w:tcW w:w="907" w:type="dxa"/>
            <w:tcMar>
              <w:top w:w="30" w:type="dxa"/>
              <w:left w:w="45" w:type="dxa"/>
              <w:bottom w:w="30" w:type="dxa"/>
              <w:right w:w="45" w:type="dxa"/>
            </w:tcMar>
            <w:vAlign w:val="center"/>
          </w:tcPr>
          <w:p w14:paraId="20B1C0FF" w14:textId="77777777" w:rsidR="00214CB8" w:rsidRDefault="00214CB8" w:rsidP="00EF083C">
            <w:pPr>
              <w:jc w:val="center"/>
            </w:pPr>
            <w:r>
              <w:t>&lt;.001</w:t>
            </w:r>
          </w:p>
        </w:tc>
      </w:tr>
      <w:tr w:rsidR="00214CB8" w14:paraId="52BEE098" w14:textId="77777777" w:rsidTr="00EF083C">
        <w:trPr>
          <w:trHeight w:val="315"/>
        </w:trPr>
        <w:tc>
          <w:tcPr>
            <w:tcW w:w="2543" w:type="dxa"/>
            <w:tcMar>
              <w:top w:w="30" w:type="dxa"/>
              <w:left w:w="45" w:type="dxa"/>
              <w:bottom w:w="30" w:type="dxa"/>
              <w:right w:w="45" w:type="dxa"/>
            </w:tcMar>
            <w:vAlign w:val="bottom"/>
          </w:tcPr>
          <w:p w14:paraId="34EEC5ED" w14:textId="77777777" w:rsidR="00214CB8" w:rsidRDefault="00214CB8" w:rsidP="00EF083C">
            <w:r>
              <w:t>Molecular layer HP-head</w:t>
            </w:r>
          </w:p>
        </w:tc>
        <w:tc>
          <w:tcPr>
            <w:tcW w:w="510" w:type="dxa"/>
            <w:tcMar>
              <w:top w:w="30" w:type="dxa"/>
              <w:left w:w="45" w:type="dxa"/>
              <w:bottom w:w="30" w:type="dxa"/>
              <w:right w:w="45" w:type="dxa"/>
            </w:tcMar>
            <w:vAlign w:val="center"/>
          </w:tcPr>
          <w:p w14:paraId="472BF648" w14:textId="77777777" w:rsidR="00214CB8" w:rsidRDefault="00214CB8" w:rsidP="00EF083C">
            <w:pPr>
              <w:jc w:val="center"/>
            </w:pPr>
            <w:r>
              <w:t>0.99</w:t>
            </w:r>
          </w:p>
        </w:tc>
        <w:tc>
          <w:tcPr>
            <w:tcW w:w="907" w:type="dxa"/>
            <w:tcMar>
              <w:top w:w="30" w:type="dxa"/>
              <w:left w:w="45" w:type="dxa"/>
              <w:bottom w:w="30" w:type="dxa"/>
              <w:right w:w="45" w:type="dxa"/>
            </w:tcMar>
            <w:vAlign w:val="center"/>
          </w:tcPr>
          <w:p w14:paraId="7C93F22F" w14:textId="77777777" w:rsidR="00214CB8" w:rsidRDefault="00214CB8" w:rsidP="00EF083C">
            <w:pPr>
              <w:jc w:val="center"/>
            </w:pPr>
            <w:r>
              <w:t>&lt;.001</w:t>
            </w:r>
          </w:p>
        </w:tc>
      </w:tr>
      <w:tr w:rsidR="00214CB8" w14:paraId="5533FCC3" w14:textId="77777777" w:rsidTr="00EF083C">
        <w:trPr>
          <w:trHeight w:val="315"/>
        </w:trPr>
        <w:tc>
          <w:tcPr>
            <w:tcW w:w="2543" w:type="dxa"/>
            <w:tcMar>
              <w:top w:w="30" w:type="dxa"/>
              <w:left w:w="45" w:type="dxa"/>
              <w:bottom w:w="30" w:type="dxa"/>
              <w:right w:w="45" w:type="dxa"/>
            </w:tcMar>
            <w:vAlign w:val="bottom"/>
          </w:tcPr>
          <w:p w14:paraId="7FBB1A3B" w14:textId="77777777" w:rsidR="00214CB8" w:rsidRDefault="00214CB8" w:rsidP="00EF083C">
            <w:r>
              <w:t>Molecular layer HP-body</w:t>
            </w:r>
          </w:p>
        </w:tc>
        <w:tc>
          <w:tcPr>
            <w:tcW w:w="510" w:type="dxa"/>
            <w:tcMar>
              <w:top w:w="30" w:type="dxa"/>
              <w:left w:w="45" w:type="dxa"/>
              <w:bottom w:w="30" w:type="dxa"/>
              <w:right w:w="45" w:type="dxa"/>
            </w:tcMar>
            <w:vAlign w:val="center"/>
          </w:tcPr>
          <w:p w14:paraId="47EA42AB" w14:textId="77777777" w:rsidR="00214CB8" w:rsidRDefault="00214CB8" w:rsidP="00EF083C">
            <w:pPr>
              <w:jc w:val="center"/>
            </w:pPr>
            <w:r>
              <w:t>0.97</w:t>
            </w:r>
          </w:p>
        </w:tc>
        <w:tc>
          <w:tcPr>
            <w:tcW w:w="907" w:type="dxa"/>
            <w:tcMar>
              <w:top w:w="30" w:type="dxa"/>
              <w:left w:w="45" w:type="dxa"/>
              <w:bottom w:w="30" w:type="dxa"/>
              <w:right w:w="45" w:type="dxa"/>
            </w:tcMar>
            <w:vAlign w:val="center"/>
          </w:tcPr>
          <w:p w14:paraId="010C7011" w14:textId="77777777" w:rsidR="00214CB8" w:rsidRDefault="00214CB8" w:rsidP="00EF083C">
            <w:pPr>
              <w:jc w:val="center"/>
            </w:pPr>
            <w:r>
              <w:t>&lt;.001</w:t>
            </w:r>
          </w:p>
        </w:tc>
      </w:tr>
      <w:tr w:rsidR="00214CB8" w14:paraId="758FA9E1" w14:textId="77777777" w:rsidTr="00EF083C">
        <w:trPr>
          <w:trHeight w:val="315"/>
        </w:trPr>
        <w:tc>
          <w:tcPr>
            <w:tcW w:w="2543" w:type="dxa"/>
            <w:tcMar>
              <w:top w:w="30" w:type="dxa"/>
              <w:left w:w="45" w:type="dxa"/>
              <w:bottom w:w="30" w:type="dxa"/>
              <w:right w:w="45" w:type="dxa"/>
            </w:tcMar>
            <w:vAlign w:val="bottom"/>
          </w:tcPr>
          <w:p w14:paraId="4674B4B5" w14:textId="77777777" w:rsidR="00214CB8" w:rsidRDefault="00214CB8" w:rsidP="00EF083C">
            <w:r>
              <w:t>HATA</w:t>
            </w:r>
          </w:p>
        </w:tc>
        <w:tc>
          <w:tcPr>
            <w:tcW w:w="510" w:type="dxa"/>
            <w:tcMar>
              <w:top w:w="30" w:type="dxa"/>
              <w:left w:w="45" w:type="dxa"/>
              <w:bottom w:w="30" w:type="dxa"/>
              <w:right w:w="45" w:type="dxa"/>
            </w:tcMar>
            <w:vAlign w:val="center"/>
          </w:tcPr>
          <w:p w14:paraId="06457054" w14:textId="77777777" w:rsidR="00214CB8" w:rsidRDefault="00214CB8" w:rsidP="00EF083C">
            <w:pPr>
              <w:jc w:val="center"/>
            </w:pPr>
            <w:r>
              <w:t>0.97</w:t>
            </w:r>
          </w:p>
        </w:tc>
        <w:tc>
          <w:tcPr>
            <w:tcW w:w="907" w:type="dxa"/>
            <w:tcMar>
              <w:top w:w="30" w:type="dxa"/>
              <w:left w:w="45" w:type="dxa"/>
              <w:bottom w:w="30" w:type="dxa"/>
              <w:right w:w="45" w:type="dxa"/>
            </w:tcMar>
            <w:vAlign w:val="center"/>
          </w:tcPr>
          <w:p w14:paraId="30F3018F" w14:textId="77777777" w:rsidR="00214CB8" w:rsidRDefault="00214CB8" w:rsidP="00EF083C">
            <w:pPr>
              <w:jc w:val="center"/>
            </w:pPr>
            <w:r>
              <w:t>&lt;.001</w:t>
            </w:r>
          </w:p>
        </w:tc>
      </w:tr>
      <w:tr w:rsidR="00214CB8" w14:paraId="736D267B" w14:textId="77777777" w:rsidTr="00EF083C">
        <w:trPr>
          <w:trHeight w:val="315"/>
        </w:trPr>
        <w:tc>
          <w:tcPr>
            <w:tcW w:w="2543" w:type="dxa"/>
            <w:tcMar>
              <w:top w:w="30" w:type="dxa"/>
              <w:left w:w="45" w:type="dxa"/>
              <w:bottom w:w="30" w:type="dxa"/>
              <w:right w:w="45" w:type="dxa"/>
            </w:tcMar>
            <w:vAlign w:val="bottom"/>
          </w:tcPr>
          <w:p w14:paraId="23752243" w14:textId="77777777" w:rsidR="00214CB8" w:rsidRDefault="00214CB8" w:rsidP="00EF083C">
            <w:r>
              <w:t>Fimbria</w:t>
            </w:r>
          </w:p>
        </w:tc>
        <w:tc>
          <w:tcPr>
            <w:tcW w:w="510" w:type="dxa"/>
            <w:tcMar>
              <w:top w:w="30" w:type="dxa"/>
              <w:left w:w="45" w:type="dxa"/>
              <w:bottom w:w="30" w:type="dxa"/>
              <w:right w:w="45" w:type="dxa"/>
            </w:tcMar>
            <w:vAlign w:val="center"/>
          </w:tcPr>
          <w:p w14:paraId="5FB03230" w14:textId="77777777" w:rsidR="00214CB8" w:rsidRDefault="00214CB8" w:rsidP="00EF083C">
            <w:pPr>
              <w:jc w:val="center"/>
            </w:pPr>
            <w:r>
              <w:t>0.95</w:t>
            </w:r>
          </w:p>
        </w:tc>
        <w:tc>
          <w:tcPr>
            <w:tcW w:w="907" w:type="dxa"/>
            <w:tcMar>
              <w:top w:w="30" w:type="dxa"/>
              <w:left w:w="45" w:type="dxa"/>
              <w:bottom w:w="30" w:type="dxa"/>
              <w:right w:w="45" w:type="dxa"/>
            </w:tcMar>
            <w:vAlign w:val="center"/>
          </w:tcPr>
          <w:p w14:paraId="05825114" w14:textId="77777777" w:rsidR="00214CB8" w:rsidRDefault="00214CB8" w:rsidP="00EF083C">
            <w:pPr>
              <w:jc w:val="center"/>
            </w:pPr>
            <w:r>
              <w:t>&lt;.001</w:t>
            </w:r>
          </w:p>
        </w:tc>
      </w:tr>
      <w:tr w:rsidR="00214CB8" w14:paraId="3F7C6206" w14:textId="77777777" w:rsidTr="00EF083C">
        <w:trPr>
          <w:trHeight w:val="315"/>
        </w:trPr>
        <w:tc>
          <w:tcPr>
            <w:tcW w:w="2543" w:type="dxa"/>
            <w:tcMar>
              <w:top w:w="30" w:type="dxa"/>
              <w:left w:w="45" w:type="dxa"/>
              <w:bottom w:w="30" w:type="dxa"/>
              <w:right w:w="45" w:type="dxa"/>
            </w:tcMar>
            <w:vAlign w:val="bottom"/>
          </w:tcPr>
          <w:p w14:paraId="3D6A420E" w14:textId="77777777" w:rsidR="00214CB8" w:rsidRDefault="00214CB8" w:rsidP="00EF083C">
            <w:r>
              <w:t>Hippocampal tail</w:t>
            </w:r>
          </w:p>
        </w:tc>
        <w:tc>
          <w:tcPr>
            <w:tcW w:w="510" w:type="dxa"/>
            <w:tcMar>
              <w:top w:w="30" w:type="dxa"/>
              <w:left w:w="45" w:type="dxa"/>
              <w:bottom w:w="30" w:type="dxa"/>
              <w:right w:w="45" w:type="dxa"/>
            </w:tcMar>
            <w:vAlign w:val="center"/>
          </w:tcPr>
          <w:p w14:paraId="3074F937" w14:textId="77777777" w:rsidR="00214CB8" w:rsidRDefault="00214CB8" w:rsidP="00EF083C">
            <w:pPr>
              <w:jc w:val="center"/>
            </w:pPr>
            <w:r>
              <w:t>0.98</w:t>
            </w:r>
          </w:p>
        </w:tc>
        <w:tc>
          <w:tcPr>
            <w:tcW w:w="907" w:type="dxa"/>
            <w:tcMar>
              <w:top w:w="30" w:type="dxa"/>
              <w:left w:w="45" w:type="dxa"/>
              <w:bottom w:w="30" w:type="dxa"/>
              <w:right w:w="45" w:type="dxa"/>
            </w:tcMar>
            <w:vAlign w:val="center"/>
          </w:tcPr>
          <w:p w14:paraId="12897C90" w14:textId="77777777" w:rsidR="00214CB8" w:rsidRDefault="00214CB8" w:rsidP="00EF083C">
            <w:pPr>
              <w:jc w:val="center"/>
            </w:pPr>
            <w:r>
              <w:t>&lt;.001</w:t>
            </w:r>
          </w:p>
        </w:tc>
      </w:tr>
      <w:tr w:rsidR="00214CB8" w14:paraId="342AD4B9" w14:textId="77777777" w:rsidTr="00EF083C">
        <w:trPr>
          <w:trHeight w:val="315"/>
        </w:trPr>
        <w:tc>
          <w:tcPr>
            <w:tcW w:w="2543" w:type="dxa"/>
            <w:tcBorders>
              <w:bottom w:val="single" w:sz="4" w:space="0" w:color="000000"/>
            </w:tcBorders>
            <w:tcMar>
              <w:top w:w="30" w:type="dxa"/>
              <w:left w:w="45" w:type="dxa"/>
              <w:bottom w:w="30" w:type="dxa"/>
              <w:right w:w="45" w:type="dxa"/>
            </w:tcMar>
            <w:vAlign w:val="bottom"/>
          </w:tcPr>
          <w:p w14:paraId="21C9657C" w14:textId="77777777" w:rsidR="00214CB8" w:rsidRDefault="00214CB8" w:rsidP="00EF083C">
            <w:r>
              <w:t>Hippocampal fissure</w:t>
            </w:r>
          </w:p>
        </w:tc>
        <w:tc>
          <w:tcPr>
            <w:tcW w:w="510" w:type="dxa"/>
            <w:tcBorders>
              <w:bottom w:val="single" w:sz="4" w:space="0" w:color="000000"/>
            </w:tcBorders>
            <w:tcMar>
              <w:top w:w="30" w:type="dxa"/>
              <w:left w:w="45" w:type="dxa"/>
              <w:bottom w:w="30" w:type="dxa"/>
              <w:right w:w="45" w:type="dxa"/>
            </w:tcMar>
            <w:vAlign w:val="center"/>
          </w:tcPr>
          <w:p w14:paraId="46470FB4" w14:textId="77777777" w:rsidR="00214CB8" w:rsidRDefault="00214CB8" w:rsidP="00EF083C">
            <w:pPr>
              <w:jc w:val="center"/>
            </w:pPr>
            <w:r>
              <w:t>0.81</w:t>
            </w:r>
          </w:p>
        </w:tc>
        <w:tc>
          <w:tcPr>
            <w:tcW w:w="907" w:type="dxa"/>
            <w:tcBorders>
              <w:bottom w:val="single" w:sz="4" w:space="0" w:color="000000"/>
            </w:tcBorders>
            <w:tcMar>
              <w:top w:w="30" w:type="dxa"/>
              <w:left w:w="45" w:type="dxa"/>
              <w:bottom w:w="30" w:type="dxa"/>
              <w:right w:w="45" w:type="dxa"/>
            </w:tcMar>
            <w:vAlign w:val="center"/>
          </w:tcPr>
          <w:p w14:paraId="2F323513" w14:textId="77777777" w:rsidR="00214CB8" w:rsidRDefault="00214CB8" w:rsidP="00EF083C">
            <w:pPr>
              <w:jc w:val="center"/>
            </w:pPr>
            <w:r>
              <w:t>&lt;.001</w:t>
            </w:r>
          </w:p>
        </w:tc>
      </w:tr>
      <w:tr w:rsidR="00214CB8" w14:paraId="6E1A740C" w14:textId="77777777" w:rsidTr="00EF083C">
        <w:trPr>
          <w:trHeight w:val="315"/>
        </w:trPr>
        <w:tc>
          <w:tcPr>
            <w:tcW w:w="2543" w:type="dxa"/>
            <w:tcBorders>
              <w:top w:val="single" w:sz="4" w:space="0" w:color="000000"/>
            </w:tcBorders>
            <w:tcMar>
              <w:top w:w="30" w:type="dxa"/>
              <w:left w:w="45" w:type="dxa"/>
              <w:bottom w:w="30" w:type="dxa"/>
              <w:right w:w="45" w:type="dxa"/>
            </w:tcMar>
            <w:vAlign w:val="bottom"/>
          </w:tcPr>
          <w:p w14:paraId="6A2F873C" w14:textId="77777777" w:rsidR="00214CB8" w:rsidRDefault="00214CB8" w:rsidP="00EF083C"/>
        </w:tc>
        <w:tc>
          <w:tcPr>
            <w:tcW w:w="510" w:type="dxa"/>
            <w:tcBorders>
              <w:top w:val="single" w:sz="4" w:space="0" w:color="000000"/>
            </w:tcBorders>
            <w:tcMar>
              <w:top w:w="30" w:type="dxa"/>
              <w:left w:w="45" w:type="dxa"/>
              <w:bottom w:w="30" w:type="dxa"/>
              <w:right w:w="45" w:type="dxa"/>
            </w:tcMar>
            <w:vAlign w:val="center"/>
          </w:tcPr>
          <w:p w14:paraId="3C63F452" w14:textId="77777777" w:rsidR="00214CB8" w:rsidRDefault="00214CB8" w:rsidP="00EF083C">
            <w:pPr>
              <w:jc w:val="center"/>
            </w:pPr>
          </w:p>
        </w:tc>
        <w:tc>
          <w:tcPr>
            <w:tcW w:w="907" w:type="dxa"/>
            <w:tcBorders>
              <w:top w:val="single" w:sz="4" w:space="0" w:color="000000"/>
            </w:tcBorders>
            <w:tcMar>
              <w:top w:w="30" w:type="dxa"/>
              <w:left w:w="45" w:type="dxa"/>
              <w:bottom w:w="30" w:type="dxa"/>
              <w:right w:w="45" w:type="dxa"/>
            </w:tcMar>
            <w:vAlign w:val="center"/>
          </w:tcPr>
          <w:p w14:paraId="61A0BA5D" w14:textId="77777777" w:rsidR="00214CB8" w:rsidRDefault="00214CB8" w:rsidP="00EF083C">
            <w:pPr>
              <w:jc w:val="center"/>
            </w:pPr>
          </w:p>
        </w:tc>
      </w:tr>
    </w:tbl>
    <w:p w14:paraId="07E2F0A4" w14:textId="77777777" w:rsidR="00214CB8" w:rsidRDefault="00214CB8" w:rsidP="00214CB8">
      <w:pPr>
        <w:spacing w:line="256" w:lineRule="auto"/>
        <w:rPr>
          <w:b/>
        </w:rPr>
        <w:sectPr w:rsidR="00214CB8">
          <w:headerReference w:type="even" r:id="rId5"/>
          <w:headerReference w:type="default" r:id="rId6"/>
          <w:pgSz w:w="12240" w:h="15840"/>
          <w:pgMar w:top="1440" w:right="1440" w:bottom="1440" w:left="1440" w:header="720" w:footer="720" w:gutter="0"/>
          <w:cols w:space="720"/>
        </w:sectPr>
      </w:pPr>
    </w:p>
    <w:p w14:paraId="283675DB" w14:textId="77777777" w:rsidR="00214CB8" w:rsidRDefault="00214CB8" w:rsidP="00214CB8">
      <w:pPr>
        <w:spacing w:line="256" w:lineRule="auto"/>
        <w:rPr>
          <w:b/>
        </w:rPr>
      </w:pPr>
    </w:p>
    <w:p w14:paraId="4C5427D4" w14:textId="77777777" w:rsidR="00214CB8" w:rsidRDefault="00214CB8" w:rsidP="00214CB8">
      <w:pPr>
        <w:spacing w:line="256" w:lineRule="auto"/>
        <w:rPr>
          <w:i/>
        </w:rPr>
      </w:pPr>
      <w:r>
        <w:rPr>
          <w:b/>
          <w:shd w:val="clear" w:color="auto" w:fill="D9EAD3"/>
        </w:rPr>
        <w:t>Supplemental Table S2.</w:t>
      </w:r>
      <w:r>
        <w:rPr>
          <w:shd w:val="clear" w:color="auto" w:fill="D9EAD3"/>
        </w:rPr>
        <w:t xml:space="preserve">  </w:t>
      </w:r>
      <w:r>
        <w:rPr>
          <w:i/>
        </w:rPr>
        <w:t>Bilateral Hippocampal Subfield Volume Associations with CAPS Residuals</w:t>
      </w:r>
    </w:p>
    <w:p w14:paraId="5388BE9D" w14:textId="77777777" w:rsidR="00214CB8" w:rsidRDefault="00214CB8" w:rsidP="00214CB8">
      <w:pPr>
        <w:spacing w:line="256" w:lineRule="auto"/>
        <w:rPr>
          <w:i/>
        </w:rPr>
      </w:pPr>
    </w:p>
    <w:tbl>
      <w:tblPr>
        <w:tblStyle w:val="3"/>
        <w:tblW w:w="7215" w:type="dxa"/>
        <w:tblBorders>
          <w:top w:val="nil"/>
          <w:left w:val="nil"/>
          <w:bottom w:val="nil"/>
          <w:right w:val="nil"/>
          <w:insideH w:val="nil"/>
          <w:insideV w:val="nil"/>
        </w:tblBorders>
        <w:tblLayout w:type="fixed"/>
        <w:tblLook w:val="0600" w:firstRow="0" w:lastRow="0" w:firstColumn="0" w:lastColumn="0" w:noHBand="1" w:noVBand="1"/>
      </w:tblPr>
      <w:tblGrid>
        <w:gridCol w:w="2550"/>
        <w:gridCol w:w="1515"/>
        <w:gridCol w:w="630"/>
        <w:gridCol w:w="630"/>
        <w:gridCol w:w="630"/>
        <w:gridCol w:w="630"/>
        <w:gridCol w:w="630"/>
      </w:tblGrid>
      <w:tr w:rsidR="00214CB8" w14:paraId="4D16D97B" w14:textId="77777777" w:rsidTr="00EF083C">
        <w:trPr>
          <w:trHeight w:val="345"/>
        </w:trPr>
        <w:tc>
          <w:tcPr>
            <w:tcW w:w="2550" w:type="dxa"/>
            <w:tcBorders>
              <w:top w:val="single" w:sz="6" w:space="0" w:color="000000"/>
              <w:left w:val="nil"/>
              <w:bottom w:val="single" w:sz="6" w:space="0" w:color="000000"/>
              <w:right w:val="nil"/>
            </w:tcBorders>
            <w:tcMar>
              <w:top w:w="40" w:type="dxa"/>
              <w:left w:w="40" w:type="dxa"/>
              <w:bottom w:w="40" w:type="dxa"/>
              <w:right w:w="40" w:type="dxa"/>
            </w:tcMar>
            <w:vAlign w:val="bottom"/>
          </w:tcPr>
          <w:p w14:paraId="40057BA1" w14:textId="77777777" w:rsidR="00214CB8" w:rsidRDefault="00214CB8" w:rsidP="00EF083C">
            <w:pPr>
              <w:spacing w:line="256" w:lineRule="auto"/>
              <w:rPr>
                <w:b/>
              </w:rPr>
            </w:pPr>
            <w:r>
              <w:rPr>
                <w:b/>
              </w:rPr>
              <w:t>Variable</w:t>
            </w:r>
          </w:p>
        </w:tc>
        <w:tc>
          <w:tcPr>
            <w:tcW w:w="1515" w:type="dxa"/>
            <w:tcBorders>
              <w:top w:val="single" w:sz="6" w:space="0" w:color="000000"/>
              <w:left w:val="nil"/>
              <w:bottom w:val="single" w:sz="6" w:space="0" w:color="000000"/>
              <w:right w:val="nil"/>
            </w:tcBorders>
            <w:tcMar>
              <w:top w:w="40" w:type="dxa"/>
              <w:left w:w="40" w:type="dxa"/>
              <w:bottom w:w="40" w:type="dxa"/>
              <w:right w:w="40" w:type="dxa"/>
            </w:tcMar>
            <w:vAlign w:val="bottom"/>
          </w:tcPr>
          <w:p w14:paraId="2D64AD3A" w14:textId="77777777" w:rsidR="00214CB8" w:rsidRDefault="00214CB8" w:rsidP="00EF083C">
            <w:pPr>
              <w:spacing w:line="256" w:lineRule="auto"/>
              <w:rPr>
                <w:b/>
                <w:i/>
              </w:rPr>
            </w:pPr>
            <w:r>
              <w:rPr>
                <w:b/>
                <w:i/>
              </w:rPr>
              <w:t>Mean (SD)</w:t>
            </w:r>
          </w:p>
        </w:tc>
        <w:tc>
          <w:tcPr>
            <w:tcW w:w="630" w:type="dxa"/>
            <w:tcBorders>
              <w:top w:val="single" w:sz="6" w:space="0" w:color="000000"/>
              <w:left w:val="nil"/>
              <w:bottom w:val="single" w:sz="6" w:space="0" w:color="000000"/>
              <w:right w:val="nil"/>
            </w:tcBorders>
            <w:tcMar>
              <w:top w:w="40" w:type="dxa"/>
              <w:left w:w="40" w:type="dxa"/>
              <w:bottom w:w="40" w:type="dxa"/>
              <w:right w:w="40" w:type="dxa"/>
            </w:tcMar>
            <w:vAlign w:val="bottom"/>
          </w:tcPr>
          <w:p w14:paraId="0A564677" w14:textId="77777777" w:rsidR="00214CB8" w:rsidRDefault="00214CB8" w:rsidP="00EF083C">
            <w:pPr>
              <w:spacing w:line="256" w:lineRule="auto"/>
              <w:rPr>
                <w:b/>
                <w:i/>
              </w:rPr>
            </w:pPr>
            <w:r>
              <w:rPr>
                <w:b/>
                <w:i/>
              </w:rPr>
              <w:t>B</w:t>
            </w:r>
          </w:p>
        </w:tc>
        <w:tc>
          <w:tcPr>
            <w:tcW w:w="630" w:type="dxa"/>
            <w:tcBorders>
              <w:top w:val="single" w:sz="6" w:space="0" w:color="000000"/>
              <w:left w:val="nil"/>
              <w:bottom w:val="single" w:sz="6" w:space="0" w:color="000000"/>
              <w:right w:val="nil"/>
            </w:tcBorders>
            <w:tcMar>
              <w:top w:w="40" w:type="dxa"/>
              <w:left w:w="40" w:type="dxa"/>
              <w:bottom w:w="40" w:type="dxa"/>
              <w:right w:w="40" w:type="dxa"/>
            </w:tcMar>
            <w:vAlign w:val="bottom"/>
          </w:tcPr>
          <w:p w14:paraId="2ADA0625" w14:textId="77777777" w:rsidR="00214CB8" w:rsidRDefault="00214CB8" w:rsidP="00EF083C">
            <w:pPr>
              <w:spacing w:line="256" w:lineRule="auto"/>
              <w:rPr>
                <w:b/>
                <w:i/>
              </w:rPr>
            </w:pPr>
            <w:r>
              <w:rPr>
                <w:b/>
                <w:i/>
              </w:rPr>
              <w:t>β</w:t>
            </w:r>
          </w:p>
        </w:tc>
        <w:tc>
          <w:tcPr>
            <w:tcW w:w="630" w:type="dxa"/>
            <w:tcBorders>
              <w:top w:val="single" w:sz="6" w:space="0" w:color="000000"/>
              <w:left w:val="nil"/>
              <w:bottom w:val="single" w:sz="6" w:space="0" w:color="000000"/>
              <w:right w:val="nil"/>
            </w:tcBorders>
            <w:tcMar>
              <w:top w:w="40" w:type="dxa"/>
              <w:left w:w="40" w:type="dxa"/>
              <w:bottom w:w="40" w:type="dxa"/>
              <w:right w:w="40" w:type="dxa"/>
            </w:tcMar>
            <w:vAlign w:val="bottom"/>
          </w:tcPr>
          <w:p w14:paraId="092A74CA" w14:textId="77777777" w:rsidR="00214CB8" w:rsidRDefault="00214CB8" w:rsidP="00EF083C">
            <w:pPr>
              <w:spacing w:line="256" w:lineRule="auto"/>
              <w:rPr>
                <w:b/>
                <w:i/>
              </w:rPr>
            </w:pPr>
            <w:r>
              <w:rPr>
                <w:b/>
                <w:i/>
              </w:rPr>
              <w:t>r</w:t>
            </w:r>
          </w:p>
        </w:tc>
        <w:tc>
          <w:tcPr>
            <w:tcW w:w="630" w:type="dxa"/>
            <w:tcBorders>
              <w:top w:val="single" w:sz="6" w:space="0" w:color="000000"/>
              <w:left w:val="nil"/>
              <w:bottom w:val="single" w:sz="6" w:space="0" w:color="000000"/>
              <w:right w:val="nil"/>
            </w:tcBorders>
            <w:tcMar>
              <w:top w:w="40" w:type="dxa"/>
              <w:left w:w="40" w:type="dxa"/>
              <w:bottom w:w="40" w:type="dxa"/>
              <w:right w:w="40" w:type="dxa"/>
            </w:tcMar>
            <w:vAlign w:val="bottom"/>
          </w:tcPr>
          <w:p w14:paraId="3CCF1777" w14:textId="77777777" w:rsidR="00214CB8" w:rsidRDefault="00214CB8" w:rsidP="00EF083C">
            <w:pPr>
              <w:spacing w:line="256" w:lineRule="auto"/>
              <w:rPr>
                <w:b/>
                <w:i/>
              </w:rPr>
            </w:pPr>
            <w:r>
              <w:rPr>
                <w:b/>
                <w:i/>
              </w:rPr>
              <w:t>P</w:t>
            </w:r>
          </w:p>
        </w:tc>
        <w:tc>
          <w:tcPr>
            <w:tcW w:w="630" w:type="dxa"/>
            <w:tcBorders>
              <w:top w:val="single" w:sz="6" w:space="0" w:color="000000"/>
              <w:left w:val="nil"/>
              <w:bottom w:val="single" w:sz="6" w:space="0" w:color="000000"/>
              <w:right w:val="nil"/>
            </w:tcBorders>
            <w:tcMar>
              <w:top w:w="40" w:type="dxa"/>
              <w:left w:w="40" w:type="dxa"/>
              <w:bottom w:w="40" w:type="dxa"/>
              <w:right w:w="40" w:type="dxa"/>
            </w:tcMar>
            <w:vAlign w:val="bottom"/>
          </w:tcPr>
          <w:p w14:paraId="6FC3FEE7" w14:textId="77777777" w:rsidR="00214CB8" w:rsidRDefault="00214CB8" w:rsidP="00EF083C">
            <w:pPr>
              <w:spacing w:line="256" w:lineRule="auto"/>
              <w:jc w:val="center"/>
              <w:rPr>
                <w:b/>
                <w:i/>
              </w:rPr>
            </w:pPr>
            <w:r>
              <w:rPr>
                <w:b/>
                <w:i/>
              </w:rPr>
              <w:t>q</w:t>
            </w:r>
          </w:p>
        </w:tc>
      </w:tr>
      <w:tr w:rsidR="00214CB8" w14:paraId="075A5103" w14:textId="77777777" w:rsidTr="00EF083C">
        <w:trPr>
          <w:trHeight w:val="345"/>
        </w:trPr>
        <w:tc>
          <w:tcPr>
            <w:tcW w:w="2550" w:type="dxa"/>
            <w:tcBorders>
              <w:top w:val="nil"/>
              <w:left w:val="nil"/>
              <w:bottom w:val="nil"/>
              <w:right w:val="nil"/>
            </w:tcBorders>
            <w:tcMar>
              <w:top w:w="40" w:type="dxa"/>
              <w:left w:w="40" w:type="dxa"/>
              <w:bottom w:w="40" w:type="dxa"/>
              <w:right w:w="40" w:type="dxa"/>
            </w:tcMar>
            <w:vAlign w:val="bottom"/>
          </w:tcPr>
          <w:p w14:paraId="00A21D60" w14:textId="77777777" w:rsidR="00214CB8" w:rsidRDefault="00214CB8" w:rsidP="00EF083C">
            <w:pPr>
              <w:spacing w:line="256" w:lineRule="auto"/>
            </w:pPr>
            <w:proofErr w:type="spellStart"/>
            <w:r>
              <w:t>Parasubiculum</w:t>
            </w:r>
            <w:proofErr w:type="spellEnd"/>
          </w:p>
        </w:tc>
        <w:tc>
          <w:tcPr>
            <w:tcW w:w="1515" w:type="dxa"/>
            <w:tcBorders>
              <w:top w:val="single" w:sz="5" w:space="0" w:color="000000"/>
              <w:left w:val="single" w:sz="5" w:space="0" w:color="CCCCCC"/>
              <w:bottom w:val="single" w:sz="5" w:space="0" w:color="CCCCCC"/>
              <w:right w:val="single" w:sz="5" w:space="0" w:color="CCCCCC"/>
            </w:tcBorders>
            <w:tcMar>
              <w:top w:w="40" w:type="dxa"/>
              <w:left w:w="40" w:type="dxa"/>
              <w:bottom w:w="40" w:type="dxa"/>
              <w:right w:w="40" w:type="dxa"/>
            </w:tcMar>
            <w:vAlign w:val="center"/>
          </w:tcPr>
          <w:p w14:paraId="664DAF9C" w14:textId="77777777" w:rsidR="00214CB8" w:rsidRDefault="00214CB8" w:rsidP="00EF083C">
            <w:pPr>
              <w:widowControl w:val="0"/>
              <w:spacing w:line="276" w:lineRule="auto"/>
              <w:jc w:val="center"/>
              <w:rPr>
                <w:rFonts w:ascii="Arial" w:eastAsia="Arial" w:hAnsi="Arial" w:cs="Arial"/>
                <w:sz w:val="20"/>
                <w:szCs w:val="20"/>
              </w:rPr>
            </w:pPr>
            <w:r>
              <w:t>70.60 (11.13)</w:t>
            </w:r>
          </w:p>
        </w:tc>
        <w:tc>
          <w:tcPr>
            <w:tcW w:w="630" w:type="dxa"/>
            <w:tcBorders>
              <w:top w:val="single" w:sz="5" w:space="0" w:color="000000"/>
              <w:left w:val="single" w:sz="5" w:space="0" w:color="CCCCCC"/>
              <w:bottom w:val="single" w:sz="5" w:space="0" w:color="CCCCCC"/>
              <w:right w:val="single" w:sz="5" w:space="0" w:color="CCCCCC"/>
            </w:tcBorders>
            <w:tcMar>
              <w:top w:w="40" w:type="dxa"/>
              <w:left w:w="40" w:type="dxa"/>
              <w:bottom w:w="40" w:type="dxa"/>
              <w:right w:w="40" w:type="dxa"/>
            </w:tcMar>
            <w:vAlign w:val="center"/>
          </w:tcPr>
          <w:p w14:paraId="4D56D54E"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0.02</w:t>
            </w:r>
          </w:p>
        </w:tc>
        <w:tc>
          <w:tcPr>
            <w:tcW w:w="630" w:type="dxa"/>
            <w:tcBorders>
              <w:top w:val="single" w:sz="5" w:space="0" w:color="000000"/>
              <w:left w:val="single" w:sz="5" w:space="0" w:color="CCCCCC"/>
              <w:bottom w:val="single" w:sz="5" w:space="0" w:color="CCCCCC"/>
              <w:right w:val="single" w:sz="5" w:space="0" w:color="CCCCCC"/>
            </w:tcBorders>
            <w:tcMar>
              <w:top w:w="40" w:type="dxa"/>
              <w:left w:w="40" w:type="dxa"/>
              <w:bottom w:w="40" w:type="dxa"/>
              <w:right w:w="40" w:type="dxa"/>
            </w:tcMar>
            <w:vAlign w:val="center"/>
          </w:tcPr>
          <w:p w14:paraId="1741EA47"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0.03</w:t>
            </w:r>
          </w:p>
        </w:tc>
        <w:tc>
          <w:tcPr>
            <w:tcW w:w="630" w:type="dxa"/>
            <w:tcBorders>
              <w:top w:val="single" w:sz="5" w:space="0" w:color="000000"/>
              <w:left w:val="single" w:sz="5" w:space="0" w:color="CCCCCC"/>
              <w:bottom w:val="single" w:sz="5" w:space="0" w:color="CCCCCC"/>
              <w:right w:val="single" w:sz="5" w:space="0" w:color="CCCCCC"/>
            </w:tcBorders>
            <w:tcMar>
              <w:top w:w="40" w:type="dxa"/>
              <w:left w:w="40" w:type="dxa"/>
              <w:bottom w:w="40" w:type="dxa"/>
              <w:right w:w="40" w:type="dxa"/>
            </w:tcMar>
            <w:vAlign w:val="center"/>
          </w:tcPr>
          <w:p w14:paraId="56C57092"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0.04</w:t>
            </w:r>
          </w:p>
        </w:tc>
        <w:tc>
          <w:tcPr>
            <w:tcW w:w="630" w:type="dxa"/>
            <w:tcBorders>
              <w:top w:val="single" w:sz="5" w:space="0" w:color="000000"/>
              <w:left w:val="single" w:sz="5" w:space="0" w:color="CCCCCC"/>
              <w:bottom w:val="single" w:sz="5" w:space="0" w:color="CCCCCC"/>
              <w:right w:val="single" w:sz="5" w:space="0" w:color="CCCCCC"/>
            </w:tcBorders>
            <w:tcMar>
              <w:top w:w="40" w:type="dxa"/>
              <w:left w:w="40" w:type="dxa"/>
              <w:bottom w:w="40" w:type="dxa"/>
              <w:right w:w="40" w:type="dxa"/>
            </w:tcMar>
            <w:vAlign w:val="center"/>
          </w:tcPr>
          <w:p w14:paraId="6F7C7584"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0.549</w:t>
            </w:r>
          </w:p>
        </w:tc>
        <w:tc>
          <w:tcPr>
            <w:tcW w:w="630" w:type="dxa"/>
            <w:tcBorders>
              <w:top w:val="single" w:sz="5" w:space="0" w:color="000000"/>
              <w:left w:val="single" w:sz="5" w:space="0" w:color="CCCCCC"/>
              <w:bottom w:val="single" w:sz="5" w:space="0" w:color="CCCCCC"/>
              <w:right w:val="single" w:sz="5" w:space="0" w:color="CCCCCC"/>
            </w:tcBorders>
            <w:tcMar>
              <w:top w:w="40" w:type="dxa"/>
              <w:left w:w="40" w:type="dxa"/>
              <w:bottom w:w="40" w:type="dxa"/>
              <w:right w:w="40" w:type="dxa"/>
            </w:tcMar>
            <w:vAlign w:val="center"/>
          </w:tcPr>
          <w:p w14:paraId="14B5390C"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0.595</w:t>
            </w:r>
          </w:p>
        </w:tc>
      </w:tr>
      <w:tr w:rsidR="00214CB8" w14:paraId="3B322161" w14:textId="77777777" w:rsidTr="00EF083C">
        <w:trPr>
          <w:trHeight w:val="330"/>
        </w:trPr>
        <w:tc>
          <w:tcPr>
            <w:tcW w:w="2550" w:type="dxa"/>
            <w:tcBorders>
              <w:top w:val="nil"/>
              <w:left w:val="nil"/>
              <w:bottom w:val="nil"/>
              <w:right w:val="nil"/>
            </w:tcBorders>
            <w:tcMar>
              <w:top w:w="40" w:type="dxa"/>
              <w:left w:w="40" w:type="dxa"/>
              <w:bottom w:w="40" w:type="dxa"/>
              <w:right w:w="40" w:type="dxa"/>
            </w:tcMar>
            <w:vAlign w:val="bottom"/>
          </w:tcPr>
          <w:p w14:paraId="2EE296CA" w14:textId="77777777" w:rsidR="00214CB8" w:rsidRDefault="00214CB8" w:rsidP="00EF083C">
            <w:pPr>
              <w:spacing w:line="256" w:lineRule="auto"/>
            </w:pPr>
            <w:proofErr w:type="spellStart"/>
            <w:r>
              <w:t>Presubiculum</w:t>
            </w:r>
            <w:proofErr w:type="spellEnd"/>
            <w:r>
              <w:t>-head</w:t>
            </w:r>
          </w:p>
        </w:tc>
        <w:tc>
          <w:tcPr>
            <w:tcW w:w="151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45BF8DC9" w14:textId="77777777" w:rsidR="00214CB8" w:rsidRDefault="00214CB8" w:rsidP="00EF083C">
            <w:pPr>
              <w:widowControl w:val="0"/>
              <w:spacing w:line="276" w:lineRule="auto"/>
              <w:jc w:val="center"/>
              <w:rPr>
                <w:rFonts w:ascii="Arial" w:eastAsia="Arial" w:hAnsi="Arial" w:cs="Arial"/>
                <w:sz w:val="20"/>
                <w:szCs w:val="20"/>
              </w:rPr>
            </w:pPr>
            <w:r>
              <w:t>147.36 (16.35)</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60AF4005"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0.03</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3E37DE27"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0.04</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00524BF3"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0.04</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70384B38"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0.490</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3AAA880D"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0.595</w:t>
            </w:r>
          </w:p>
        </w:tc>
      </w:tr>
      <w:tr w:rsidR="00214CB8" w14:paraId="617396AF" w14:textId="77777777" w:rsidTr="00EF083C">
        <w:trPr>
          <w:trHeight w:val="330"/>
        </w:trPr>
        <w:tc>
          <w:tcPr>
            <w:tcW w:w="2550" w:type="dxa"/>
            <w:tcBorders>
              <w:top w:val="nil"/>
              <w:left w:val="nil"/>
              <w:bottom w:val="nil"/>
              <w:right w:val="nil"/>
            </w:tcBorders>
            <w:tcMar>
              <w:top w:w="40" w:type="dxa"/>
              <w:left w:w="40" w:type="dxa"/>
              <w:bottom w:w="40" w:type="dxa"/>
              <w:right w:w="40" w:type="dxa"/>
            </w:tcMar>
            <w:vAlign w:val="bottom"/>
          </w:tcPr>
          <w:p w14:paraId="0D376B18" w14:textId="77777777" w:rsidR="00214CB8" w:rsidRDefault="00214CB8" w:rsidP="00EF083C">
            <w:pPr>
              <w:spacing w:line="256" w:lineRule="auto"/>
            </w:pPr>
            <w:proofErr w:type="spellStart"/>
            <w:r>
              <w:t>Presubiculum</w:t>
            </w:r>
            <w:proofErr w:type="spellEnd"/>
            <w:r>
              <w:t>-body</w:t>
            </w:r>
          </w:p>
        </w:tc>
        <w:tc>
          <w:tcPr>
            <w:tcW w:w="151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22143DEE" w14:textId="77777777" w:rsidR="00214CB8" w:rsidRDefault="00214CB8" w:rsidP="00EF083C">
            <w:pPr>
              <w:widowControl w:val="0"/>
              <w:spacing w:line="276" w:lineRule="auto"/>
              <w:jc w:val="center"/>
              <w:rPr>
                <w:rFonts w:ascii="Arial" w:eastAsia="Arial" w:hAnsi="Arial" w:cs="Arial"/>
                <w:sz w:val="20"/>
                <w:szCs w:val="20"/>
              </w:rPr>
            </w:pPr>
            <w:r>
              <w:t>175.33 (27.15)</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7D988E80"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0.06</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609FC9CC"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0.04</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6D0D7657"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0.05</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3881E2A3"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0.440</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69E06AF1"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0.595</w:t>
            </w:r>
          </w:p>
        </w:tc>
      </w:tr>
      <w:tr w:rsidR="00214CB8" w14:paraId="2BBD7744" w14:textId="77777777" w:rsidTr="00EF083C">
        <w:trPr>
          <w:trHeight w:val="330"/>
        </w:trPr>
        <w:tc>
          <w:tcPr>
            <w:tcW w:w="2550" w:type="dxa"/>
            <w:tcBorders>
              <w:top w:val="nil"/>
              <w:left w:val="nil"/>
              <w:bottom w:val="nil"/>
              <w:right w:val="nil"/>
            </w:tcBorders>
            <w:tcMar>
              <w:top w:w="40" w:type="dxa"/>
              <w:left w:w="40" w:type="dxa"/>
              <w:bottom w:w="40" w:type="dxa"/>
              <w:right w:w="40" w:type="dxa"/>
            </w:tcMar>
            <w:vAlign w:val="bottom"/>
          </w:tcPr>
          <w:p w14:paraId="2A68B06F" w14:textId="77777777" w:rsidR="00214CB8" w:rsidRDefault="00214CB8" w:rsidP="00EF083C">
            <w:pPr>
              <w:spacing w:line="256" w:lineRule="auto"/>
            </w:pPr>
            <w:r>
              <w:t>Subiculum-head</w:t>
            </w:r>
          </w:p>
        </w:tc>
        <w:tc>
          <w:tcPr>
            <w:tcW w:w="151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0D456BA4" w14:textId="77777777" w:rsidR="00214CB8" w:rsidRDefault="00214CB8" w:rsidP="00EF083C">
            <w:pPr>
              <w:widowControl w:val="0"/>
              <w:spacing w:line="276" w:lineRule="auto"/>
              <w:jc w:val="center"/>
              <w:rPr>
                <w:rFonts w:ascii="Arial" w:eastAsia="Arial" w:hAnsi="Arial" w:cs="Arial"/>
                <w:sz w:val="20"/>
                <w:szCs w:val="20"/>
              </w:rPr>
            </w:pPr>
            <w:r>
              <w:t>199.47 (27.84)</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3B3F39D6"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0.05</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039A969F"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0.04</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5C90F700"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0.04</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40609F67"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0.544</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55D01B8B"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0.595</w:t>
            </w:r>
          </w:p>
        </w:tc>
      </w:tr>
      <w:tr w:rsidR="00214CB8" w14:paraId="197871E4" w14:textId="77777777" w:rsidTr="00EF083C">
        <w:trPr>
          <w:trHeight w:val="330"/>
        </w:trPr>
        <w:tc>
          <w:tcPr>
            <w:tcW w:w="2550" w:type="dxa"/>
            <w:tcBorders>
              <w:top w:val="nil"/>
              <w:left w:val="nil"/>
              <w:bottom w:val="nil"/>
              <w:right w:val="nil"/>
            </w:tcBorders>
            <w:tcMar>
              <w:top w:w="40" w:type="dxa"/>
              <w:left w:w="40" w:type="dxa"/>
              <w:bottom w:w="40" w:type="dxa"/>
              <w:right w:w="40" w:type="dxa"/>
            </w:tcMar>
            <w:vAlign w:val="bottom"/>
          </w:tcPr>
          <w:p w14:paraId="1E954864" w14:textId="77777777" w:rsidR="00214CB8" w:rsidRDefault="00214CB8" w:rsidP="00EF083C">
            <w:pPr>
              <w:spacing w:line="256" w:lineRule="auto"/>
            </w:pPr>
            <w:r>
              <w:t>Subiculum-body</w:t>
            </w:r>
          </w:p>
        </w:tc>
        <w:tc>
          <w:tcPr>
            <w:tcW w:w="151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6006F240" w14:textId="77777777" w:rsidR="00214CB8" w:rsidRDefault="00214CB8" w:rsidP="00EF083C">
            <w:pPr>
              <w:widowControl w:val="0"/>
              <w:spacing w:line="276" w:lineRule="auto"/>
              <w:jc w:val="center"/>
              <w:rPr>
                <w:rFonts w:ascii="Arial" w:eastAsia="Arial" w:hAnsi="Arial" w:cs="Arial"/>
                <w:sz w:val="20"/>
                <w:szCs w:val="20"/>
              </w:rPr>
            </w:pPr>
            <w:r>
              <w:t>263.51 (30.40)</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05887DDC"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0.11</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60511705"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0.07</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21ECFA34"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0.08</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1B475923"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0.214</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1B3348B1"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0.590</w:t>
            </w:r>
          </w:p>
        </w:tc>
      </w:tr>
      <w:tr w:rsidR="00214CB8" w14:paraId="1274291D" w14:textId="77777777" w:rsidTr="00EF083C">
        <w:trPr>
          <w:trHeight w:val="330"/>
        </w:trPr>
        <w:tc>
          <w:tcPr>
            <w:tcW w:w="2550" w:type="dxa"/>
            <w:tcBorders>
              <w:top w:val="nil"/>
              <w:left w:val="nil"/>
              <w:bottom w:val="nil"/>
              <w:right w:val="nil"/>
            </w:tcBorders>
            <w:tcMar>
              <w:top w:w="40" w:type="dxa"/>
              <w:left w:w="40" w:type="dxa"/>
              <w:bottom w:w="40" w:type="dxa"/>
              <w:right w:w="40" w:type="dxa"/>
            </w:tcMar>
            <w:vAlign w:val="bottom"/>
          </w:tcPr>
          <w:p w14:paraId="3CB5E529" w14:textId="77777777" w:rsidR="00214CB8" w:rsidRDefault="00214CB8" w:rsidP="00EF083C">
            <w:pPr>
              <w:spacing w:line="256" w:lineRule="auto"/>
            </w:pPr>
            <w:r>
              <w:t>CA1-head</w:t>
            </w:r>
          </w:p>
        </w:tc>
        <w:tc>
          <w:tcPr>
            <w:tcW w:w="151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29252B9D" w14:textId="77777777" w:rsidR="00214CB8" w:rsidRDefault="00214CB8" w:rsidP="00EF083C">
            <w:pPr>
              <w:widowControl w:val="0"/>
              <w:spacing w:line="276" w:lineRule="auto"/>
              <w:jc w:val="center"/>
              <w:rPr>
                <w:rFonts w:ascii="Arial" w:eastAsia="Arial" w:hAnsi="Arial" w:cs="Arial"/>
                <w:sz w:val="20"/>
                <w:szCs w:val="20"/>
              </w:rPr>
            </w:pPr>
            <w:r>
              <w:t>568.74 (66.97)</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1206F816"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0.1</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3068137F"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0.03</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23C0CF1F"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0.03</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36D6A5E3"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0.605</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63A6D632"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w:t>
            </w:r>
          </w:p>
        </w:tc>
      </w:tr>
      <w:tr w:rsidR="00214CB8" w14:paraId="057F5981" w14:textId="77777777" w:rsidTr="00EF083C">
        <w:trPr>
          <w:trHeight w:val="330"/>
        </w:trPr>
        <w:tc>
          <w:tcPr>
            <w:tcW w:w="2550" w:type="dxa"/>
            <w:tcBorders>
              <w:top w:val="nil"/>
              <w:left w:val="nil"/>
              <w:bottom w:val="nil"/>
              <w:right w:val="nil"/>
            </w:tcBorders>
            <w:tcMar>
              <w:top w:w="40" w:type="dxa"/>
              <w:left w:w="40" w:type="dxa"/>
              <w:bottom w:w="40" w:type="dxa"/>
              <w:right w:w="40" w:type="dxa"/>
            </w:tcMar>
            <w:vAlign w:val="bottom"/>
          </w:tcPr>
          <w:p w14:paraId="0D59F50F" w14:textId="77777777" w:rsidR="00214CB8" w:rsidRDefault="00214CB8" w:rsidP="00EF083C">
            <w:pPr>
              <w:spacing w:line="256" w:lineRule="auto"/>
            </w:pPr>
            <w:r>
              <w:t>CA1-body</w:t>
            </w:r>
          </w:p>
        </w:tc>
        <w:tc>
          <w:tcPr>
            <w:tcW w:w="151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4F1B0AC7" w14:textId="77777777" w:rsidR="00214CB8" w:rsidRDefault="00214CB8" w:rsidP="00EF083C">
            <w:pPr>
              <w:widowControl w:val="0"/>
              <w:spacing w:line="276" w:lineRule="auto"/>
              <w:jc w:val="center"/>
              <w:rPr>
                <w:rFonts w:ascii="Arial" w:eastAsia="Arial" w:hAnsi="Arial" w:cs="Arial"/>
                <w:sz w:val="20"/>
                <w:szCs w:val="20"/>
              </w:rPr>
            </w:pPr>
            <w:r>
              <w:t>136.65 (20.41)</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5B795553"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0.09</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58CB339B"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0.10</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0687B514"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0.12</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1F3A65BB"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0.009</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1E5D89E2"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w:t>
            </w:r>
          </w:p>
        </w:tc>
      </w:tr>
      <w:tr w:rsidR="00214CB8" w14:paraId="132D5FB0" w14:textId="77777777" w:rsidTr="00EF083C">
        <w:trPr>
          <w:trHeight w:val="330"/>
        </w:trPr>
        <w:tc>
          <w:tcPr>
            <w:tcW w:w="2550" w:type="dxa"/>
            <w:tcBorders>
              <w:top w:val="nil"/>
              <w:left w:val="nil"/>
              <w:bottom w:val="nil"/>
              <w:right w:val="nil"/>
            </w:tcBorders>
            <w:tcMar>
              <w:top w:w="40" w:type="dxa"/>
              <w:left w:w="40" w:type="dxa"/>
              <w:bottom w:w="40" w:type="dxa"/>
              <w:right w:w="40" w:type="dxa"/>
            </w:tcMar>
            <w:vAlign w:val="bottom"/>
          </w:tcPr>
          <w:p w14:paraId="01995866" w14:textId="77777777" w:rsidR="00214CB8" w:rsidRDefault="00214CB8" w:rsidP="00EF083C">
            <w:pPr>
              <w:spacing w:line="256" w:lineRule="auto"/>
            </w:pPr>
            <w:r>
              <w:t>CA2/3-head</w:t>
            </w:r>
          </w:p>
        </w:tc>
        <w:tc>
          <w:tcPr>
            <w:tcW w:w="151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72E0ECCF" w14:textId="77777777" w:rsidR="00214CB8" w:rsidRDefault="00214CB8" w:rsidP="00EF083C">
            <w:pPr>
              <w:widowControl w:val="0"/>
              <w:spacing w:line="276" w:lineRule="auto"/>
              <w:jc w:val="center"/>
              <w:rPr>
                <w:rFonts w:ascii="Arial" w:eastAsia="Arial" w:hAnsi="Arial" w:cs="Arial"/>
                <w:sz w:val="20"/>
                <w:szCs w:val="20"/>
              </w:rPr>
            </w:pPr>
            <w:r>
              <w:t>127.05 (18.06)</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39E9C467"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0.11</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58206488"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0.12</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6DBD8953"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0.13</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1B4A1FC7"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0.062</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05B1DB0E"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w:t>
            </w:r>
          </w:p>
        </w:tc>
      </w:tr>
      <w:tr w:rsidR="00214CB8" w14:paraId="43D838DE" w14:textId="77777777" w:rsidTr="00EF083C">
        <w:trPr>
          <w:trHeight w:val="330"/>
        </w:trPr>
        <w:tc>
          <w:tcPr>
            <w:tcW w:w="2550" w:type="dxa"/>
            <w:tcBorders>
              <w:top w:val="nil"/>
              <w:left w:val="nil"/>
              <w:bottom w:val="nil"/>
              <w:right w:val="nil"/>
            </w:tcBorders>
            <w:tcMar>
              <w:top w:w="40" w:type="dxa"/>
              <w:left w:w="40" w:type="dxa"/>
              <w:bottom w:w="40" w:type="dxa"/>
              <w:right w:w="40" w:type="dxa"/>
            </w:tcMar>
            <w:vAlign w:val="bottom"/>
          </w:tcPr>
          <w:p w14:paraId="4EBC8DDF" w14:textId="77777777" w:rsidR="00214CB8" w:rsidRDefault="00214CB8" w:rsidP="00EF083C">
            <w:pPr>
              <w:spacing w:line="256" w:lineRule="auto"/>
            </w:pPr>
            <w:r>
              <w:t>CA2/3-body</w:t>
            </w:r>
          </w:p>
        </w:tc>
        <w:tc>
          <w:tcPr>
            <w:tcW w:w="151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329B80ED" w14:textId="77777777" w:rsidR="00214CB8" w:rsidRDefault="00214CB8" w:rsidP="00EF083C">
            <w:pPr>
              <w:widowControl w:val="0"/>
              <w:spacing w:line="276" w:lineRule="auto"/>
              <w:jc w:val="center"/>
              <w:rPr>
                <w:rFonts w:ascii="Arial" w:eastAsia="Arial" w:hAnsi="Arial" w:cs="Arial"/>
                <w:sz w:val="20"/>
                <w:szCs w:val="20"/>
              </w:rPr>
            </w:pPr>
            <w:r>
              <w:t>93.41 (16.70)</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12ADC091"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0.10</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2EC1448E"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0.13</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476FD92C"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0.13</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28EB41CE"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0.039</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644846FD"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w:t>
            </w:r>
          </w:p>
        </w:tc>
      </w:tr>
      <w:tr w:rsidR="00214CB8" w14:paraId="0DB9835F" w14:textId="77777777" w:rsidTr="00EF083C">
        <w:trPr>
          <w:trHeight w:val="330"/>
        </w:trPr>
        <w:tc>
          <w:tcPr>
            <w:tcW w:w="2550" w:type="dxa"/>
            <w:tcBorders>
              <w:top w:val="nil"/>
              <w:left w:val="nil"/>
              <w:bottom w:val="nil"/>
              <w:right w:val="nil"/>
            </w:tcBorders>
            <w:tcMar>
              <w:top w:w="40" w:type="dxa"/>
              <w:left w:w="40" w:type="dxa"/>
              <w:bottom w:w="40" w:type="dxa"/>
              <w:right w:w="40" w:type="dxa"/>
            </w:tcMar>
            <w:vAlign w:val="bottom"/>
          </w:tcPr>
          <w:p w14:paraId="590A7822" w14:textId="77777777" w:rsidR="00214CB8" w:rsidRDefault="00214CB8" w:rsidP="00EF083C">
            <w:pPr>
              <w:spacing w:line="256" w:lineRule="auto"/>
            </w:pPr>
            <w:r>
              <w:t>CA4-head</w:t>
            </w:r>
          </w:p>
        </w:tc>
        <w:tc>
          <w:tcPr>
            <w:tcW w:w="151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01AFA83E" w14:textId="77777777" w:rsidR="00214CB8" w:rsidRDefault="00214CB8" w:rsidP="00EF083C">
            <w:pPr>
              <w:widowControl w:val="0"/>
              <w:spacing w:line="276" w:lineRule="auto"/>
              <w:jc w:val="center"/>
              <w:rPr>
                <w:rFonts w:ascii="Arial" w:eastAsia="Arial" w:hAnsi="Arial" w:cs="Arial"/>
                <w:sz w:val="20"/>
                <w:szCs w:val="20"/>
              </w:rPr>
            </w:pPr>
            <w:r>
              <w:t>138.40 (15.94)</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4AD5F79D"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0.05</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0D891882"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0.06</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5F7DEEDE"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0.07</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7D41AAF6"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0.291</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5B48AA48"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0.595</w:t>
            </w:r>
          </w:p>
        </w:tc>
      </w:tr>
      <w:tr w:rsidR="00214CB8" w14:paraId="2299F28C" w14:textId="77777777" w:rsidTr="00EF083C">
        <w:trPr>
          <w:trHeight w:val="330"/>
        </w:trPr>
        <w:tc>
          <w:tcPr>
            <w:tcW w:w="2550" w:type="dxa"/>
            <w:tcBorders>
              <w:top w:val="nil"/>
              <w:left w:val="nil"/>
              <w:bottom w:val="nil"/>
              <w:right w:val="nil"/>
            </w:tcBorders>
            <w:tcMar>
              <w:top w:w="40" w:type="dxa"/>
              <w:left w:w="40" w:type="dxa"/>
              <w:bottom w:w="40" w:type="dxa"/>
              <w:right w:w="40" w:type="dxa"/>
            </w:tcMar>
            <w:vAlign w:val="bottom"/>
          </w:tcPr>
          <w:p w14:paraId="20F1869D" w14:textId="77777777" w:rsidR="00214CB8" w:rsidRDefault="00214CB8" w:rsidP="00EF083C">
            <w:pPr>
              <w:spacing w:line="256" w:lineRule="auto"/>
            </w:pPr>
            <w:r>
              <w:t>CA4-body</w:t>
            </w:r>
          </w:p>
        </w:tc>
        <w:tc>
          <w:tcPr>
            <w:tcW w:w="151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6CC60A3A" w14:textId="77777777" w:rsidR="00214CB8" w:rsidRDefault="00214CB8" w:rsidP="00EF083C">
            <w:pPr>
              <w:widowControl w:val="0"/>
              <w:spacing w:line="276" w:lineRule="auto"/>
              <w:jc w:val="center"/>
              <w:rPr>
                <w:rFonts w:ascii="Arial" w:eastAsia="Arial" w:hAnsi="Arial" w:cs="Arial"/>
                <w:sz w:val="20"/>
                <w:szCs w:val="20"/>
              </w:rPr>
            </w:pPr>
            <w:r>
              <w:t>128.21 (13.68)</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04834112"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0.05</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3A63F587"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0.07</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27CF1968"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0.08</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4F0E6AB2"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0.227</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7720062D"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0.590</w:t>
            </w:r>
          </w:p>
        </w:tc>
      </w:tr>
      <w:tr w:rsidR="00214CB8" w14:paraId="36D267BE" w14:textId="77777777" w:rsidTr="00EF083C">
        <w:trPr>
          <w:trHeight w:val="330"/>
        </w:trPr>
        <w:tc>
          <w:tcPr>
            <w:tcW w:w="2550" w:type="dxa"/>
            <w:tcBorders>
              <w:top w:val="nil"/>
              <w:left w:val="nil"/>
              <w:bottom w:val="nil"/>
              <w:right w:val="nil"/>
            </w:tcBorders>
            <w:tcMar>
              <w:top w:w="40" w:type="dxa"/>
              <w:left w:w="40" w:type="dxa"/>
              <w:bottom w:w="40" w:type="dxa"/>
              <w:right w:w="40" w:type="dxa"/>
            </w:tcMar>
            <w:vAlign w:val="bottom"/>
          </w:tcPr>
          <w:p w14:paraId="06FAA4A1" w14:textId="77777777" w:rsidR="00214CB8" w:rsidRDefault="00214CB8" w:rsidP="00EF083C">
            <w:pPr>
              <w:spacing w:line="256" w:lineRule="auto"/>
            </w:pPr>
            <w:r>
              <w:t>GC-ML-DG-head</w:t>
            </w:r>
          </w:p>
        </w:tc>
        <w:tc>
          <w:tcPr>
            <w:tcW w:w="151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588A57B4" w14:textId="77777777" w:rsidR="00214CB8" w:rsidRDefault="00214CB8" w:rsidP="00EF083C">
            <w:pPr>
              <w:widowControl w:val="0"/>
              <w:spacing w:line="276" w:lineRule="auto"/>
              <w:jc w:val="center"/>
              <w:rPr>
                <w:rFonts w:ascii="Arial" w:eastAsia="Arial" w:hAnsi="Arial" w:cs="Arial"/>
                <w:sz w:val="20"/>
                <w:szCs w:val="20"/>
              </w:rPr>
            </w:pPr>
            <w:r>
              <w:t>166.94 (19.57)</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4E537C77"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0.05</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73DAC688"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0.05</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2AFF3F6D"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0.06</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1D31015B"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0.327</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7C0DC1D8"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w:t>
            </w:r>
          </w:p>
        </w:tc>
      </w:tr>
      <w:tr w:rsidR="00214CB8" w14:paraId="4E18924C" w14:textId="77777777" w:rsidTr="00EF083C">
        <w:trPr>
          <w:trHeight w:val="330"/>
        </w:trPr>
        <w:tc>
          <w:tcPr>
            <w:tcW w:w="2550" w:type="dxa"/>
            <w:tcBorders>
              <w:top w:val="nil"/>
              <w:left w:val="nil"/>
              <w:bottom w:val="nil"/>
              <w:right w:val="nil"/>
            </w:tcBorders>
            <w:tcMar>
              <w:top w:w="40" w:type="dxa"/>
              <w:left w:w="40" w:type="dxa"/>
              <w:bottom w:w="40" w:type="dxa"/>
              <w:right w:w="40" w:type="dxa"/>
            </w:tcMar>
            <w:vAlign w:val="bottom"/>
          </w:tcPr>
          <w:p w14:paraId="40E2A9A2" w14:textId="77777777" w:rsidR="00214CB8" w:rsidRDefault="00214CB8" w:rsidP="00EF083C">
            <w:pPr>
              <w:spacing w:line="256" w:lineRule="auto"/>
            </w:pPr>
            <w:r>
              <w:t>GC-ML-DG-body</w:t>
            </w:r>
          </w:p>
        </w:tc>
        <w:tc>
          <w:tcPr>
            <w:tcW w:w="151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52927BE0" w14:textId="77777777" w:rsidR="00214CB8" w:rsidRDefault="00214CB8" w:rsidP="00EF083C">
            <w:pPr>
              <w:widowControl w:val="0"/>
              <w:spacing w:line="276" w:lineRule="auto"/>
              <w:jc w:val="center"/>
              <w:rPr>
                <w:rFonts w:ascii="Arial" w:eastAsia="Arial" w:hAnsi="Arial" w:cs="Arial"/>
                <w:sz w:val="20"/>
                <w:szCs w:val="20"/>
              </w:rPr>
            </w:pPr>
            <w:r>
              <w:t>144.67 (14.84)</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58A719EA"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0.04</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1D9A022C"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0.05</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3852157F"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0.06</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400F75DD"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0.333</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2C297920"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w:t>
            </w:r>
          </w:p>
        </w:tc>
      </w:tr>
      <w:tr w:rsidR="00214CB8" w14:paraId="114A50AC" w14:textId="77777777" w:rsidTr="00EF083C">
        <w:trPr>
          <w:trHeight w:val="330"/>
        </w:trPr>
        <w:tc>
          <w:tcPr>
            <w:tcW w:w="2550" w:type="dxa"/>
            <w:tcBorders>
              <w:top w:val="nil"/>
              <w:left w:val="nil"/>
              <w:bottom w:val="nil"/>
              <w:right w:val="nil"/>
            </w:tcBorders>
            <w:tcMar>
              <w:top w:w="40" w:type="dxa"/>
              <w:left w:w="40" w:type="dxa"/>
              <w:bottom w:w="40" w:type="dxa"/>
              <w:right w:w="40" w:type="dxa"/>
            </w:tcMar>
            <w:vAlign w:val="bottom"/>
          </w:tcPr>
          <w:p w14:paraId="1FB14700" w14:textId="77777777" w:rsidR="00214CB8" w:rsidRDefault="00214CB8" w:rsidP="00EF083C">
            <w:pPr>
              <w:spacing w:line="256" w:lineRule="auto"/>
            </w:pPr>
            <w:r>
              <w:t>Molecular layer HP-head</w:t>
            </w:r>
          </w:p>
        </w:tc>
        <w:tc>
          <w:tcPr>
            <w:tcW w:w="151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6EFD9939" w14:textId="77777777" w:rsidR="00214CB8" w:rsidRDefault="00214CB8" w:rsidP="00EF083C">
            <w:pPr>
              <w:widowControl w:val="0"/>
              <w:spacing w:line="276" w:lineRule="auto"/>
              <w:jc w:val="center"/>
              <w:rPr>
                <w:rFonts w:ascii="Arial" w:eastAsia="Arial" w:hAnsi="Arial" w:cs="Arial"/>
                <w:sz w:val="20"/>
                <w:szCs w:val="20"/>
              </w:rPr>
            </w:pPr>
            <w:r>
              <w:t>359.20 (39.69)</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11EC11D3"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0.09</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287497B5"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0.04</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1BECBC3E"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0.05</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63FE66EB"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0.404</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31BF41C1"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0.595</w:t>
            </w:r>
          </w:p>
        </w:tc>
      </w:tr>
      <w:tr w:rsidR="00214CB8" w14:paraId="14001C1E" w14:textId="77777777" w:rsidTr="00EF083C">
        <w:tc>
          <w:tcPr>
            <w:tcW w:w="2550" w:type="dxa"/>
            <w:tcBorders>
              <w:top w:val="nil"/>
              <w:left w:val="nil"/>
              <w:bottom w:val="nil"/>
              <w:right w:val="nil"/>
            </w:tcBorders>
            <w:tcMar>
              <w:top w:w="40" w:type="dxa"/>
              <w:left w:w="40" w:type="dxa"/>
              <w:bottom w:w="40" w:type="dxa"/>
              <w:right w:w="40" w:type="dxa"/>
            </w:tcMar>
            <w:vAlign w:val="bottom"/>
          </w:tcPr>
          <w:p w14:paraId="6B059BDE" w14:textId="77777777" w:rsidR="00214CB8" w:rsidRDefault="00214CB8" w:rsidP="00EF083C">
            <w:pPr>
              <w:spacing w:line="256" w:lineRule="auto"/>
            </w:pPr>
            <w:r>
              <w:t>Molecular layer HP-body</w:t>
            </w:r>
          </w:p>
        </w:tc>
        <w:tc>
          <w:tcPr>
            <w:tcW w:w="151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51397521" w14:textId="77777777" w:rsidR="00214CB8" w:rsidRDefault="00214CB8" w:rsidP="00EF083C">
            <w:pPr>
              <w:widowControl w:val="0"/>
              <w:spacing w:line="276" w:lineRule="auto"/>
              <w:jc w:val="center"/>
              <w:rPr>
                <w:rFonts w:ascii="Arial" w:eastAsia="Arial" w:hAnsi="Arial" w:cs="Arial"/>
                <w:sz w:val="20"/>
                <w:szCs w:val="20"/>
              </w:rPr>
            </w:pPr>
            <w:r>
              <w:t>248.73 (24.81)</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244F58F8"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0.16</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1314DDBD"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0.13</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228B659E"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0.14</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58C61C96"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0.024</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43439D8E"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0.312</w:t>
            </w:r>
          </w:p>
        </w:tc>
      </w:tr>
      <w:tr w:rsidR="00214CB8" w14:paraId="6B8CB754" w14:textId="77777777" w:rsidTr="00EF083C">
        <w:tc>
          <w:tcPr>
            <w:tcW w:w="2550" w:type="dxa"/>
            <w:tcBorders>
              <w:top w:val="nil"/>
              <w:left w:val="nil"/>
              <w:bottom w:val="nil"/>
              <w:right w:val="nil"/>
            </w:tcBorders>
            <w:tcMar>
              <w:top w:w="40" w:type="dxa"/>
              <w:left w:w="40" w:type="dxa"/>
              <w:bottom w:w="40" w:type="dxa"/>
              <w:right w:w="40" w:type="dxa"/>
            </w:tcMar>
            <w:vAlign w:val="bottom"/>
          </w:tcPr>
          <w:p w14:paraId="634361F8" w14:textId="77777777" w:rsidR="00214CB8" w:rsidRDefault="00214CB8" w:rsidP="00EF083C">
            <w:pPr>
              <w:spacing w:line="256" w:lineRule="auto"/>
            </w:pPr>
            <w:r>
              <w:t>HATA</w:t>
            </w:r>
          </w:p>
        </w:tc>
        <w:tc>
          <w:tcPr>
            <w:tcW w:w="151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2B125457" w14:textId="77777777" w:rsidR="00214CB8" w:rsidRDefault="00214CB8" w:rsidP="00EF083C">
            <w:pPr>
              <w:widowControl w:val="0"/>
              <w:spacing w:line="276" w:lineRule="auto"/>
              <w:jc w:val="center"/>
              <w:rPr>
                <w:rFonts w:ascii="Arial" w:eastAsia="Arial" w:hAnsi="Arial" w:cs="Arial"/>
                <w:sz w:val="20"/>
                <w:szCs w:val="20"/>
              </w:rPr>
            </w:pPr>
            <w:r>
              <w:t>66.82 (8.91)</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793A60FF"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0.02</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4FA81D35"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0.04</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7F755CC8"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0.05</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54755F63"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0.464</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35D9472F"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0.595</w:t>
            </w:r>
          </w:p>
        </w:tc>
      </w:tr>
      <w:tr w:rsidR="00214CB8" w14:paraId="2B4E74BB" w14:textId="77777777" w:rsidTr="00EF083C">
        <w:trPr>
          <w:trHeight w:val="330"/>
        </w:trPr>
        <w:tc>
          <w:tcPr>
            <w:tcW w:w="2550" w:type="dxa"/>
            <w:tcBorders>
              <w:top w:val="nil"/>
              <w:left w:val="nil"/>
              <w:bottom w:val="nil"/>
              <w:right w:val="nil"/>
            </w:tcBorders>
            <w:tcMar>
              <w:top w:w="40" w:type="dxa"/>
              <w:left w:w="40" w:type="dxa"/>
              <w:bottom w:w="40" w:type="dxa"/>
              <w:right w:w="40" w:type="dxa"/>
            </w:tcMar>
            <w:vAlign w:val="bottom"/>
          </w:tcPr>
          <w:p w14:paraId="106208E1" w14:textId="77777777" w:rsidR="00214CB8" w:rsidRDefault="00214CB8" w:rsidP="00EF083C">
            <w:pPr>
              <w:spacing w:line="256" w:lineRule="auto"/>
            </w:pPr>
            <w:r>
              <w:t>Fimbria</w:t>
            </w:r>
          </w:p>
        </w:tc>
        <w:tc>
          <w:tcPr>
            <w:tcW w:w="151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1BFB60DA" w14:textId="77777777" w:rsidR="00214CB8" w:rsidRDefault="00214CB8" w:rsidP="00EF083C">
            <w:pPr>
              <w:widowControl w:val="0"/>
              <w:spacing w:line="276" w:lineRule="auto"/>
              <w:jc w:val="center"/>
              <w:rPr>
                <w:rFonts w:ascii="Arial" w:eastAsia="Arial" w:hAnsi="Arial" w:cs="Arial"/>
                <w:sz w:val="20"/>
                <w:szCs w:val="20"/>
              </w:rPr>
            </w:pPr>
            <w:r>
              <w:t>85.78 (17.35)</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15BF5F1E"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-0.06</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69B0C628"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-0.07</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3DAED894"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-0.08</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77B77CC1"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0.226</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5539F3E5"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0.590</w:t>
            </w:r>
          </w:p>
        </w:tc>
      </w:tr>
      <w:tr w:rsidR="00214CB8" w14:paraId="3376A675" w14:textId="77777777" w:rsidTr="00EF083C">
        <w:trPr>
          <w:trHeight w:val="330"/>
        </w:trPr>
        <w:tc>
          <w:tcPr>
            <w:tcW w:w="2550" w:type="dxa"/>
            <w:tcBorders>
              <w:top w:val="nil"/>
              <w:left w:val="nil"/>
              <w:bottom w:val="nil"/>
              <w:right w:val="nil"/>
            </w:tcBorders>
            <w:tcMar>
              <w:top w:w="40" w:type="dxa"/>
              <w:left w:w="40" w:type="dxa"/>
              <w:bottom w:w="40" w:type="dxa"/>
              <w:right w:w="40" w:type="dxa"/>
            </w:tcMar>
            <w:vAlign w:val="bottom"/>
          </w:tcPr>
          <w:p w14:paraId="7BE0E9EB" w14:textId="77777777" w:rsidR="00214CB8" w:rsidRDefault="00214CB8" w:rsidP="00EF083C">
            <w:pPr>
              <w:spacing w:line="256" w:lineRule="auto"/>
            </w:pPr>
            <w:r>
              <w:t>Hippocampal tail</w:t>
            </w:r>
          </w:p>
        </w:tc>
        <w:tc>
          <w:tcPr>
            <w:tcW w:w="151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7E7AE137" w14:textId="77777777" w:rsidR="00214CB8" w:rsidRDefault="00214CB8" w:rsidP="00EF083C">
            <w:pPr>
              <w:widowControl w:val="0"/>
              <w:spacing w:line="276" w:lineRule="auto"/>
              <w:jc w:val="center"/>
              <w:rPr>
                <w:rFonts w:ascii="Arial" w:eastAsia="Arial" w:hAnsi="Arial" w:cs="Arial"/>
                <w:sz w:val="20"/>
                <w:szCs w:val="20"/>
              </w:rPr>
            </w:pPr>
            <w:r>
              <w:t>620.12 (70.27)</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4B1EFD21"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0.04</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7EE1C874"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0.01</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36D418CE"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0.01</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01C86AAF"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0.845</w:t>
            </w:r>
          </w:p>
        </w:tc>
        <w:tc>
          <w:tcPr>
            <w:tcW w:w="63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center"/>
          </w:tcPr>
          <w:p w14:paraId="00B178DF"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0.845</w:t>
            </w:r>
          </w:p>
        </w:tc>
      </w:tr>
      <w:tr w:rsidR="00214CB8" w14:paraId="30530641" w14:textId="77777777" w:rsidTr="00EF083C">
        <w:trPr>
          <w:trHeight w:val="345"/>
        </w:trPr>
        <w:tc>
          <w:tcPr>
            <w:tcW w:w="2550" w:type="dxa"/>
            <w:tcBorders>
              <w:top w:val="nil"/>
              <w:left w:val="nil"/>
              <w:bottom w:val="single" w:sz="6" w:space="0" w:color="000000"/>
              <w:right w:val="nil"/>
            </w:tcBorders>
            <w:tcMar>
              <w:top w:w="40" w:type="dxa"/>
              <w:left w:w="40" w:type="dxa"/>
              <w:bottom w:w="40" w:type="dxa"/>
              <w:right w:w="40" w:type="dxa"/>
            </w:tcMar>
            <w:vAlign w:val="bottom"/>
          </w:tcPr>
          <w:p w14:paraId="69DC9DC1" w14:textId="77777777" w:rsidR="00214CB8" w:rsidRDefault="00214CB8" w:rsidP="00EF083C">
            <w:pPr>
              <w:spacing w:line="256" w:lineRule="auto"/>
            </w:pPr>
            <w:r>
              <w:lastRenderedPageBreak/>
              <w:t>Hippocampal fissure</w:t>
            </w:r>
          </w:p>
        </w:tc>
        <w:tc>
          <w:tcPr>
            <w:tcW w:w="1515" w:type="dxa"/>
            <w:tcBorders>
              <w:top w:val="single" w:sz="5" w:space="0" w:color="CCCCCC"/>
              <w:left w:val="single" w:sz="5" w:space="0" w:color="CCCCCC"/>
              <w:bottom w:val="single" w:sz="5" w:space="0" w:color="000000"/>
              <w:right w:val="single" w:sz="5" w:space="0" w:color="CCCCCC"/>
            </w:tcBorders>
            <w:tcMar>
              <w:top w:w="40" w:type="dxa"/>
              <w:left w:w="40" w:type="dxa"/>
              <w:bottom w:w="40" w:type="dxa"/>
              <w:right w:w="40" w:type="dxa"/>
            </w:tcMar>
            <w:vAlign w:val="center"/>
          </w:tcPr>
          <w:p w14:paraId="4F9CD835" w14:textId="77777777" w:rsidR="00214CB8" w:rsidRDefault="00214CB8" w:rsidP="00EF083C">
            <w:pPr>
              <w:widowControl w:val="0"/>
              <w:spacing w:line="276" w:lineRule="auto"/>
              <w:jc w:val="center"/>
              <w:rPr>
                <w:rFonts w:ascii="Arial" w:eastAsia="Arial" w:hAnsi="Arial" w:cs="Arial"/>
                <w:sz w:val="20"/>
                <w:szCs w:val="20"/>
              </w:rPr>
            </w:pPr>
            <w:r>
              <w:t>158.27 (21.43)</w:t>
            </w:r>
          </w:p>
        </w:tc>
        <w:tc>
          <w:tcPr>
            <w:tcW w:w="630" w:type="dxa"/>
            <w:tcBorders>
              <w:top w:val="single" w:sz="5" w:space="0" w:color="CCCCCC"/>
              <w:left w:val="single" w:sz="5" w:space="0" w:color="CCCCCC"/>
              <w:bottom w:val="single" w:sz="5" w:space="0" w:color="000000"/>
              <w:right w:val="single" w:sz="5" w:space="0" w:color="CCCCCC"/>
            </w:tcBorders>
            <w:tcMar>
              <w:top w:w="40" w:type="dxa"/>
              <w:left w:w="40" w:type="dxa"/>
              <w:bottom w:w="40" w:type="dxa"/>
              <w:right w:w="40" w:type="dxa"/>
            </w:tcMar>
            <w:vAlign w:val="center"/>
          </w:tcPr>
          <w:p w14:paraId="4F1F3861"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0.10</w:t>
            </w:r>
          </w:p>
        </w:tc>
        <w:tc>
          <w:tcPr>
            <w:tcW w:w="630" w:type="dxa"/>
            <w:tcBorders>
              <w:top w:val="single" w:sz="5" w:space="0" w:color="CCCCCC"/>
              <w:left w:val="single" w:sz="5" w:space="0" w:color="CCCCCC"/>
              <w:bottom w:val="single" w:sz="5" w:space="0" w:color="000000"/>
              <w:right w:val="single" w:sz="5" w:space="0" w:color="CCCCCC"/>
            </w:tcBorders>
            <w:tcMar>
              <w:top w:w="40" w:type="dxa"/>
              <w:left w:w="40" w:type="dxa"/>
              <w:bottom w:w="40" w:type="dxa"/>
              <w:right w:w="40" w:type="dxa"/>
            </w:tcMar>
            <w:vAlign w:val="center"/>
          </w:tcPr>
          <w:p w14:paraId="7BC2B3E2"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0.10</w:t>
            </w:r>
          </w:p>
        </w:tc>
        <w:tc>
          <w:tcPr>
            <w:tcW w:w="630" w:type="dxa"/>
            <w:tcBorders>
              <w:top w:val="single" w:sz="5" w:space="0" w:color="CCCCCC"/>
              <w:left w:val="single" w:sz="5" w:space="0" w:color="CCCCCC"/>
              <w:bottom w:val="single" w:sz="5" w:space="0" w:color="000000"/>
              <w:right w:val="single" w:sz="5" w:space="0" w:color="CCCCCC"/>
            </w:tcBorders>
            <w:tcMar>
              <w:top w:w="40" w:type="dxa"/>
              <w:left w:w="40" w:type="dxa"/>
              <w:bottom w:w="40" w:type="dxa"/>
              <w:right w:w="40" w:type="dxa"/>
            </w:tcMar>
            <w:vAlign w:val="center"/>
          </w:tcPr>
          <w:p w14:paraId="777BCC5A"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0.10</w:t>
            </w:r>
          </w:p>
        </w:tc>
        <w:tc>
          <w:tcPr>
            <w:tcW w:w="630" w:type="dxa"/>
            <w:tcBorders>
              <w:top w:val="single" w:sz="5" w:space="0" w:color="CCCCCC"/>
              <w:left w:val="single" w:sz="5" w:space="0" w:color="CCCCCC"/>
              <w:bottom w:val="single" w:sz="5" w:space="0" w:color="000000"/>
              <w:right w:val="single" w:sz="5" w:space="0" w:color="CCCCCC"/>
            </w:tcBorders>
            <w:tcMar>
              <w:top w:w="40" w:type="dxa"/>
              <w:left w:w="40" w:type="dxa"/>
              <w:bottom w:w="40" w:type="dxa"/>
              <w:right w:w="40" w:type="dxa"/>
            </w:tcMar>
            <w:vAlign w:val="center"/>
          </w:tcPr>
          <w:p w14:paraId="635B7E39" w14:textId="77777777" w:rsidR="00214CB8" w:rsidRPr="002C114D" w:rsidRDefault="00214CB8" w:rsidP="00EF083C">
            <w:pPr>
              <w:widowControl w:val="0"/>
              <w:spacing w:line="276" w:lineRule="auto"/>
              <w:jc w:val="center"/>
              <w:rPr>
                <w:rFonts w:ascii="Arial" w:eastAsia="Arial" w:hAnsi="Arial" w:cs="Arial"/>
                <w:sz w:val="20"/>
                <w:szCs w:val="20"/>
                <w:highlight w:val="yellow"/>
              </w:rPr>
            </w:pPr>
            <w:r w:rsidRPr="002C114D">
              <w:rPr>
                <w:highlight w:val="yellow"/>
              </w:rPr>
              <w:t>0.127</w:t>
            </w:r>
          </w:p>
        </w:tc>
        <w:tc>
          <w:tcPr>
            <w:tcW w:w="630" w:type="dxa"/>
            <w:tcBorders>
              <w:top w:val="nil"/>
              <w:left w:val="nil"/>
              <w:bottom w:val="single" w:sz="6" w:space="0" w:color="000000"/>
              <w:right w:val="nil"/>
            </w:tcBorders>
            <w:tcMar>
              <w:top w:w="40" w:type="dxa"/>
              <w:left w:w="40" w:type="dxa"/>
              <w:bottom w:w="40" w:type="dxa"/>
              <w:right w:w="40" w:type="dxa"/>
            </w:tcMar>
            <w:vAlign w:val="bottom"/>
          </w:tcPr>
          <w:p w14:paraId="48062F57" w14:textId="77777777" w:rsidR="00214CB8" w:rsidRPr="002C114D" w:rsidRDefault="00214CB8" w:rsidP="00EF083C">
            <w:pPr>
              <w:spacing w:line="256" w:lineRule="auto"/>
              <w:jc w:val="center"/>
              <w:rPr>
                <w:highlight w:val="yellow"/>
              </w:rPr>
            </w:pPr>
            <w:r w:rsidRPr="002C114D">
              <w:rPr>
                <w:highlight w:val="yellow"/>
              </w:rPr>
              <w:t>0.350</w:t>
            </w:r>
          </w:p>
        </w:tc>
      </w:tr>
    </w:tbl>
    <w:p w14:paraId="7C23C9CB" w14:textId="77777777" w:rsidR="00214CB8" w:rsidRDefault="00214CB8" w:rsidP="00214CB8">
      <w:pPr>
        <w:spacing w:line="256" w:lineRule="auto"/>
      </w:pPr>
      <w:r>
        <w:rPr>
          <w:i/>
        </w:rPr>
        <w:t>Note:</w:t>
      </w:r>
      <w:r>
        <w:t xml:space="preserve"> </w:t>
      </w:r>
      <w:r>
        <w:rPr>
          <w:vertAlign w:val="superscript"/>
        </w:rPr>
        <w:t>a</w:t>
      </w:r>
      <w:r>
        <w:t xml:space="preserve">=survived multiple testing correction, </w:t>
      </w:r>
      <w:r>
        <w:rPr>
          <w:i/>
        </w:rPr>
        <w:t>p</w:t>
      </w:r>
      <w:r>
        <w:t xml:space="preserve"> &lt; 0.05. Subfields were averaged across hemispheres to</w:t>
      </w:r>
    </w:p>
    <w:p w14:paraId="04017D51" w14:textId="77777777" w:rsidR="00214CB8" w:rsidRDefault="00214CB8" w:rsidP="00214CB8">
      <w:pPr>
        <w:spacing w:line="256" w:lineRule="auto"/>
      </w:pPr>
      <w:r>
        <w:t xml:space="preserve">generate bilateral estimates. FDR corrections across all 19 </w:t>
      </w:r>
      <w:proofErr w:type="gramStart"/>
      <w:r>
        <w:t>test</w:t>
      </w:r>
      <w:proofErr w:type="gramEnd"/>
      <w:r>
        <w:t xml:space="preserve"> were performed to correct for multiple comparisons. </w:t>
      </w:r>
      <w:r w:rsidRPr="000A7390">
        <w:rPr>
          <w:rFonts w:ascii="Times" w:eastAsia="Times" w:hAnsi="Times" w:cs="Times"/>
          <w:i/>
          <w:iCs/>
        </w:rPr>
        <w:t>β</w:t>
      </w:r>
      <w:r>
        <w:t xml:space="preserve"> represents the unstandardized betas. </w:t>
      </w:r>
      <w:r w:rsidRPr="006A36D9">
        <w:rPr>
          <w:i/>
          <w:iCs/>
        </w:rPr>
        <w:t xml:space="preserve">r </w:t>
      </w:r>
      <w:r>
        <w:t>indicates partial Pearson correlations. Age, sex, total estimated intracranial volume (</w:t>
      </w:r>
      <w:proofErr w:type="spellStart"/>
      <w:r>
        <w:t>eTIV</w:t>
      </w:r>
      <w:proofErr w:type="spellEnd"/>
      <w:r>
        <w:t>), and scanner were included in the model as covariates. CA=</w:t>
      </w:r>
      <w:proofErr w:type="spellStart"/>
      <w:r>
        <w:t>Cornu</w:t>
      </w:r>
      <w:proofErr w:type="spellEnd"/>
      <w:r>
        <w:t xml:space="preserve"> </w:t>
      </w:r>
      <w:proofErr w:type="spellStart"/>
      <w:r>
        <w:t>Ammonis</w:t>
      </w:r>
      <w:proofErr w:type="spellEnd"/>
      <w:r>
        <w:t>; GC-ML-DG=granule cell and molecular layer of the dentate gyrus; HATA=hippocampal amygdala transition area; HP=hippocampus.</w:t>
      </w:r>
    </w:p>
    <w:p w14:paraId="4831369C" w14:textId="77777777" w:rsidR="00214CB8" w:rsidRDefault="00214CB8" w:rsidP="00214CB8">
      <w:pPr>
        <w:spacing w:line="256" w:lineRule="auto"/>
        <w:rPr>
          <w:b/>
        </w:rPr>
      </w:pPr>
    </w:p>
    <w:p w14:paraId="2308E2A1" w14:textId="77777777" w:rsidR="00214CB8" w:rsidRDefault="00214CB8" w:rsidP="00214CB8">
      <w:pPr>
        <w:spacing w:line="256" w:lineRule="auto"/>
        <w:rPr>
          <w:b/>
        </w:rPr>
      </w:pPr>
    </w:p>
    <w:p w14:paraId="26EAF9CE" w14:textId="77777777" w:rsidR="00214CB8" w:rsidRDefault="00214CB8" w:rsidP="00214CB8">
      <w:pPr>
        <w:spacing w:line="256" w:lineRule="auto"/>
        <w:rPr>
          <w:i/>
        </w:rPr>
      </w:pPr>
      <w:r>
        <w:rPr>
          <w:b/>
          <w:shd w:val="clear" w:color="auto" w:fill="D9EAD3"/>
        </w:rPr>
        <w:t xml:space="preserve">Supplemental Table S3. </w:t>
      </w:r>
      <w:r>
        <w:rPr>
          <w:b/>
          <w:shd w:val="clear" w:color="auto" w:fill="D9EAD3"/>
        </w:rPr>
        <w:br/>
      </w:r>
      <w:r>
        <w:rPr>
          <w:i/>
        </w:rPr>
        <w:t>Bilateral Hippocampal Subfield Volume Associations with PTSD Symptom Severity Changes in Symptom Clusters.</w:t>
      </w:r>
    </w:p>
    <w:tbl>
      <w:tblPr>
        <w:tblStyle w:val="2"/>
        <w:tblW w:w="9735" w:type="dxa"/>
        <w:tblBorders>
          <w:top w:val="nil"/>
          <w:left w:val="nil"/>
          <w:bottom w:val="nil"/>
          <w:right w:val="nil"/>
          <w:insideH w:val="nil"/>
          <w:insideV w:val="nil"/>
        </w:tblBorders>
        <w:tblLayout w:type="fixed"/>
        <w:tblLook w:val="0600" w:firstRow="0" w:lastRow="0" w:firstColumn="0" w:lastColumn="0" w:noHBand="1" w:noVBand="1"/>
      </w:tblPr>
      <w:tblGrid>
        <w:gridCol w:w="2070"/>
        <w:gridCol w:w="1020"/>
        <w:gridCol w:w="1005"/>
        <w:gridCol w:w="645"/>
        <w:gridCol w:w="810"/>
        <w:gridCol w:w="825"/>
        <w:gridCol w:w="750"/>
        <w:gridCol w:w="765"/>
        <w:gridCol w:w="765"/>
        <w:gridCol w:w="1080"/>
      </w:tblGrid>
      <w:tr w:rsidR="00214CB8" w14:paraId="0F9AF1E5" w14:textId="77777777" w:rsidTr="00EF083C">
        <w:trPr>
          <w:trHeight w:val="345"/>
        </w:trPr>
        <w:tc>
          <w:tcPr>
            <w:tcW w:w="2070" w:type="dxa"/>
            <w:tcBorders>
              <w:top w:val="single" w:sz="5" w:space="0" w:color="000000"/>
              <w:left w:val="single" w:sz="5" w:space="0" w:color="CCCCCC"/>
              <w:bottom w:val="single" w:sz="5" w:space="0" w:color="CCCCCC"/>
              <w:right w:val="single" w:sz="5" w:space="0" w:color="CCCCCC"/>
            </w:tcBorders>
            <w:shd w:val="clear" w:color="auto" w:fill="auto"/>
            <w:tcMar>
              <w:top w:w="40" w:type="dxa"/>
              <w:left w:w="40" w:type="dxa"/>
              <w:bottom w:w="40" w:type="dxa"/>
              <w:right w:w="40" w:type="dxa"/>
            </w:tcMar>
          </w:tcPr>
          <w:p w14:paraId="1F7E19F9" w14:textId="77777777" w:rsidR="00214CB8" w:rsidRDefault="00214CB8" w:rsidP="00EF083C">
            <w:pPr>
              <w:widowControl w:val="0"/>
              <w:spacing w:line="276" w:lineRule="auto"/>
              <w:rPr>
                <w:rFonts w:ascii="Arial" w:eastAsia="Arial" w:hAnsi="Arial" w:cs="Arial"/>
                <w:sz w:val="20"/>
                <w:szCs w:val="20"/>
              </w:rPr>
            </w:pPr>
          </w:p>
        </w:tc>
        <w:tc>
          <w:tcPr>
            <w:tcW w:w="2670" w:type="dxa"/>
            <w:gridSpan w:val="3"/>
            <w:tcBorders>
              <w:top w:val="single" w:sz="5" w:space="0" w:color="000000"/>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43B71988" w14:textId="77777777" w:rsidR="00214CB8" w:rsidRDefault="00214CB8" w:rsidP="00EF083C">
            <w:pPr>
              <w:widowControl w:val="0"/>
              <w:spacing w:line="276" w:lineRule="auto"/>
              <w:jc w:val="center"/>
              <w:rPr>
                <w:rFonts w:ascii="Arial" w:eastAsia="Arial" w:hAnsi="Arial" w:cs="Arial"/>
                <w:sz w:val="20"/>
                <w:szCs w:val="20"/>
              </w:rPr>
            </w:pPr>
            <w:r>
              <w:rPr>
                <w:b/>
              </w:rPr>
              <w:t>Re-experiencing</w:t>
            </w:r>
          </w:p>
        </w:tc>
        <w:tc>
          <w:tcPr>
            <w:tcW w:w="2385" w:type="dxa"/>
            <w:gridSpan w:val="3"/>
            <w:tcBorders>
              <w:top w:val="single" w:sz="5" w:space="0" w:color="000000"/>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625B5976" w14:textId="77777777" w:rsidR="00214CB8" w:rsidRDefault="00214CB8" w:rsidP="00EF083C">
            <w:pPr>
              <w:widowControl w:val="0"/>
              <w:spacing w:line="276" w:lineRule="auto"/>
              <w:jc w:val="center"/>
              <w:rPr>
                <w:rFonts w:ascii="Arial" w:eastAsia="Arial" w:hAnsi="Arial" w:cs="Arial"/>
                <w:sz w:val="20"/>
                <w:szCs w:val="20"/>
              </w:rPr>
            </w:pPr>
            <w:r>
              <w:rPr>
                <w:b/>
              </w:rPr>
              <w:t>Avoidance/Numbing</w:t>
            </w:r>
          </w:p>
        </w:tc>
        <w:tc>
          <w:tcPr>
            <w:tcW w:w="2610" w:type="dxa"/>
            <w:gridSpan w:val="3"/>
            <w:tcBorders>
              <w:top w:val="single" w:sz="5" w:space="0" w:color="000000"/>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6583E2A6" w14:textId="77777777" w:rsidR="00214CB8" w:rsidRDefault="00214CB8" w:rsidP="00EF083C">
            <w:pPr>
              <w:widowControl w:val="0"/>
              <w:spacing w:line="276" w:lineRule="auto"/>
              <w:jc w:val="center"/>
              <w:rPr>
                <w:rFonts w:ascii="Arial" w:eastAsia="Arial" w:hAnsi="Arial" w:cs="Arial"/>
                <w:sz w:val="20"/>
                <w:szCs w:val="20"/>
              </w:rPr>
            </w:pPr>
            <w:r>
              <w:rPr>
                <w:b/>
              </w:rPr>
              <w:t>Hyperarousal</w:t>
            </w:r>
          </w:p>
        </w:tc>
      </w:tr>
      <w:tr w:rsidR="00214CB8" w14:paraId="1D128990" w14:textId="77777777" w:rsidTr="00EF083C">
        <w:trPr>
          <w:trHeight w:val="345"/>
        </w:trPr>
        <w:tc>
          <w:tcPr>
            <w:tcW w:w="207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14:paraId="463E8DC5" w14:textId="77777777" w:rsidR="00214CB8" w:rsidRDefault="00214CB8" w:rsidP="00EF083C">
            <w:pPr>
              <w:widowControl w:val="0"/>
              <w:spacing w:line="276" w:lineRule="auto"/>
              <w:rPr>
                <w:rFonts w:ascii="Arial" w:eastAsia="Arial" w:hAnsi="Arial" w:cs="Arial"/>
                <w:sz w:val="20"/>
                <w:szCs w:val="20"/>
              </w:rPr>
            </w:pPr>
            <w:r>
              <w:rPr>
                <w:b/>
              </w:rPr>
              <w:t>Variable</w:t>
            </w:r>
          </w:p>
        </w:tc>
        <w:tc>
          <w:tcPr>
            <w:tcW w:w="102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68D1A584" w14:textId="77777777" w:rsidR="00214CB8" w:rsidRDefault="00214CB8" w:rsidP="00EF083C">
            <w:pPr>
              <w:widowControl w:val="0"/>
              <w:spacing w:line="276" w:lineRule="auto"/>
              <w:jc w:val="center"/>
              <w:rPr>
                <w:rFonts w:ascii="Arial" w:eastAsia="Arial" w:hAnsi="Arial" w:cs="Arial"/>
                <w:sz w:val="20"/>
                <w:szCs w:val="20"/>
              </w:rPr>
            </w:pPr>
            <w:r>
              <w:rPr>
                <w:b/>
              </w:rPr>
              <w:t>β</w:t>
            </w:r>
          </w:p>
        </w:tc>
        <w:tc>
          <w:tcPr>
            <w:tcW w:w="100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4DC7A8D2" w14:textId="77777777" w:rsidR="00214CB8" w:rsidRDefault="00214CB8" w:rsidP="00EF083C">
            <w:pPr>
              <w:widowControl w:val="0"/>
              <w:spacing w:line="276" w:lineRule="auto"/>
              <w:jc w:val="center"/>
              <w:rPr>
                <w:rFonts w:ascii="Arial" w:eastAsia="Arial" w:hAnsi="Arial" w:cs="Arial"/>
                <w:sz w:val="20"/>
                <w:szCs w:val="20"/>
              </w:rPr>
            </w:pPr>
            <w:r>
              <w:rPr>
                <w:b/>
                <w:i/>
              </w:rPr>
              <w:t>p</w:t>
            </w:r>
          </w:p>
        </w:tc>
        <w:tc>
          <w:tcPr>
            <w:tcW w:w="64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7FA46164" w14:textId="77777777" w:rsidR="00214CB8" w:rsidRDefault="00214CB8" w:rsidP="00EF083C">
            <w:pPr>
              <w:widowControl w:val="0"/>
              <w:spacing w:line="276" w:lineRule="auto"/>
              <w:jc w:val="center"/>
              <w:rPr>
                <w:rFonts w:ascii="Arial" w:eastAsia="Arial" w:hAnsi="Arial" w:cs="Arial"/>
                <w:sz w:val="20"/>
                <w:szCs w:val="20"/>
              </w:rPr>
            </w:pPr>
            <w:r>
              <w:rPr>
                <w:b/>
                <w:i/>
              </w:rPr>
              <w:t>q</w:t>
            </w:r>
          </w:p>
        </w:tc>
        <w:tc>
          <w:tcPr>
            <w:tcW w:w="81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6039491D" w14:textId="77777777" w:rsidR="00214CB8" w:rsidRDefault="00214CB8" w:rsidP="00EF083C">
            <w:pPr>
              <w:widowControl w:val="0"/>
              <w:spacing w:line="276" w:lineRule="auto"/>
              <w:jc w:val="center"/>
              <w:rPr>
                <w:rFonts w:ascii="Arial" w:eastAsia="Arial" w:hAnsi="Arial" w:cs="Arial"/>
                <w:sz w:val="20"/>
                <w:szCs w:val="20"/>
              </w:rPr>
            </w:pPr>
            <w:r>
              <w:rPr>
                <w:b/>
              </w:rPr>
              <w:t>β</w:t>
            </w:r>
          </w:p>
        </w:tc>
        <w:tc>
          <w:tcPr>
            <w:tcW w:w="82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10B6CD42" w14:textId="77777777" w:rsidR="00214CB8" w:rsidRDefault="00214CB8" w:rsidP="00EF083C">
            <w:pPr>
              <w:widowControl w:val="0"/>
              <w:spacing w:line="276" w:lineRule="auto"/>
              <w:jc w:val="center"/>
              <w:rPr>
                <w:rFonts w:ascii="Arial" w:eastAsia="Arial" w:hAnsi="Arial" w:cs="Arial"/>
                <w:sz w:val="20"/>
                <w:szCs w:val="20"/>
              </w:rPr>
            </w:pPr>
            <w:r>
              <w:rPr>
                <w:b/>
                <w:i/>
              </w:rPr>
              <w:t>p</w:t>
            </w:r>
          </w:p>
        </w:tc>
        <w:tc>
          <w:tcPr>
            <w:tcW w:w="75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4FED09C8" w14:textId="77777777" w:rsidR="00214CB8" w:rsidRDefault="00214CB8" w:rsidP="00EF083C">
            <w:pPr>
              <w:widowControl w:val="0"/>
              <w:spacing w:line="276" w:lineRule="auto"/>
              <w:jc w:val="center"/>
              <w:rPr>
                <w:rFonts w:ascii="Arial" w:eastAsia="Arial" w:hAnsi="Arial" w:cs="Arial"/>
                <w:sz w:val="20"/>
                <w:szCs w:val="20"/>
              </w:rPr>
            </w:pPr>
            <w:r>
              <w:rPr>
                <w:b/>
                <w:i/>
              </w:rPr>
              <w:t>q</w:t>
            </w:r>
          </w:p>
        </w:tc>
        <w:tc>
          <w:tcPr>
            <w:tcW w:w="76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539D2F52" w14:textId="77777777" w:rsidR="00214CB8" w:rsidRDefault="00214CB8" w:rsidP="00EF083C">
            <w:pPr>
              <w:widowControl w:val="0"/>
              <w:spacing w:line="276" w:lineRule="auto"/>
              <w:jc w:val="center"/>
              <w:rPr>
                <w:rFonts w:ascii="Arial" w:eastAsia="Arial" w:hAnsi="Arial" w:cs="Arial"/>
                <w:sz w:val="20"/>
                <w:szCs w:val="20"/>
              </w:rPr>
            </w:pPr>
            <w:r>
              <w:rPr>
                <w:b/>
              </w:rPr>
              <w:t>β</w:t>
            </w:r>
          </w:p>
        </w:tc>
        <w:tc>
          <w:tcPr>
            <w:tcW w:w="76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502D4BAF" w14:textId="77777777" w:rsidR="00214CB8" w:rsidRDefault="00214CB8" w:rsidP="00EF083C">
            <w:pPr>
              <w:widowControl w:val="0"/>
              <w:spacing w:line="276" w:lineRule="auto"/>
              <w:jc w:val="center"/>
              <w:rPr>
                <w:rFonts w:ascii="Arial" w:eastAsia="Arial" w:hAnsi="Arial" w:cs="Arial"/>
                <w:sz w:val="20"/>
                <w:szCs w:val="20"/>
              </w:rPr>
            </w:pPr>
            <w:r>
              <w:rPr>
                <w:b/>
                <w:i/>
              </w:rPr>
              <w:t>p</w:t>
            </w:r>
          </w:p>
        </w:tc>
        <w:tc>
          <w:tcPr>
            <w:tcW w:w="108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74BD4BD1" w14:textId="77777777" w:rsidR="00214CB8" w:rsidRDefault="00214CB8" w:rsidP="00EF083C">
            <w:pPr>
              <w:widowControl w:val="0"/>
              <w:spacing w:line="276" w:lineRule="auto"/>
              <w:jc w:val="center"/>
              <w:rPr>
                <w:rFonts w:ascii="Arial" w:eastAsia="Arial" w:hAnsi="Arial" w:cs="Arial"/>
                <w:sz w:val="20"/>
                <w:szCs w:val="20"/>
              </w:rPr>
            </w:pPr>
            <w:r>
              <w:rPr>
                <w:b/>
                <w:i/>
              </w:rPr>
              <w:t>q</w:t>
            </w:r>
          </w:p>
        </w:tc>
      </w:tr>
      <w:tr w:rsidR="00214CB8" w14:paraId="558558AF" w14:textId="77777777" w:rsidTr="00EF083C">
        <w:trPr>
          <w:trHeight w:val="345"/>
        </w:trPr>
        <w:tc>
          <w:tcPr>
            <w:tcW w:w="207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bottom"/>
          </w:tcPr>
          <w:p w14:paraId="6B341DDF" w14:textId="77777777" w:rsidR="00214CB8" w:rsidRDefault="00214CB8" w:rsidP="00EF083C">
            <w:pPr>
              <w:widowControl w:val="0"/>
              <w:spacing w:line="276" w:lineRule="auto"/>
              <w:rPr>
                <w:rFonts w:ascii="Arial" w:eastAsia="Arial" w:hAnsi="Arial" w:cs="Arial"/>
                <w:sz w:val="20"/>
                <w:szCs w:val="20"/>
              </w:rPr>
            </w:pPr>
            <w:proofErr w:type="spellStart"/>
            <w:r>
              <w:t>Parasubiculum</w:t>
            </w:r>
            <w:proofErr w:type="spellEnd"/>
          </w:p>
        </w:tc>
        <w:tc>
          <w:tcPr>
            <w:tcW w:w="102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496AD591"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-0.11</w:t>
            </w:r>
          </w:p>
        </w:tc>
        <w:tc>
          <w:tcPr>
            <w:tcW w:w="100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229008B3"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0.304</w:t>
            </w:r>
          </w:p>
        </w:tc>
        <w:tc>
          <w:tcPr>
            <w:tcW w:w="64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0AAA7985"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0.474</w:t>
            </w:r>
          </w:p>
        </w:tc>
        <w:tc>
          <w:tcPr>
            <w:tcW w:w="81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4904A986"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-0.01</w:t>
            </w:r>
          </w:p>
        </w:tc>
        <w:tc>
          <w:tcPr>
            <w:tcW w:w="82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52E85B16"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0.952</w:t>
            </w:r>
          </w:p>
        </w:tc>
        <w:tc>
          <w:tcPr>
            <w:tcW w:w="75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36FB39ED"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0.952</w:t>
            </w:r>
          </w:p>
        </w:tc>
        <w:tc>
          <w:tcPr>
            <w:tcW w:w="76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5EEA1841"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0.16</w:t>
            </w:r>
          </w:p>
        </w:tc>
        <w:tc>
          <w:tcPr>
            <w:tcW w:w="76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55B169AD"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0.150</w:t>
            </w:r>
          </w:p>
        </w:tc>
        <w:tc>
          <w:tcPr>
            <w:tcW w:w="108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122FF98D"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0.344</w:t>
            </w:r>
          </w:p>
        </w:tc>
      </w:tr>
      <w:tr w:rsidR="00214CB8" w14:paraId="3215FF6A" w14:textId="77777777" w:rsidTr="00EF083C">
        <w:trPr>
          <w:trHeight w:val="345"/>
        </w:trPr>
        <w:tc>
          <w:tcPr>
            <w:tcW w:w="207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bottom"/>
          </w:tcPr>
          <w:p w14:paraId="77A80FD5" w14:textId="77777777" w:rsidR="00214CB8" w:rsidRDefault="00214CB8" w:rsidP="00EF083C">
            <w:pPr>
              <w:widowControl w:val="0"/>
              <w:spacing w:line="276" w:lineRule="auto"/>
              <w:rPr>
                <w:rFonts w:ascii="Arial" w:eastAsia="Arial" w:hAnsi="Arial" w:cs="Arial"/>
                <w:sz w:val="20"/>
                <w:szCs w:val="20"/>
              </w:rPr>
            </w:pPr>
            <w:proofErr w:type="spellStart"/>
            <w:r>
              <w:t>Presubiculum</w:t>
            </w:r>
            <w:proofErr w:type="spellEnd"/>
            <w:r>
              <w:t>-head</w:t>
            </w:r>
          </w:p>
        </w:tc>
        <w:tc>
          <w:tcPr>
            <w:tcW w:w="102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05744B8E"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-0.08</w:t>
            </w:r>
          </w:p>
        </w:tc>
        <w:tc>
          <w:tcPr>
            <w:tcW w:w="100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59832CB9"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0.253</w:t>
            </w:r>
          </w:p>
        </w:tc>
        <w:tc>
          <w:tcPr>
            <w:tcW w:w="64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1857A082"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0.449</w:t>
            </w:r>
          </w:p>
        </w:tc>
        <w:tc>
          <w:tcPr>
            <w:tcW w:w="81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74B552E5"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0.13</w:t>
            </w:r>
          </w:p>
        </w:tc>
        <w:tc>
          <w:tcPr>
            <w:tcW w:w="82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6B3A19D1"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0.060</w:t>
            </w:r>
          </w:p>
        </w:tc>
        <w:tc>
          <w:tcPr>
            <w:tcW w:w="75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2EFD663B"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0.213</w:t>
            </w:r>
          </w:p>
        </w:tc>
        <w:tc>
          <w:tcPr>
            <w:tcW w:w="76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4A47B049"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-0.04</w:t>
            </w:r>
          </w:p>
        </w:tc>
        <w:tc>
          <w:tcPr>
            <w:tcW w:w="76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3B42CBF8"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0.571</w:t>
            </w:r>
          </w:p>
        </w:tc>
        <w:tc>
          <w:tcPr>
            <w:tcW w:w="108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0C97AEB5"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0.742</w:t>
            </w:r>
          </w:p>
        </w:tc>
      </w:tr>
      <w:tr w:rsidR="00214CB8" w14:paraId="666A7D50" w14:textId="77777777" w:rsidTr="00EF083C">
        <w:trPr>
          <w:trHeight w:val="345"/>
        </w:trPr>
        <w:tc>
          <w:tcPr>
            <w:tcW w:w="207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bottom"/>
          </w:tcPr>
          <w:p w14:paraId="10F45F0D" w14:textId="77777777" w:rsidR="00214CB8" w:rsidRDefault="00214CB8" w:rsidP="00EF083C">
            <w:pPr>
              <w:widowControl w:val="0"/>
              <w:spacing w:line="276" w:lineRule="auto"/>
              <w:rPr>
                <w:rFonts w:ascii="Arial" w:eastAsia="Arial" w:hAnsi="Arial" w:cs="Arial"/>
                <w:sz w:val="20"/>
                <w:szCs w:val="20"/>
              </w:rPr>
            </w:pPr>
            <w:proofErr w:type="spellStart"/>
            <w:r>
              <w:t>Presubiculum</w:t>
            </w:r>
            <w:proofErr w:type="spellEnd"/>
            <w:r>
              <w:t>-body</w:t>
            </w:r>
          </w:p>
        </w:tc>
        <w:tc>
          <w:tcPr>
            <w:tcW w:w="102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09EF2B86"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-0.12</w:t>
            </w:r>
          </w:p>
        </w:tc>
        <w:tc>
          <w:tcPr>
            <w:tcW w:w="100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37657731"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0.073</w:t>
            </w:r>
          </w:p>
        </w:tc>
        <w:tc>
          <w:tcPr>
            <w:tcW w:w="64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4A9A5F87"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0.237</w:t>
            </w:r>
          </w:p>
        </w:tc>
        <w:tc>
          <w:tcPr>
            <w:tcW w:w="81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1F4F97E2"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0.09</w:t>
            </w:r>
          </w:p>
        </w:tc>
        <w:tc>
          <w:tcPr>
            <w:tcW w:w="82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4B828AC6"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0.194</w:t>
            </w:r>
          </w:p>
        </w:tc>
        <w:tc>
          <w:tcPr>
            <w:tcW w:w="75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6A12A751"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0.420</w:t>
            </w:r>
          </w:p>
        </w:tc>
        <w:tc>
          <w:tcPr>
            <w:tcW w:w="76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68A9C303"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0.05</w:t>
            </w:r>
          </w:p>
        </w:tc>
        <w:tc>
          <w:tcPr>
            <w:tcW w:w="76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53AB3C34"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0.450</w:t>
            </w:r>
          </w:p>
        </w:tc>
        <w:tc>
          <w:tcPr>
            <w:tcW w:w="108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6B31893B"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0.657</w:t>
            </w:r>
          </w:p>
        </w:tc>
      </w:tr>
      <w:tr w:rsidR="00214CB8" w14:paraId="73C8369E" w14:textId="77777777" w:rsidTr="00EF083C">
        <w:trPr>
          <w:trHeight w:val="345"/>
        </w:trPr>
        <w:tc>
          <w:tcPr>
            <w:tcW w:w="207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bottom"/>
          </w:tcPr>
          <w:p w14:paraId="1E566106" w14:textId="77777777" w:rsidR="00214CB8" w:rsidRDefault="00214CB8" w:rsidP="00EF083C">
            <w:pPr>
              <w:widowControl w:val="0"/>
              <w:spacing w:line="276" w:lineRule="auto"/>
              <w:rPr>
                <w:rFonts w:ascii="Arial" w:eastAsia="Arial" w:hAnsi="Arial" w:cs="Arial"/>
                <w:sz w:val="20"/>
                <w:szCs w:val="20"/>
              </w:rPr>
            </w:pPr>
            <w:r>
              <w:t>Subiculum-head</w:t>
            </w:r>
          </w:p>
        </w:tc>
        <w:tc>
          <w:tcPr>
            <w:tcW w:w="102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72D4D96D"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-0.08</w:t>
            </w:r>
          </w:p>
        </w:tc>
        <w:tc>
          <w:tcPr>
            <w:tcW w:w="100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6AA617EA"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0.249</w:t>
            </w:r>
          </w:p>
        </w:tc>
        <w:tc>
          <w:tcPr>
            <w:tcW w:w="64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00F06CD0"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0.449</w:t>
            </w:r>
          </w:p>
        </w:tc>
        <w:tc>
          <w:tcPr>
            <w:tcW w:w="81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228B2442"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0.21</w:t>
            </w:r>
          </w:p>
        </w:tc>
        <w:tc>
          <w:tcPr>
            <w:tcW w:w="82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4EFAB066"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0.006</w:t>
            </w:r>
          </w:p>
        </w:tc>
        <w:tc>
          <w:tcPr>
            <w:tcW w:w="75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024E15C8"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0.059</w:t>
            </w:r>
          </w:p>
        </w:tc>
        <w:tc>
          <w:tcPr>
            <w:tcW w:w="76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08A657DA"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-0.11</w:t>
            </w:r>
          </w:p>
        </w:tc>
        <w:tc>
          <w:tcPr>
            <w:tcW w:w="76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7084F088"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0.143</w:t>
            </w:r>
          </w:p>
        </w:tc>
        <w:tc>
          <w:tcPr>
            <w:tcW w:w="108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370C73EE"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0.344</w:t>
            </w:r>
          </w:p>
        </w:tc>
      </w:tr>
      <w:tr w:rsidR="00214CB8" w14:paraId="46B089F0" w14:textId="77777777" w:rsidTr="00EF083C">
        <w:trPr>
          <w:trHeight w:val="345"/>
        </w:trPr>
        <w:tc>
          <w:tcPr>
            <w:tcW w:w="207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bottom"/>
          </w:tcPr>
          <w:p w14:paraId="62E43E56" w14:textId="77777777" w:rsidR="00214CB8" w:rsidRDefault="00214CB8" w:rsidP="00EF083C">
            <w:pPr>
              <w:widowControl w:val="0"/>
              <w:spacing w:line="276" w:lineRule="auto"/>
              <w:rPr>
                <w:rFonts w:ascii="Arial" w:eastAsia="Arial" w:hAnsi="Arial" w:cs="Arial"/>
                <w:sz w:val="20"/>
                <w:szCs w:val="20"/>
              </w:rPr>
            </w:pPr>
            <w:r>
              <w:t>Subiculum-body</w:t>
            </w:r>
          </w:p>
        </w:tc>
        <w:tc>
          <w:tcPr>
            <w:tcW w:w="102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69385BA8"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-0.08</w:t>
            </w:r>
          </w:p>
        </w:tc>
        <w:tc>
          <w:tcPr>
            <w:tcW w:w="100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322123E2"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0.265</w:t>
            </w:r>
          </w:p>
        </w:tc>
        <w:tc>
          <w:tcPr>
            <w:tcW w:w="64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3C6A6580"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0.449</w:t>
            </w:r>
          </w:p>
        </w:tc>
        <w:tc>
          <w:tcPr>
            <w:tcW w:w="81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58C4B584"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0.15</w:t>
            </w:r>
          </w:p>
        </w:tc>
        <w:tc>
          <w:tcPr>
            <w:tcW w:w="82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0D7476E0"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0.032</w:t>
            </w:r>
          </w:p>
        </w:tc>
        <w:tc>
          <w:tcPr>
            <w:tcW w:w="75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480134C2"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0.139</w:t>
            </w:r>
          </w:p>
        </w:tc>
        <w:tc>
          <w:tcPr>
            <w:tcW w:w="76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7151D7F5"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-0.02</w:t>
            </w:r>
          </w:p>
        </w:tc>
        <w:tc>
          <w:tcPr>
            <w:tcW w:w="76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6BD6B7E7"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0.734</w:t>
            </w:r>
          </w:p>
        </w:tc>
        <w:tc>
          <w:tcPr>
            <w:tcW w:w="108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275A1A52"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0.848</w:t>
            </w:r>
          </w:p>
        </w:tc>
      </w:tr>
      <w:tr w:rsidR="00214CB8" w14:paraId="4271F1D5" w14:textId="77777777" w:rsidTr="00EF083C">
        <w:trPr>
          <w:trHeight w:val="345"/>
        </w:trPr>
        <w:tc>
          <w:tcPr>
            <w:tcW w:w="207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bottom"/>
          </w:tcPr>
          <w:p w14:paraId="7DA8A755" w14:textId="77777777" w:rsidR="00214CB8" w:rsidRDefault="00214CB8" w:rsidP="00EF083C">
            <w:pPr>
              <w:widowControl w:val="0"/>
              <w:spacing w:line="276" w:lineRule="auto"/>
              <w:rPr>
                <w:rFonts w:ascii="Arial" w:eastAsia="Arial" w:hAnsi="Arial" w:cs="Arial"/>
                <w:sz w:val="20"/>
                <w:szCs w:val="20"/>
              </w:rPr>
            </w:pPr>
            <w:r>
              <w:t>CA1-head</w:t>
            </w:r>
          </w:p>
        </w:tc>
        <w:tc>
          <w:tcPr>
            <w:tcW w:w="102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4A285E57"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-0.05</w:t>
            </w:r>
          </w:p>
        </w:tc>
        <w:tc>
          <w:tcPr>
            <w:tcW w:w="100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09B81031"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0.478</w:t>
            </w:r>
          </w:p>
        </w:tc>
        <w:tc>
          <w:tcPr>
            <w:tcW w:w="64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7551E072"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w:t>
            </w:r>
          </w:p>
        </w:tc>
        <w:tc>
          <w:tcPr>
            <w:tcW w:w="81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611C5B8A"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0.23</w:t>
            </w:r>
          </w:p>
        </w:tc>
        <w:tc>
          <w:tcPr>
            <w:tcW w:w="82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17F0AD27"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&lt;.001</w:t>
            </w:r>
          </w:p>
        </w:tc>
        <w:tc>
          <w:tcPr>
            <w:tcW w:w="75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072F79DA"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w:t>
            </w:r>
          </w:p>
        </w:tc>
        <w:tc>
          <w:tcPr>
            <w:tcW w:w="76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43625B04"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-0.18</w:t>
            </w:r>
          </w:p>
        </w:tc>
        <w:tc>
          <w:tcPr>
            <w:tcW w:w="76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2F4A727C"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0.008</w:t>
            </w:r>
          </w:p>
        </w:tc>
        <w:tc>
          <w:tcPr>
            <w:tcW w:w="108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5616C434"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w:t>
            </w:r>
          </w:p>
        </w:tc>
      </w:tr>
      <w:tr w:rsidR="00214CB8" w14:paraId="05FD5473" w14:textId="77777777" w:rsidTr="00EF083C">
        <w:trPr>
          <w:trHeight w:val="345"/>
        </w:trPr>
        <w:tc>
          <w:tcPr>
            <w:tcW w:w="207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bottom"/>
          </w:tcPr>
          <w:p w14:paraId="28574448" w14:textId="77777777" w:rsidR="00214CB8" w:rsidRDefault="00214CB8" w:rsidP="00EF083C">
            <w:pPr>
              <w:widowControl w:val="0"/>
              <w:spacing w:line="276" w:lineRule="auto"/>
              <w:rPr>
                <w:rFonts w:ascii="Arial" w:eastAsia="Arial" w:hAnsi="Arial" w:cs="Arial"/>
                <w:sz w:val="20"/>
                <w:szCs w:val="20"/>
              </w:rPr>
            </w:pPr>
            <w:r>
              <w:t>CA1-body</w:t>
            </w:r>
          </w:p>
        </w:tc>
        <w:tc>
          <w:tcPr>
            <w:tcW w:w="102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36E35812"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0.03</w:t>
            </w:r>
          </w:p>
        </w:tc>
        <w:tc>
          <w:tcPr>
            <w:tcW w:w="100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4AB6832E"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0.737</w:t>
            </w:r>
          </w:p>
        </w:tc>
        <w:tc>
          <w:tcPr>
            <w:tcW w:w="64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56D350FA"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w:t>
            </w:r>
          </w:p>
        </w:tc>
        <w:tc>
          <w:tcPr>
            <w:tcW w:w="81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03D67BCA"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0.29</w:t>
            </w:r>
          </w:p>
        </w:tc>
        <w:tc>
          <w:tcPr>
            <w:tcW w:w="82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56579640"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&lt;.001</w:t>
            </w:r>
          </w:p>
        </w:tc>
        <w:tc>
          <w:tcPr>
            <w:tcW w:w="75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792BF2FB"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w:t>
            </w:r>
          </w:p>
        </w:tc>
        <w:tc>
          <w:tcPr>
            <w:tcW w:w="76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2615904E"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-0.14</w:t>
            </w:r>
          </w:p>
        </w:tc>
        <w:tc>
          <w:tcPr>
            <w:tcW w:w="76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244DC366"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0.064</w:t>
            </w:r>
          </w:p>
        </w:tc>
        <w:tc>
          <w:tcPr>
            <w:tcW w:w="108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564DE955"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w:t>
            </w:r>
          </w:p>
        </w:tc>
      </w:tr>
      <w:tr w:rsidR="00214CB8" w14:paraId="6054EFA5" w14:textId="77777777" w:rsidTr="00EF083C">
        <w:trPr>
          <w:trHeight w:val="345"/>
        </w:trPr>
        <w:tc>
          <w:tcPr>
            <w:tcW w:w="207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bottom"/>
          </w:tcPr>
          <w:p w14:paraId="629D68D6" w14:textId="77777777" w:rsidR="00214CB8" w:rsidRDefault="00214CB8" w:rsidP="00EF083C">
            <w:pPr>
              <w:widowControl w:val="0"/>
              <w:spacing w:line="276" w:lineRule="auto"/>
              <w:rPr>
                <w:rFonts w:ascii="Arial" w:eastAsia="Arial" w:hAnsi="Arial" w:cs="Arial"/>
                <w:sz w:val="20"/>
                <w:szCs w:val="20"/>
              </w:rPr>
            </w:pPr>
            <w:r>
              <w:t>CA2/3-head</w:t>
            </w:r>
          </w:p>
        </w:tc>
        <w:tc>
          <w:tcPr>
            <w:tcW w:w="102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4BCBC843"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0.09</w:t>
            </w:r>
          </w:p>
        </w:tc>
        <w:tc>
          <w:tcPr>
            <w:tcW w:w="100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63CE891B"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0.171</w:t>
            </w:r>
          </w:p>
        </w:tc>
        <w:tc>
          <w:tcPr>
            <w:tcW w:w="64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056EB7B0"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w:t>
            </w:r>
          </w:p>
        </w:tc>
        <w:tc>
          <w:tcPr>
            <w:tcW w:w="81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03899D7A"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0.18</w:t>
            </w:r>
          </w:p>
        </w:tc>
        <w:tc>
          <w:tcPr>
            <w:tcW w:w="82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516B102F"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0.011</w:t>
            </w:r>
          </w:p>
        </w:tc>
        <w:tc>
          <w:tcPr>
            <w:tcW w:w="75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1358C420"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w:t>
            </w:r>
          </w:p>
        </w:tc>
        <w:tc>
          <w:tcPr>
            <w:tcW w:w="76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4F68CC6D"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-0.15</w:t>
            </w:r>
          </w:p>
        </w:tc>
        <w:tc>
          <w:tcPr>
            <w:tcW w:w="76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02775269"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0.028</w:t>
            </w:r>
          </w:p>
        </w:tc>
        <w:tc>
          <w:tcPr>
            <w:tcW w:w="108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36A12D55"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w:t>
            </w:r>
          </w:p>
        </w:tc>
      </w:tr>
      <w:tr w:rsidR="00214CB8" w14:paraId="293F4BB3" w14:textId="77777777" w:rsidTr="00EF083C">
        <w:trPr>
          <w:trHeight w:val="345"/>
        </w:trPr>
        <w:tc>
          <w:tcPr>
            <w:tcW w:w="207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bottom"/>
          </w:tcPr>
          <w:p w14:paraId="357A6EA6" w14:textId="77777777" w:rsidR="00214CB8" w:rsidRDefault="00214CB8" w:rsidP="00EF083C">
            <w:pPr>
              <w:widowControl w:val="0"/>
              <w:spacing w:line="276" w:lineRule="auto"/>
              <w:rPr>
                <w:rFonts w:ascii="Arial" w:eastAsia="Arial" w:hAnsi="Arial" w:cs="Arial"/>
                <w:sz w:val="20"/>
                <w:szCs w:val="20"/>
              </w:rPr>
            </w:pPr>
            <w:r>
              <w:t>CA2/3-body</w:t>
            </w:r>
          </w:p>
        </w:tc>
        <w:tc>
          <w:tcPr>
            <w:tcW w:w="102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34F3AAC0"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0.11</w:t>
            </w:r>
          </w:p>
        </w:tc>
        <w:tc>
          <w:tcPr>
            <w:tcW w:w="100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02EA566E"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0.137</w:t>
            </w:r>
          </w:p>
        </w:tc>
        <w:tc>
          <w:tcPr>
            <w:tcW w:w="64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730262CB"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w:t>
            </w:r>
          </w:p>
        </w:tc>
        <w:tc>
          <w:tcPr>
            <w:tcW w:w="81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3D9505BA"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0.15</w:t>
            </w:r>
          </w:p>
        </w:tc>
        <w:tc>
          <w:tcPr>
            <w:tcW w:w="82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1909846B"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0.056</w:t>
            </w:r>
          </w:p>
        </w:tc>
        <w:tc>
          <w:tcPr>
            <w:tcW w:w="75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1D29BA2A"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w:t>
            </w:r>
          </w:p>
        </w:tc>
        <w:tc>
          <w:tcPr>
            <w:tcW w:w="76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64D7A70F"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-.12</w:t>
            </w:r>
          </w:p>
        </w:tc>
        <w:tc>
          <w:tcPr>
            <w:tcW w:w="76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4030E76E"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0.142</w:t>
            </w:r>
          </w:p>
        </w:tc>
        <w:tc>
          <w:tcPr>
            <w:tcW w:w="108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2F2B3FE7"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w:t>
            </w:r>
          </w:p>
        </w:tc>
      </w:tr>
      <w:tr w:rsidR="00214CB8" w14:paraId="6F2FE1D5" w14:textId="77777777" w:rsidTr="00EF083C">
        <w:trPr>
          <w:trHeight w:val="345"/>
        </w:trPr>
        <w:tc>
          <w:tcPr>
            <w:tcW w:w="207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bottom"/>
          </w:tcPr>
          <w:p w14:paraId="7C47D024" w14:textId="77777777" w:rsidR="00214CB8" w:rsidRDefault="00214CB8" w:rsidP="00EF083C">
            <w:pPr>
              <w:widowControl w:val="0"/>
              <w:spacing w:line="276" w:lineRule="auto"/>
              <w:rPr>
                <w:rFonts w:ascii="Arial" w:eastAsia="Arial" w:hAnsi="Arial" w:cs="Arial"/>
                <w:sz w:val="20"/>
                <w:szCs w:val="20"/>
              </w:rPr>
            </w:pPr>
            <w:r>
              <w:t>CA4-head</w:t>
            </w:r>
          </w:p>
        </w:tc>
        <w:tc>
          <w:tcPr>
            <w:tcW w:w="102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6A08E52B"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0.01</w:t>
            </w:r>
          </w:p>
        </w:tc>
        <w:tc>
          <w:tcPr>
            <w:tcW w:w="100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724C98A1"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0.826</w:t>
            </w:r>
          </w:p>
        </w:tc>
        <w:tc>
          <w:tcPr>
            <w:tcW w:w="64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7F885BE9"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0.848</w:t>
            </w:r>
          </w:p>
        </w:tc>
        <w:tc>
          <w:tcPr>
            <w:tcW w:w="81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2D3AEA90"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0.21</w:t>
            </w:r>
          </w:p>
        </w:tc>
        <w:tc>
          <w:tcPr>
            <w:tcW w:w="82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484565F6"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0.002</w:t>
            </w:r>
          </w:p>
        </w:tc>
        <w:tc>
          <w:tcPr>
            <w:tcW w:w="750" w:type="dxa"/>
            <w:tcBorders>
              <w:top w:val="single" w:sz="5" w:space="0" w:color="CCCCCC"/>
              <w:left w:val="single" w:sz="5" w:space="0" w:color="CCCCCC"/>
              <w:bottom w:val="single" w:sz="5" w:space="0" w:color="CCCCCC"/>
              <w:right w:val="single" w:sz="5" w:space="0" w:color="CCCCCC"/>
            </w:tcBorders>
            <w:shd w:val="clear" w:color="auto" w:fill="E0E0E0"/>
            <w:tcMar>
              <w:top w:w="40" w:type="dxa"/>
              <w:left w:w="40" w:type="dxa"/>
              <w:bottom w:w="40" w:type="dxa"/>
              <w:right w:w="40" w:type="dxa"/>
            </w:tcMar>
            <w:vAlign w:val="center"/>
          </w:tcPr>
          <w:p w14:paraId="29656B6E"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0.026</w:t>
            </w:r>
          </w:p>
        </w:tc>
        <w:tc>
          <w:tcPr>
            <w:tcW w:w="76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32D7255E"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-0.17</w:t>
            </w:r>
          </w:p>
        </w:tc>
        <w:tc>
          <w:tcPr>
            <w:tcW w:w="76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02C148CA"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0.010</w:t>
            </w:r>
          </w:p>
        </w:tc>
        <w:tc>
          <w:tcPr>
            <w:tcW w:w="108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4C12255B"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0.065</w:t>
            </w:r>
          </w:p>
        </w:tc>
      </w:tr>
      <w:tr w:rsidR="00214CB8" w14:paraId="39F22EE1" w14:textId="77777777" w:rsidTr="00EF083C">
        <w:trPr>
          <w:trHeight w:val="345"/>
        </w:trPr>
        <w:tc>
          <w:tcPr>
            <w:tcW w:w="207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bottom"/>
          </w:tcPr>
          <w:p w14:paraId="1AF7AE0E" w14:textId="77777777" w:rsidR="00214CB8" w:rsidRDefault="00214CB8" w:rsidP="00EF083C">
            <w:pPr>
              <w:widowControl w:val="0"/>
              <w:spacing w:line="276" w:lineRule="auto"/>
              <w:rPr>
                <w:rFonts w:ascii="Arial" w:eastAsia="Arial" w:hAnsi="Arial" w:cs="Arial"/>
                <w:sz w:val="20"/>
                <w:szCs w:val="20"/>
              </w:rPr>
            </w:pPr>
            <w:r>
              <w:t>CA4-body</w:t>
            </w:r>
          </w:p>
        </w:tc>
        <w:tc>
          <w:tcPr>
            <w:tcW w:w="102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2ADD045D"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-0.02</w:t>
            </w:r>
          </w:p>
        </w:tc>
        <w:tc>
          <w:tcPr>
            <w:tcW w:w="100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7BFD1CE1"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0.731</w:t>
            </w:r>
          </w:p>
        </w:tc>
        <w:tc>
          <w:tcPr>
            <w:tcW w:w="64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3849CD50"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0.848</w:t>
            </w:r>
          </w:p>
        </w:tc>
        <w:tc>
          <w:tcPr>
            <w:tcW w:w="81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02564D5C"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0.17</w:t>
            </w:r>
          </w:p>
        </w:tc>
        <w:tc>
          <w:tcPr>
            <w:tcW w:w="82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43E266FD"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0.019</w:t>
            </w:r>
          </w:p>
        </w:tc>
        <w:tc>
          <w:tcPr>
            <w:tcW w:w="75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5F95C3F7"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0.093</w:t>
            </w:r>
          </w:p>
        </w:tc>
        <w:tc>
          <w:tcPr>
            <w:tcW w:w="76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0F8BB339"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-0.10</w:t>
            </w:r>
          </w:p>
        </w:tc>
        <w:tc>
          <w:tcPr>
            <w:tcW w:w="76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7D675909"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0.227</w:t>
            </w:r>
          </w:p>
        </w:tc>
        <w:tc>
          <w:tcPr>
            <w:tcW w:w="108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00CFAB7B"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0.443</w:t>
            </w:r>
          </w:p>
        </w:tc>
      </w:tr>
      <w:tr w:rsidR="00214CB8" w14:paraId="11021987" w14:textId="77777777" w:rsidTr="00EF083C">
        <w:trPr>
          <w:trHeight w:val="345"/>
        </w:trPr>
        <w:tc>
          <w:tcPr>
            <w:tcW w:w="207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bottom"/>
          </w:tcPr>
          <w:p w14:paraId="1AFD3320" w14:textId="77777777" w:rsidR="00214CB8" w:rsidRDefault="00214CB8" w:rsidP="00EF083C">
            <w:pPr>
              <w:widowControl w:val="0"/>
              <w:spacing w:line="276" w:lineRule="auto"/>
              <w:rPr>
                <w:rFonts w:ascii="Arial" w:eastAsia="Arial" w:hAnsi="Arial" w:cs="Arial"/>
                <w:sz w:val="20"/>
                <w:szCs w:val="20"/>
              </w:rPr>
            </w:pPr>
            <w:r>
              <w:t>GC-ML-DG-head</w:t>
            </w:r>
          </w:p>
        </w:tc>
        <w:tc>
          <w:tcPr>
            <w:tcW w:w="102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7E9F1934"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0.02</w:t>
            </w:r>
          </w:p>
        </w:tc>
        <w:tc>
          <w:tcPr>
            <w:tcW w:w="100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3896E424"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0.815</w:t>
            </w:r>
          </w:p>
        </w:tc>
        <w:tc>
          <w:tcPr>
            <w:tcW w:w="64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0FBB037C"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w:t>
            </w:r>
          </w:p>
        </w:tc>
        <w:tc>
          <w:tcPr>
            <w:tcW w:w="81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14816DB0"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0.20</w:t>
            </w:r>
          </w:p>
        </w:tc>
        <w:tc>
          <w:tcPr>
            <w:tcW w:w="82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4459B0E9"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0.003</w:t>
            </w:r>
          </w:p>
        </w:tc>
        <w:tc>
          <w:tcPr>
            <w:tcW w:w="75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3FE4A86C"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w:t>
            </w:r>
          </w:p>
        </w:tc>
        <w:tc>
          <w:tcPr>
            <w:tcW w:w="76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421DFF8A"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-0.17</w:t>
            </w:r>
          </w:p>
        </w:tc>
        <w:tc>
          <w:tcPr>
            <w:tcW w:w="76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13E135D7"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0.011</w:t>
            </w:r>
          </w:p>
        </w:tc>
        <w:tc>
          <w:tcPr>
            <w:tcW w:w="108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41DB3160"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w:t>
            </w:r>
          </w:p>
        </w:tc>
      </w:tr>
      <w:tr w:rsidR="00214CB8" w14:paraId="30C3059E" w14:textId="77777777" w:rsidTr="00EF083C">
        <w:trPr>
          <w:trHeight w:val="345"/>
        </w:trPr>
        <w:tc>
          <w:tcPr>
            <w:tcW w:w="207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bottom"/>
          </w:tcPr>
          <w:p w14:paraId="189A07DE" w14:textId="77777777" w:rsidR="00214CB8" w:rsidRDefault="00214CB8" w:rsidP="00EF083C">
            <w:pPr>
              <w:widowControl w:val="0"/>
              <w:spacing w:line="276" w:lineRule="auto"/>
              <w:rPr>
                <w:rFonts w:ascii="Arial" w:eastAsia="Arial" w:hAnsi="Arial" w:cs="Arial"/>
                <w:sz w:val="20"/>
                <w:szCs w:val="20"/>
              </w:rPr>
            </w:pPr>
            <w:r>
              <w:lastRenderedPageBreak/>
              <w:t>GC-ML-DG-body</w:t>
            </w:r>
          </w:p>
        </w:tc>
        <w:tc>
          <w:tcPr>
            <w:tcW w:w="102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682C8F7C"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-0.07</w:t>
            </w:r>
          </w:p>
        </w:tc>
        <w:tc>
          <w:tcPr>
            <w:tcW w:w="100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10897EF6"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0.302</w:t>
            </w:r>
          </w:p>
        </w:tc>
        <w:tc>
          <w:tcPr>
            <w:tcW w:w="64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05D860F6"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w:t>
            </w:r>
          </w:p>
        </w:tc>
        <w:tc>
          <w:tcPr>
            <w:tcW w:w="81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590C7CAE"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0.17</w:t>
            </w:r>
          </w:p>
        </w:tc>
        <w:tc>
          <w:tcPr>
            <w:tcW w:w="82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4F180BB5"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0.017</w:t>
            </w:r>
          </w:p>
        </w:tc>
        <w:tc>
          <w:tcPr>
            <w:tcW w:w="75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6885F931"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w:t>
            </w:r>
          </w:p>
        </w:tc>
        <w:tc>
          <w:tcPr>
            <w:tcW w:w="76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76B5AFDA"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-0.06</w:t>
            </w:r>
          </w:p>
        </w:tc>
        <w:tc>
          <w:tcPr>
            <w:tcW w:w="76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33284358"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0.360</w:t>
            </w:r>
          </w:p>
        </w:tc>
        <w:tc>
          <w:tcPr>
            <w:tcW w:w="108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2AAC5844"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w:t>
            </w:r>
          </w:p>
        </w:tc>
      </w:tr>
      <w:tr w:rsidR="00214CB8" w14:paraId="5AD41899" w14:textId="77777777" w:rsidTr="00EF083C">
        <w:trPr>
          <w:trHeight w:val="630"/>
        </w:trPr>
        <w:tc>
          <w:tcPr>
            <w:tcW w:w="207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bottom"/>
          </w:tcPr>
          <w:p w14:paraId="44BB3ADE" w14:textId="77777777" w:rsidR="00214CB8" w:rsidRDefault="00214CB8" w:rsidP="00EF083C">
            <w:pPr>
              <w:widowControl w:val="0"/>
              <w:spacing w:line="276" w:lineRule="auto"/>
              <w:rPr>
                <w:rFonts w:ascii="Arial" w:eastAsia="Arial" w:hAnsi="Arial" w:cs="Arial"/>
                <w:sz w:val="20"/>
                <w:szCs w:val="20"/>
              </w:rPr>
            </w:pPr>
            <w:r>
              <w:t>Molecular layer HP-head</w:t>
            </w:r>
          </w:p>
        </w:tc>
        <w:tc>
          <w:tcPr>
            <w:tcW w:w="102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5DCE2087"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-0.04</w:t>
            </w:r>
          </w:p>
        </w:tc>
        <w:tc>
          <w:tcPr>
            <w:tcW w:w="100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47C2B8A1"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0.567</w:t>
            </w:r>
          </w:p>
        </w:tc>
        <w:tc>
          <w:tcPr>
            <w:tcW w:w="64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1431CD4F"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0.742</w:t>
            </w:r>
          </w:p>
        </w:tc>
        <w:tc>
          <w:tcPr>
            <w:tcW w:w="81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559E1ADA"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0.24</w:t>
            </w:r>
          </w:p>
        </w:tc>
        <w:tc>
          <w:tcPr>
            <w:tcW w:w="82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2D78FE27"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&lt;.001</w:t>
            </w:r>
          </w:p>
        </w:tc>
        <w:tc>
          <w:tcPr>
            <w:tcW w:w="750" w:type="dxa"/>
            <w:tcBorders>
              <w:top w:val="single" w:sz="5" w:space="0" w:color="CCCCCC"/>
              <w:left w:val="single" w:sz="5" w:space="0" w:color="CCCCCC"/>
              <w:bottom w:val="single" w:sz="5" w:space="0" w:color="CCCCCC"/>
              <w:right w:val="single" w:sz="5" w:space="0" w:color="CCCCCC"/>
            </w:tcBorders>
            <w:shd w:val="clear" w:color="auto" w:fill="E0E0E0"/>
            <w:tcMar>
              <w:top w:w="40" w:type="dxa"/>
              <w:left w:w="40" w:type="dxa"/>
              <w:bottom w:w="40" w:type="dxa"/>
              <w:right w:w="40" w:type="dxa"/>
            </w:tcMar>
            <w:vAlign w:val="center"/>
          </w:tcPr>
          <w:p w14:paraId="15BAF9A9"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0.017</w:t>
            </w:r>
          </w:p>
        </w:tc>
        <w:tc>
          <w:tcPr>
            <w:tcW w:w="76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4108738E"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-0.18</w:t>
            </w:r>
          </w:p>
        </w:tc>
        <w:tc>
          <w:tcPr>
            <w:tcW w:w="76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7C45DA09"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0.009</w:t>
            </w:r>
          </w:p>
        </w:tc>
        <w:tc>
          <w:tcPr>
            <w:tcW w:w="108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1ECA881A"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0.065</w:t>
            </w:r>
          </w:p>
        </w:tc>
      </w:tr>
      <w:tr w:rsidR="00214CB8" w14:paraId="7A859F9A" w14:textId="77777777" w:rsidTr="00EF083C">
        <w:trPr>
          <w:trHeight w:val="630"/>
        </w:trPr>
        <w:tc>
          <w:tcPr>
            <w:tcW w:w="207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bottom"/>
          </w:tcPr>
          <w:p w14:paraId="15C0868B" w14:textId="77777777" w:rsidR="00214CB8" w:rsidRDefault="00214CB8" w:rsidP="00EF083C">
            <w:pPr>
              <w:widowControl w:val="0"/>
              <w:spacing w:line="276" w:lineRule="auto"/>
              <w:rPr>
                <w:rFonts w:ascii="Arial" w:eastAsia="Arial" w:hAnsi="Arial" w:cs="Arial"/>
                <w:sz w:val="20"/>
                <w:szCs w:val="20"/>
              </w:rPr>
            </w:pPr>
            <w:r>
              <w:t>Molecular layer HP-body</w:t>
            </w:r>
          </w:p>
        </w:tc>
        <w:tc>
          <w:tcPr>
            <w:tcW w:w="102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15F637A0"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-0.03</w:t>
            </w:r>
          </w:p>
        </w:tc>
        <w:tc>
          <w:tcPr>
            <w:tcW w:w="100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21C0A049"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0.612</w:t>
            </w:r>
          </w:p>
        </w:tc>
        <w:tc>
          <w:tcPr>
            <w:tcW w:w="64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75D1DBF8"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0.770</w:t>
            </w:r>
          </w:p>
        </w:tc>
        <w:tc>
          <w:tcPr>
            <w:tcW w:w="81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0EF0B5ED"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0.24</w:t>
            </w:r>
          </w:p>
        </w:tc>
        <w:tc>
          <w:tcPr>
            <w:tcW w:w="82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43801040"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&lt;.001</w:t>
            </w:r>
          </w:p>
        </w:tc>
        <w:tc>
          <w:tcPr>
            <w:tcW w:w="750" w:type="dxa"/>
            <w:tcBorders>
              <w:top w:val="single" w:sz="5" w:space="0" w:color="CCCCCC"/>
              <w:left w:val="single" w:sz="5" w:space="0" w:color="CCCCCC"/>
              <w:bottom w:val="single" w:sz="5" w:space="0" w:color="CCCCCC"/>
              <w:right w:val="single" w:sz="5" w:space="0" w:color="CCCCCC"/>
            </w:tcBorders>
            <w:shd w:val="clear" w:color="auto" w:fill="E0E0E0"/>
            <w:tcMar>
              <w:top w:w="40" w:type="dxa"/>
              <w:left w:w="40" w:type="dxa"/>
              <w:bottom w:w="40" w:type="dxa"/>
              <w:right w:w="40" w:type="dxa"/>
            </w:tcMar>
            <w:vAlign w:val="center"/>
          </w:tcPr>
          <w:p w14:paraId="22FC4836"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0.018</w:t>
            </w:r>
          </w:p>
        </w:tc>
        <w:tc>
          <w:tcPr>
            <w:tcW w:w="76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436AF4BE"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-0.09</w:t>
            </w:r>
          </w:p>
        </w:tc>
        <w:tc>
          <w:tcPr>
            <w:tcW w:w="76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793BEE8B"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0.222</w:t>
            </w:r>
          </w:p>
        </w:tc>
        <w:tc>
          <w:tcPr>
            <w:tcW w:w="108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0B3B3C51"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0.443</w:t>
            </w:r>
          </w:p>
        </w:tc>
      </w:tr>
      <w:tr w:rsidR="00214CB8" w14:paraId="7E519886" w14:textId="77777777" w:rsidTr="00EF083C">
        <w:trPr>
          <w:trHeight w:val="345"/>
        </w:trPr>
        <w:tc>
          <w:tcPr>
            <w:tcW w:w="207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bottom"/>
          </w:tcPr>
          <w:p w14:paraId="7348CF47" w14:textId="77777777" w:rsidR="00214CB8" w:rsidRDefault="00214CB8" w:rsidP="00EF083C">
            <w:pPr>
              <w:widowControl w:val="0"/>
              <w:spacing w:line="276" w:lineRule="auto"/>
              <w:rPr>
                <w:rFonts w:ascii="Arial" w:eastAsia="Arial" w:hAnsi="Arial" w:cs="Arial"/>
                <w:sz w:val="20"/>
                <w:szCs w:val="20"/>
              </w:rPr>
            </w:pPr>
            <w:r>
              <w:t>HATA</w:t>
            </w:r>
          </w:p>
        </w:tc>
        <w:tc>
          <w:tcPr>
            <w:tcW w:w="102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4B44CC35"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0.02</w:t>
            </w:r>
          </w:p>
        </w:tc>
        <w:tc>
          <w:tcPr>
            <w:tcW w:w="100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295AD902"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0.767</w:t>
            </w:r>
          </w:p>
        </w:tc>
        <w:tc>
          <w:tcPr>
            <w:tcW w:w="64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1D43EDB5"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0.848</w:t>
            </w:r>
          </w:p>
        </w:tc>
        <w:tc>
          <w:tcPr>
            <w:tcW w:w="81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5202F346"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0.02</w:t>
            </w:r>
          </w:p>
        </w:tc>
        <w:tc>
          <w:tcPr>
            <w:tcW w:w="82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563B98F3"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0.818</w:t>
            </w:r>
          </w:p>
        </w:tc>
        <w:tc>
          <w:tcPr>
            <w:tcW w:w="75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476777EC"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0.848</w:t>
            </w:r>
          </w:p>
        </w:tc>
        <w:tc>
          <w:tcPr>
            <w:tcW w:w="76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677063CF"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-0.11</w:t>
            </w:r>
          </w:p>
        </w:tc>
        <w:tc>
          <w:tcPr>
            <w:tcW w:w="76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5DB1FC8D"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0.125</w:t>
            </w:r>
          </w:p>
        </w:tc>
        <w:tc>
          <w:tcPr>
            <w:tcW w:w="108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10328CD6"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0.325</w:t>
            </w:r>
          </w:p>
        </w:tc>
      </w:tr>
      <w:tr w:rsidR="00214CB8" w14:paraId="590AE8D0" w14:textId="77777777" w:rsidTr="00EF083C">
        <w:trPr>
          <w:trHeight w:val="345"/>
        </w:trPr>
        <w:tc>
          <w:tcPr>
            <w:tcW w:w="207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bottom"/>
          </w:tcPr>
          <w:p w14:paraId="1B554205" w14:textId="77777777" w:rsidR="00214CB8" w:rsidRDefault="00214CB8" w:rsidP="00EF083C">
            <w:pPr>
              <w:widowControl w:val="0"/>
              <w:spacing w:line="276" w:lineRule="auto"/>
              <w:rPr>
                <w:rFonts w:ascii="Arial" w:eastAsia="Arial" w:hAnsi="Arial" w:cs="Arial"/>
                <w:sz w:val="20"/>
                <w:szCs w:val="20"/>
              </w:rPr>
            </w:pPr>
            <w:r>
              <w:t>Fimbria</w:t>
            </w:r>
          </w:p>
        </w:tc>
        <w:tc>
          <w:tcPr>
            <w:tcW w:w="102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30D27EAD"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-0.12</w:t>
            </w:r>
          </w:p>
        </w:tc>
        <w:tc>
          <w:tcPr>
            <w:tcW w:w="100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165289EB"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0.080</w:t>
            </w:r>
          </w:p>
        </w:tc>
        <w:tc>
          <w:tcPr>
            <w:tcW w:w="64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7781B264"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0.240</w:t>
            </w:r>
          </w:p>
        </w:tc>
        <w:tc>
          <w:tcPr>
            <w:tcW w:w="81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45A5A51B"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-0.02</w:t>
            </w:r>
          </w:p>
        </w:tc>
        <w:tc>
          <w:tcPr>
            <w:tcW w:w="82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7EBBE388"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0.763</w:t>
            </w:r>
          </w:p>
        </w:tc>
        <w:tc>
          <w:tcPr>
            <w:tcW w:w="75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0914D9BC"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0.848</w:t>
            </w:r>
          </w:p>
        </w:tc>
        <w:tc>
          <w:tcPr>
            <w:tcW w:w="76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7FF1C88D"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0.05</w:t>
            </w:r>
          </w:p>
        </w:tc>
        <w:tc>
          <w:tcPr>
            <w:tcW w:w="76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79A7BF75"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0.518</w:t>
            </w:r>
          </w:p>
        </w:tc>
        <w:tc>
          <w:tcPr>
            <w:tcW w:w="108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3368DD9F"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0.722</w:t>
            </w:r>
          </w:p>
        </w:tc>
      </w:tr>
      <w:tr w:rsidR="00214CB8" w14:paraId="12C7D33C" w14:textId="77777777" w:rsidTr="00EF083C">
        <w:trPr>
          <w:trHeight w:val="345"/>
        </w:trPr>
        <w:tc>
          <w:tcPr>
            <w:tcW w:w="207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bottom"/>
          </w:tcPr>
          <w:p w14:paraId="12925B6B" w14:textId="77777777" w:rsidR="00214CB8" w:rsidRDefault="00214CB8" w:rsidP="00EF083C">
            <w:pPr>
              <w:widowControl w:val="0"/>
              <w:spacing w:line="276" w:lineRule="auto"/>
              <w:rPr>
                <w:rFonts w:ascii="Arial" w:eastAsia="Arial" w:hAnsi="Arial" w:cs="Arial"/>
                <w:sz w:val="20"/>
                <w:szCs w:val="20"/>
              </w:rPr>
            </w:pPr>
            <w:r>
              <w:t>Hippocampal tail</w:t>
            </w:r>
          </w:p>
        </w:tc>
        <w:tc>
          <w:tcPr>
            <w:tcW w:w="102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13C9C1E9"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-0.12</w:t>
            </w:r>
          </w:p>
        </w:tc>
        <w:tc>
          <w:tcPr>
            <w:tcW w:w="100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3E20B74D"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0.095</w:t>
            </w:r>
          </w:p>
        </w:tc>
        <w:tc>
          <w:tcPr>
            <w:tcW w:w="64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0824CC88"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0.265</w:t>
            </w:r>
          </w:p>
        </w:tc>
        <w:tc>
          <w:tcPr>
            <w:tcW w:w="81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06C742CB"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0.18</w:t>
            </w:r>
          </w:p>
        </w:tc>
        <w:tc>
          <w:tcPr>
            <w:tcW w:w="82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255A20DE"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0.017</w:t>
            </w:r>
          </w:p>
        </w:tc>
        <w:tc>
          <w:tcPr>
            <w:tcW w:w="75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0DABA431"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0.093</w:t>
            </w:r>
          </w:p>
        </w:tc>
        <w:tc>
          <w:tcPr>
            <w:tcW w:w="76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0CC6A07B"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-0.08</w:t>
            </w:r>
          </w:p>
        </w:tc>
        <w:tc>
          <w:tcPr>
            <w:tcW w:w="765"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3B073665"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0.292</w:t>
            </w:r>
          </w:p>
        </w:tc>
        <w:tc>
          <w:tcPr>
            <w:tcW w:w="108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center"/>
          </w:tcPr>
          <w:p w14:paraId="1EBEA4DF"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0.474</w:t>
            </w:r>
          </w:p>
        </w:tc>
      </w:tr>
      <w:tr w:rsidR="00214CB8" w14:paraId="7C923D23" w14:textId="77777777" w:rsidTr="00EF083C">
        <w:trPr>
          <w:trHeight w:val="630"/>
        </w:trPr>
        <w:tc>
          <w:tcPr>
            <w:tcW w:w="2070" w:type="dxa"/>
            <w:tcBorders>
              <w:top w:val="single" w:sz="5" w:space="0" w:color="CCCCCC"/>
              <w:left w:val="single" w:sz="5" w:space="0" w:color="CCCCCC"/>
              <w:bottom w:val="single" w:sz="5" w:space="0" w:color="000000"/>
              <w:right w:val="single" w:sz="5" w:space="0" w:color="CCCCCC"/>
            </w:tcBorders>
            <w:shd w:val="clear" w:color="auto" w:fill="FFFFFF"/>
            <w:tcMar>
              <w:top w:w="40" w:type="dxa"/>
              <w:left w:w="40" w:type="dxa"/>
              <w:bottom w:w="40" w:type="dxa"/>
              <w:right w:w="40" w:type="dxa"/>
            </w:tcMar>
            <w:vAlign w:val="bottom"/>
          </w:tcPr>
          <w:p w14:paraId="16FF5E92" w14:textId="77777777" w:rsidR="00214CB8" w:rsidRDefault="00214CB8" w:rsidP="00EF083C">
            <w:pPr>
              <w:widowControl w:val="0"/>
              <w:spacing w:line="276" w:lineRule="auto"/>
              <w:rPr>
                <w:rFonts w:ascii="Arial" w:eastAsia="Arial" w:hAnsi="Arial" w:cs="Arial"/>
                <w:sz w:val="20"/>
                <w:szCs w:val="20"/>
              </w:rPr>
            </w:pPr>
            <w:r>
              <w:t>Hippocampal fissure</w:t>
            </w:r>
          </w:p>
        </w:tc>
        <w:tc>
          <w:tcPr>
            <w:tcW w:w="1020" w:type="dxa"/>
            <w:tcBorders>
              <w:top w:val="single" w:sz="5" w:space="0" w:color="CCCCCC"/>
              <w:left w:val="single" w:sz="5" w:space="0" w:color="CCCCCC"/>
              <w:bottom w:val="single" w:sz="5" w:space="0" w:color="000000"/>
              <w:right w:val="single" w:sz="5" w:space="0" w:color="CCCCCC"/>
            </w:tcBorders>
            <w:shd w:val="clear" w:color="auto" w:fill="FFFFFF"/>
            <w:tcMar>
              <w:top w:w="40" w:type="dxa"/>
              <w:left w:w="40" w:type="dxa"/>
              <w:bottom w:w="40" w:type="dxa"/>
              <w:right w:w="40" w:type="dxa"/>
            </w:tcMar>
            <w:vAlign w:val="center"/>
          </w:tcPr>
          <w:p w14:paraId="5DDBBC3D"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0.02</w:t>
            </w:r>
          </w:p>
        </w:tc>
        <w:tc>
          <w:tcPr>
            <w:tcW w:w="1005" w:type="dxa"/>
            <w:tcBorders>
              <w:top w:val="single" w:sz="5" w:space="0" w:color="CCCCCC"/>
              <w:left w:val="single" w:sz="5" w:space="0" w:color="CCCCCC"/>
              <w:bottom w:val="single" w:sz="5" w:space="0" w:color="000000"/>
              <w:right w:val="single" w:sz="5" w:space="0" w:color="CCCCCC"/>
            </w:tcBorders>
            <w:shd w:val="clear" w:color="auto" w:fill="FFFFFF"/>
            <w:tcMar>
              <w:top w:w="40" w:type="dxa"/>
              <w:left w:w="40" w:type="dxa"/>
              <w:bottom w:w="40" w:type="dxa"/>
              <w:right w:w="40" w:type="dxa"/>
            </w:tcMar>
            <w:vAlign w:val="center"/>
          </w:tcPr>
          <w:p w14:paraId="51D148A6"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0.796</w:t>
            </w:r>
          </w:p>
        </w:tc>
        <w:tc>
          <w:tcPr>
            <w:tcW w:w="645" w:type="dxa"/>
            <w:tcBorders>
              <w:top w:val="single" w:sz="5" w:space="0" w:color="CCCCCC"/>
              <w:left w:val="single" w:sz="5" w:space="0" w:color="CCCCCC"/>
              <w:bottom w:val="single" w:sz="5" w:space="0" w:color="000000"/>
              <w:right w:val="single" w:sz="5" w:space="0" w:color="CCCCCC"/>
            </w:tcBorders>
            <w:shd w:val="clear" w:color="auto" w:fill="FFFFFF"/>
            <w:tcMar>
              <w:top w:w="40" w:type="dxa"/>
              <w:left w:w="40" w:type="dxa"/>
              <w:bottom w:w="40" w:type="dxa"/>
              <w:right w:w="40" w:type="dxa"/>
            </w:tcMar>
            <w:vAlign w:val="center"/>
          </w:tcPr>
          <w:p w14:paraId="64DCF5FF"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0.848</w:t>
            </w:r>
          </w:p>
        </w:tc>
        <w:tc>
          <w:tcPr>
            <w:tcW w:w="810" w:type="dxa"/>
            <w:tcBorders>
              <w:top w:val="single" w:sz="5" w:space="0" w:color="CCCCCC"/>
              <w:left w:val="single" w:sz="5" w:space="0" w:color="CCCCCC"/>
              <w:bottom w:val="single" w:sz="5" w:space="0" w:color="000000"/>
              <w:right w:val="single" w:sz="5" w:space="0" w:color="CCCCCC"/>
            </w:tcBorders>
            <w:shd w:val="clear" w:color="auto" w:fill="FFFFFF"/>
            <w:tcMar>
              <w:top w:w="40" w:type="dxa"/>
              <w:left w:w="40" w:type="dxa"/>
              <w:bottom w:w="40" w:type="dxa"/>
              <w:right w:w="40" w:type="dxa"/>
            </w:tcMar>
            <w:vAlign w:val="center"/>
          </w:tcPr>
          <w:p w14:paraId="0BD634D8"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0.16</w:t>
            </w:r>
          </w:p>
        </w:tc>
        <w:tc>
          <w:tcPr>
            <w:tcW w:w="825" w:type="dxa"/>
            <w:tcBorders>
              <w:top w:val="single" w:sz="5" w:space="0" w:color="CCCCCC"/>
              <w:left w:val="single" w:sz="5" w:space="0" w:color="CCCCCC"/>
              <w:bottom w:val="single" w:sz="5" w:space="0" w:color="000000"/>
              <w:right w:val="single" w:sz="5" w:space="0" w:color="CCCCCC"/>
            </w:tcBorders>
            <w:shd w:val="clear" w:color="auto" w:fill="FFFFFF"/>
            <w:tcMar>
              <w:top w:w="40" w:type="dxa"/>
              <w:left w:w="40" w:type="dxa"/>
              <w:bottom w:w="40" w:type="dxa"/>
              <w:right w:w="40" w:type="dxa"/>
            </w:tcMar>
            <w:vAlign w:val="center"/>
          </w:tcPr>
          <w:p w14:paraId="33B609F4"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0.049</w:t>
            </w:r>
          </w:p>
        </w:tc>
        <w:tc>
          <w:tcPr>
            <w:tcW w:w="750" w:type="dxa"/>
            <w:tcBorders>
              <w:top w:val="single" w:sz="5" w:space="0" w:color="CCCCCC"/>
              <w:left w:val="single" w:sz="5" w:space="0" w:color="CCCCCC"/>
              <w:bottom w:val="single" w:sz="5" w:space="0" w:color="000000"/>
              <w:right w:val="single" w:sz="5" w:space="0" w:color="CCCCCC"/>
            </w:tcBorders>
            <w:shd w:val="clear" w:color="auto" w:fill="FFFFFF"/>
            <w:tcMar>
              <w:top w:w="40" w:type="dxa"/>
              <w:left w:w="40" w:type="dxa"/>
              <w:bottom w:w="40" w:type="dxa"/>
              <w:right w:w="40" w:type="dxa"/>
            </w:tcMar>
            <w:vAlign w:val="center"/>
          </w:tcPr>
          <w:p w14:paraId="69A8940E"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0.191</w:t>
            </w:r>
          </w:p>
        </w:tc>
        <w:tc>
          <w:tcPr>
            <w:tcW w:w="765" w:type="dxa"/>
            <w:tcBorders>
              <w:top w:val="single" w:sz="5" w:space="0" w:color="CCCCCC"/>
              <w:left w:val="single" w:sz="5" w:space="0" w:color="CCCCCC"/>
              <w:bottom w:val="single" w:sz="5" w:space="0" w:color="000000"/>
              <w:right w:val="single" w:sz="5" w:space="0" w:color="CCCCCC"/>
            </w:tcBorders>
            <w:shd w:val="clear" w:color="auto" w:fill="FFFFFF"/>
            <w:tcMar>
              <w:top w:w="40" w:type="dxa"/>
              <w:left w:w="40" w:type="dxa"/>
              <w:bottom w:w="40" w:type="dxa"/>
              <w:right w:w="40" w:type="dxa"/>
            </w:tcMar>
            <w:vAlign w:val="center"/>
          </w:tcPr>
          <w:p w14:paraId="0344C2B1"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-0.06</w:t>
            </w:r>
          </w:p>
        </w:tc>
        <w:tc>
          <w:tcPr>
            <w:tcW w:w="765" w:type="dxa"/>
            <w:tcBorders>
              <w:top w:val="single" w:sz="5" w:space="0" w:color="CCCCCC"/>
              <w:left w:val="single" w:sz="5" w:space="0" w:color="CCCCCC"/>
              <w:bottom w:val="single" w:sz="5" w:space="0" w:color="000000"/>
              <w:right w:val="single" w:sz="5" w:space="0" w:color="CCCCCC"/>
            </w:tcBorders>
            <w:shd w:val="clear" w:color="auto" w:fill="FFFFFF"/>
            <w:tcMar>
              <w:top w:w="40" w:type="dxa"/>
              <w:left w:w="40" w:type="dxa"/>
              <w:bottom w:w="40" w:type="dxa"/>
              <w:right w:w="40" w:type="dxa"/>
            </w:tcMar>
            <w:vAlign w:val="center"/>
          </w:tcPr>
          <w:p w14:paraId="7FEDBF76"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0.455</w:t>
            </w:r>
          </w:p>
        </w:tc>
        <w:tc>
          <w:tcPr>
            <w:tcW w:w="1080" w:type="dxa"/>
            <w:tcBorders>
              <w:top w:val="single" w:sz="5" w:space="0" w:color="CCCCCC"/>
              <w:left w:val="single" w:sz="5" w:space="0" w:color="CCCCCC"/>
              <w:bottom w:val="single" w:sz="5" w:space="0" w:color="000000"/>
              <w:right w:val="single" w:sz="5" w:space="0" w:color="CCCCCC"/>
            </w:tcBorders>
            <w:shd w:val="clear" w:color="auto" w:fill="FFFFFF"/>
            <w:tcMar>
              <w:top w:w="40" w:type="dxa"/>
              <w:left w:w="40" w:type="dxa"/>
              <w:bottom w:w="40" w:type="dxa"/>
              <w:right w:w="40" w:type="dxa"/>
            </w:tcMar>
            <w:vAlign w:val="center"/>
          </w:tcPr>
          <w:p w14:paraId="5ED716CA" w14:textId="77777777" w:rsidR="00214CB8" w:rsidRPr="00DC138C" w:rsidRDefault="00214CB8" w:rsidP="00EF083C">
            <w:pPr>
              <w:widowControl w:val="0"/>
              <w:spacing w:line="276" w:lineRule="auto"/>
              <w:jc w:val="center"/>
              <w:rPr>
                <w:rFonts w:ascii="Arial" w:eastAsia="Arial" w:hAnsi="Arial" w:cs="Arial"/>
                <w:sz w:val="20"/>
                <w:szCs w:val="20"/>
                <w:highlight w:val="yellow"/>
              </w:rPr>
            </w:pPr>
            <w:r w:rsidRPr="00DC138C">
              <w:rPr>
                <w:highlight w:val="yellow"/>
              </w:rPr>
              <w:t>0.657</w:t>
            </w:r>
          </w:p>
        </w:tc>
      </w:tr>
    </w:tbl>
    <w:p w14:paraId="11406E4A" w14:textId="77777777" w:rsidR="00214CB8" w:rsidRDefault="00214CB8" w:rsidP="00214CB8">
      <w:pPr>
        <w:spacing w:line="256" w:lineRule="auto"/>
        <w:rPr>
          <w:i/>
        </w:rPr>
      </w:pPr>
    </w:p>
    <w:p w14:paraId="6FD3C90C" w14:textId="77777777" w:rsidR="00214CB8" w:rsidRDefault="00214CB8" w:rsidP="00214CB8">
      <w:pPr>
        <w:spacing w:line="256" w:lineRule="auto"/>
      </w:pPr>
      <w:r>
        <w:rPr>
          <w:i/>
        </w:rPr>
        <w:t xml:space="preserve">Note: </w:t>
      </w:r>
      <w:r>
        <w:t xml:space="preserve">grayed background=survived multiple testing correction, </w:t>
      </w:r>
      <w:r>
        <w:rPr>
          <w:i/>
        </w:rPr>
        <w:t>p</w:t>
      </w:r>
      <w:r>
        <w:t xml:space="preserve"> &lt; 0.05. Subfields were averaged across hemispheres to generate bilateral estimates. FDR corrections across all 57 tests was performed to correct for multiple comparisons. All three PTSD symptom clusters (re-experiencing, avoidance/numbing, and hyperarousal) were included in the same model and were the residuals between time 1 and time 2. </w:t>
      </w:r>
      <w:r w:rsidRPr="000A7390">
        <w:rPr>
          <w:rFonts w:ascii="Times" w:eastAsia="Times" w:hAnsi="Times" w:cs="Times"/>
          <w:i/>
          <w:iCs/>
        </w:rPr>
        <w:t>β</w:t>
      </w:r>
      <w:r>
        <w:t xml:space="preserve"> represents the unstandardized betas. </w:t>
      </w:r>
      <w:r w:rsidRPr="006A36D9">
        <w:rPr>
          <w:i/>
          <w:iCs/>
        </w:rPr>
        <w:t>r</w:t>
      </w:r>
      <w:r>
        <w:t xml:space="preserve"> indicates partial Pearson correlations. Age, sex, total estimated intracranial volume (</w:t>
      </w:r>
      <w:proofErr w:type="spellStart"/>
      <w:r>
        <w:t>eTIV</w:t>
      </w:r>
      <w:proofErr w:type="spellEnd"/>
      <w:r>
        <w:t>), and scanner were included in the model as covariates. CA=</w:t>
      </w:r>
      <w:proofErr w:type="spellStart"/>
      <w:r>
        <w:t>Cornu</w:t>
      </w:r>
      <w:proofErr w:type="spellEnd"/>
      <w:r>
        <w:t xml:space="preserve"> </w:t>
      </w:r>
      <w:proofErr w:type="spellStart"/>
      <w:r>
        <w:t>Ammonis</w:t>
      </w:r>
      <w:proofErr w:type="spellEnd"/>
      <w:r>
        <w:t>; GC-ML-DG=granule cell and molecular layer of the dentate gyrus; HATA=hippocampal amygdala transition area; HP=hippocampus.</w:t>
      </w:r>
    </w:p>
    <w:p w14:paraId="2AD4CC18" w14:textId="77777777" w:rsidR="00214CB8" w:rsidRDefault="00214CB8" w:rsidP="00214CB8">
      <w:pPr>
        <w:spacing w:line="256" w:lineRule="auto"/>
      </w:pPr>
    </w:p>
    <w:p w14:paraId="40A67C93" w14:textId="77777777" w:rsidR="00214CB8" w:rsidRDefault="00214CB8" w:rsidP="00214CB8">
      <w:pPr>
        <w:spacing w:line="256" w:lineRule="auto"/>
      </w:pPr>
    </w:p>
    <w:p w14:paraId="4E05F4A9" w14:textId="77777777" w:rsidR="00214CB8" w:rsidRDefault="00214CB8" w:rsidP="00214CB8">
      <w:pPr>
        <w:spacing w:line="256" w:lineRule="auto"/>
      </w:pPr>
    </w:p>
    <w:p w14:paraId="5587C864" w14:textId="77777777" w:rsidR="00214CB8" w:rsidRDefault="00214CB8" w:rsidP="00214CB8">
      <w:pPr>
        <w:spacing w:line="256" w:lineRule="auto"/>
      </w:pPr>
    </w:p>
    <w:p w14:paraId="551F8BBA" w14:textId="77777777" w:rsidR="00214CB8" w:rsidRDefault="00214CB8" w:rsidP="00214CB8">
      <w:pPr>
        <w:spacing w:line="256" w:lineRule="auto"/>
      </w:pPr>
    </w:p>
    <w:p w14:paraId="364051E3" w14:textId="77777777" w:rsidR="00214CB8" w:rsidRDefault="00214CB8" w:rsidP="00214CB8">
      <w:pPr>
        <w:spacing w:line="256" w:lineRule="auto"/>
      </w:pPr>
    </w:p>
    <w:p w14:paraId="5C9239D8" w14:textId="77777777" w:rsidR="00214CB8" w:rsidRDefault="00214CB8" w:rsidP="00214CB8">
      <w:pPr>
        <w:spacing w:line="256" w:lineRule="auto"/>
      </w:pPr>
    </w:p>
    <w:p w14:paraId="70C1FF23" w14:textId="77777777" w:rsidR="00214CB8" w:rsidRDefault="00214CB8" w:rsidP="00214CB8">
      <w:pPr>
        <w:spacing w:line="256" w:lineRule="auto"/>
      </w:pPr>
    </w:p>
    <w:p w14:paraId="5D65E297" w14:textId="77777777" w:rsidR="00214CB8" w:rsidRDefault="00214CB8" w:rsidP="00214CB8">
      <w:pPr>
        <w:spacing w:line="256" w:lineRule="auto"/>
      </w:pPr>
    </w:p>
    <w:p w14:paraId="28B2A4E1" w14:textId="77777777" w:rsidR="00214CB8" w:rsidRDefault="00214CB8" w:rsidP="00214CB8">
      <w:pPr>
        <w:spacing w:line="256" w:lineRule="auto"/>
      </w:pPr>
    </w:p>
    <w:p w14:paraId="686C2666" w14:textId="77777777" w:rsidR="00214CB8" w:rsidRDefault="00214CB8" w:rsidP="00214CB8">
      <w:pPr>
        <w:spacing w:line="480" w:lineRule="auto"/>
        <w:sectPr w:rsidR="00214CB8">
          <w:pgSz w:w="15840" w:h="12240" w:orient="landscape"/>
          <w:pgMar w:top="1440" w:right="1440" w:bottom="1440" w:left="1440" w:header="720" w:footer="720" w:gutter="0"/>
          <w:cols w:space="720"/>
        </w:sectPr>
      </w:pPr>
    </w:p>
    <w:p w14:paraId="180A0F05" w14:textId="77777777" w:rsidR="00214CB8" w:rsidRPr="00DC138C" w:rsidRDefault="00214CB8" w:rsidP="00214CB8">
      <w:pPr>
        <w:rPr>
          <w:i/>
          <w:highlight w:val="yellow"/>
        </w:rPr>
      </w:pPr>
      <w:r w:rsidRPr="00DC138C">
        <w:rPr>
          <w:b/>
          <w:highlight w:val="yellow"/>
        </w:rPr>
        <w:lastRenderedPageBreak/>
        <w:t xml:space="preserve">Supplemental Table S4. </w:t>
      </w:r>
      <w:r w:rsidRPr="00DC138C">
        <w:rPr>
          <w:i/>
          <w:highlight w:val="yellow"/>
        </w:rPr>
        <w:t>Demographic and Clinical Characteristics</w:t>
      </w:r>
    </w:p>
    <w:tbl>
      <w:tblPr>
        <w:tblStyle w:val="1"/>
        <w:tblW w:w="999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3735"/>
        <w:gridCol w:w="1470"/>
        <w:gridCol w:w="1995"/>
        <w:gridCol w:w="1080"/>
        <w:gridCol w:w="1710"/>
      </w:tblGrid>
      <w:tr w:rsidR="00214CB8" w:rsidRPr="00DC138C" w14:paraId="5EA1307B" w14:textId="77777777" w:rsidTr="00EF083C">
        <w:tc>
          <w:tcPr>
            <w:tcW w:w="3735" w:type="dxa"/>
            <w:tcBorders>
              <w:top w:val="single" w:sz="4" w:space="0" w:color="000000"/>
              <w:bottom w:val="single" w:sz="4" w:space="0" w:color="000000"/>
            </w:tcBorders>
          </w:tcPr>
          <w:p w14:paraId="54EEDEE0" w14:textId="77777777" w:rsidR="00214CB8" w:rsidRPr="00DC138C" w:rsidRDefault="00214CB8" w:rsidP="00EF083C">
            <w:pPr>
              <w:rPr>
                <w:b/>
                <w:highlight w:val="yellow"/>
              </w:rPr>
            </w:pPr>
            <w:r w:rsidRPr="00DC138C">
              <w:rPr>
                <w:b/>
                <w:highlight w:val="yellow"/>
              </w:rPr>
              <w:t>Variable</w:t>
            </w:r>
          </w:p>
        </w:tc>
        <w:tc>
          <w:tcPr>
            <w:tcW w:w="1470" w:type="dxa"/>
            <w:tcBorders>
              <w:top w:val="single" w:sz="4" w:space="0" w:color="000000"/>
              <w:bottom w:val="single" w:sz="4" w:space="0" w:color="000000"/>
            </w:tcBorders>
          </w:tcPr>
          <w:p w14:paraId="6AE909B8" w14:textId="77777777" w:rsidR="00214CB8" w:rsidRPr="00DC138C" w:rsidRDefault="00214CB8" w:rsidP="00EF083C">
            <w:pPr>
              <w:jc w:val="center"/>
              <w:rPr>
                <w:b/>
                <w:highlight w:val="yellow"/>
              </w:rPr>
            </w:pPr>
            <w:r w:rsidRPr="00DC138C">
              <w:rPr>
                <w:b/>
                <w:highlight w:val="yellow"/>
              </w:rPr>
              <w:t>Total Sample (</w:t>
            </w:r>
            <w:r w:rsidRPr="00DC138C">
              <w:rPr>
                <w:b/>
                <w:i/>
                <w:highlight w:val="yellow"/>
              </w:rPr>
              <w:t>n</w:t>
            </w:r>
            <w:r w:rsidRPr="00DC138C">
              <w:rPr>
                <w:b/>
                <w:highlight w:val="yellow"/>
              </w:rPr>
              <w:t>=252)</w:t>
            </w:r>
          </w:p>
        </w:tc>
        <w:tc>
          <w:tcPr>
            <w:tcW w:w="1995" w:type="dxa"/>
            <w:tcBorders>
              <w:top w:val="single" w:sz="4" w:space="0" w:color="000000"/>
              <w:bottom w:val="single" w:sz="4" w:space="0" w:color="000000"/>
            </w:tcBorders>
          </w:tcPr>
          <w:p w14:paraId="0926C997" w14:textId="77777777" w:rsidR="00214CB8" w:rsidRPr="00DC138C" w:rsidRDefault="00214CB8" w:rsidP="00EF083C">
            <w:pPr>
              <w:jc w:val="center"/>
              <w:rPr>
                <w:b/>
                <w:highlight w:val="yellow"/>
              </w:rPr>
            </w:pPr>
            <w:r w:rsidRPr="00DC138C">
              <w:rPr>
                <w:b/>
                <w:highlight w:val="yellow"/>
              </w:rPr>
              <w:t>TRACTS no returns after 5 years (</w:t>
            </w:r>
            <w:r w:rsidRPr="00DC138C">
              <w:rPr>
                <w:b/>
                <w:i/>
                <w:highlight w:val="yellow"/>
              </w:rPr>
              <w:t>n</w:t>
            </w:r>
            <w:r w:rsidRPr="00DC138C">
              <w:rPr>
                <w:b/>
                <w:highlight w:val="yellow"/>
              </w:rPr>
              <w:t>=140)</w:t>
            </w:r>
          </w:p>
        </w:tc>
        <w:tc>
          <w:tcPr>
            <w:tcW w:w="1080" w:type="dxa"/>
            <w:tcBorders>
              <w:top w:val="single" w:sz="4" w:space="0" w:color="000000"/>
              <w:bottom w:val="single" w:sz="4" w:space="0" w:color="000000"/>
            </w:tcBorders>
          </w:tcPr>
          <w:p w14:paraId="30104F24" w14:textId="77777777" w:rsidR="00214CB8" w:rsidRPr="00DC138C" w:rsidRDefault="00214CB8" w:rsidP="00EF083C">
            <w:pPr>
              <w:jc w:val="center"/>
              <w:rPr>
                <w:b/>
                <w:i/>
                <w:highlight w:val="yellow"/>
              </w:rPr>
            </w:pPr>
            <w:r w:rsidRPr="00DC138C">
              <w:rPr>
                <w:b/>
                <w:i/>
                <w:highlight w:val="yellow"/>
              </w:rPr>
              <w:t>t</w:t>
            </w:r>
          </w:p>
        </w:tc>
        <w:tc>
          <w:tcPr>
            <w:tcW w:w="1710" w:type="dxa"/>
            <w:tcBorders>
              <w:top w:val="single" w:sz="4" w:space="0" w:color="000000"/>
              <w:bottom w:val="single" w:sz="4" w:space="0" w:color="000000"/>
            </w:tcBorders>
          </w:tcPr>
          <w:p w14:paraId="7CB8F523" w14:textId="77777777" w:rsidR="00214CB8" w:rsidRPr="00DC138C" w:rsidRDefault="00214CB8" w:rsidP="00EF083C">
            <w:pPr>
              <w:jc w:val="center"/>
              <w:rPr>
                <w:b/>
                <w:i/>
                <w:highlight w:val="yellow"/>
              </w:rPr>
            </w:pPr>
            <w:r w:rsidRPr="00DC138C">
              <w:rPr>
                <w:b/>
                <w:i/>
                <w:highlight w:val="yellow"/>
              </w:rPr>
              <w:t>p</w:t>
            </w:r>
          </w:p>
        </w:tc>
      </w:tr>
      <w:tr w:rsidR="00214CB8" w:rsidRPr="00DC138C" w14:paraId="244BD95C" w14:textId="77777777" w:rsidTr="00EF083C">
        <w:tc>
          <w:tcPr>
            <w:tcW w:w="3735" w:type="dxa"/>
            <w:tcBorders>
              <w:top w:val="single" w:sz="4" w:space="0" w:color="000000"/>
            </w:tcBorders>
          </w:tcPr>
          <w:p w14:paraId="68CDC6C2" w14:textId="77777777" w:rsidR="00214CB8" w:rsidRPr="00DC138C" w:rsidRDefault="00214CB8" w:rsidP="00EF083C">
            <w:pPr>
              <w:rPr>
                <w:i/>
                <w:highlight w:val="yellow"/>
              </w:rPr>
            </w:pPr>
            <w:r w:rsidRPr="00DC138C">
              <w:rPr>
                <w:highlight w:val="yellow"/>
              </w:rPr>
              <w:t xml:space="preserve">Age, </w:t>
            </w:r>
            <w:r w:rsidRPr="00DC138C">
              <w:rPr>
                <w:i/>
                <w:highlight w:val="yellow"/>
              </w:rPr>
              <w:t>M (SD)</w:t>
            </w:r>
          </w:p>
        </w:tc>
        <w:tc>
          <w:tcPr>
            <w:tcW w:w="1470" w:type="dxa"/>
            <w:tcBorders>
              <w:top w:val="single" w:sz="4" w:space="0" w:color="000000"/>
            </w:tcBorders>
          </w:tcPr>
          <w:p w14:paraId="394EE5C8" w14:textId="77777777" w:rsidR="00214CB8" w:rsidRPr="00DC138C" w:rsidRDefault="00214CB8" w:rsidP="00EF083C">
            <w:pPr>
              <w:rPr>
                <w:highlight w:val="yellow"/>
              </w:rPr>
            </w:pPr>
            <w:r w:rsidRPr="00DC138C">
              <w:rPr>
                <w:highlight w:val="yellow"/>
              </w:rPr>
              <w:t>32.75 (8.49)</w:t>
            </w:r>
          </w:p>
        </w:tc>
        <w:tc>
          <w:tcPr>
            <w:tcW w:w="1995" w:type="dxa"/>
            <w:tcBorders>
              <w:top w:val="single" w:sz="4" w:space="0" w:color="000000"/>
            </w:tcBorders>
          </w:tcPr>
          <w:p w14:paraId="22D1F350" w14:textId="77777777" w:rsidR="00214CB8" w:rsidRPr="00DC138C" w:rsidRDefault="00214CB8" w:rsidP="00EF083C">
            <w:pPr>
              <w:rPr>
                <w:highlight w:val="yellow"/>
              </w:rPr>
            </w:pPr>
            <w:r w:rsidRPr="00DC138C">
              <w:rPr>
                <w:highlight w:val="yellow"/>
              </w:rPr>
              <w:t>31.93 (8.38)</w:t>
            </w:r>
          </w:p>
        </w:tc>
        <w:tc>
          <w:tcPr>
            <w:tcW w:w="1080" w:type="dxa"/>
            <w:tcBorders>
              <w:top w:val="single" w:sz="4" w:space="0" w:color="000000"/>
            </w:tcBorders>
          </w:tcPr>
          <w:p w14:paraId="6B700CBE" w14:textId="77777777" w:rsidR="00214CB8" w:rsidRPr="00DC138C" w:rsidRDefault="00214CB8" w:rsidP="00EF083C">
            <w:pPr>
              <w:jc w:val="center"/>
              <w:rPr>
                <w:highlight w:val="yellow"/>
              </w:rPr>
            </w:pPr>
            <w:r w:rsidRPr="00DC138C">
              <w:rPr>
                <w:highlight w:val="yellow"/>
              </w:rPr>
              <w:t>0.921</w:t>
            </w:r>
          </w:p>
        </w:tc>
        <w:tc>
          <w:tcPr>
            <w:tcW w:w="1710" w:type="dxa"/>
            <w:tcBorders>
              <w:top w:val="single" w:sz="4" w:space="0" w:color="000000"/>
            </w:tcBorders>
          </w:tcPr>
          <w:p w14:paraId="44A5B635" w14:textId="77777777" w:rsidR="00214CB8" w:rsidRPr="00DC138C" w:rsidRDefault="00214CB8" w:rsidP="00EF083C">
            <w:pPr>
              <w:jc w:val="center"/>
              <w:rPr>
                <w:highlight w:val="yellow"/>
              </w:rPr>
            </w:pPr>
            <w:r w:rsidRPr="00DC138C">
              <w:rPr>
                <w:highlight w:val="yellow"/>
              </w:rPr>
              <w:t>0.358</w:t>
            </w:r>
          </w:p>
        </w:tc>
      </w:tr>
      <w:tr w:rsidR="00214CB8" w:rsidRPr="00DC138C" w14:paraId="2712AB28" w14:textId="77777777" w:rsidTr="00EF083C">
        <w:tc>
          <w:tcPr>
            <w:tcW w:w="3735" w:type="dxa"/>
          </w:tcPr>
          <w:p w14:paraId="0CDE6A8D" w14:textId="77777777" w:rsidR="00214CB8" w:rsidRPr="00DC138C" w:rsidRDefault="00214CB8" w:rsidP="00EF083C">
            <w:pPr>
              <w:rPr>
                <w:i/>
                <w:highlight w:val="yellow"/>
              </w:rPr>
            </w:pPr>
            <w:r w:rsidRPr="00DC138C">
              <w:rPr>
                <w:highlight w:val="yellow"/>
              </w:rPr>
              <w:t xml:space="preserve">Sex </w:t>
            </w:r>
          </w:p>
        </w:tc>
        <w:tc>
          <w:tcPr>
            <w:tcW w:w="1470" w:type="dxa"/>
          </w:tcPr>
          <w:p w14:paraId="4BAA6BAE" w14:textId="77777777" w:rsidR="00214CB8" w:rsidRPr="00DC138C" w:rsidRDefault="00214CB8" w:rsidP="00EF083C">
            <w:pPr>
              <w:rPr>
                <w:highlight w:val="yellow"/>
              </w:rPr>
            </w:pPr>
          </w:p>
        </w:tc>
        <w:tc>
          <w:tcPr>
            <w:tcW w:w="1995" w:type="dxa"/>
          </w:tcPr>
          <w:p w14:paraId="63F1BE7C" w14:textId="77777777" w:rsidR="00214CB8" w:rsidRPr="00DC138C" w:rsidRDefault="00214CB8" w:rsidP="00EF083C">
            <w:pPr>
              <w:rPr>
                <w:highlight w:val="yellow"/>
              </w:rPr>
            </w:pPr>
          </w:p>
        </w:tc>
        <w:tc>
          <w:tcPr>
            <w:tcW w:w="1080" w:type="dxa"/>
          </w:tcPr>
          <w:p w14:paraId="4C2597CD" w14:textId="77777777" w:rsidR="00214CB8" w:rsidRPr="00DC138C" w:rsidRDefault="00214CB8" w:rsidP="00EF083C">
            <w:pPr>
              <w:jc w:val="center"/>
              <w:rPr>
                <w:highlight w:val="yellow"/>
                <w:shd w:val="clear" w:color="auto" w:fill="F4CCCC"/>
              </w:rPr>
            </w:pPr>
          </w:p>
        </w:tc>
        <w:tc>
          <w:tcPr>
            <w:tcW w:w="1710" w:type="dxa"/>
          </w:tcPr>
          <w:p w14:paraId="593D7DDF" w14:textId="77777777" w:rsidR="00214CB8" w:rsidRPr="00DC138C" w:rsidRDefault="00214CB8" w:rsidP="00EF083C">
            <w:pPr>
              <w:jc w:val="center"/>
              <w:rPr>
                <w:highlight w:val="yellow"/>
                <w:shd w:val="clear" w:color="auto" w:fill="F4CCCC"/>
              </w:rPr>
            </w:pPr>
          </w:p>
        </w:tc>
      </w:tr>
      <w:tr w:rsidR="00214CB8" w:rsidRPr="00DC138C" w14:paraId="653E1CF9" w14:textId="77777777" w:rsidTr="00EF083C">
        <w:tc>
          <w:tcPr>
            <w:tcW w:w="3735" w:type="dxa"/>
          </w:tcPr>
          <w:p w14:paraId="123CDA87" w14:textId="77777777" w:rsidR="00214CB8" w:rsidRPr="00DC138C" w:rsidRDefault="00214CB8" w:rsidP="00EF083C">
            <w:pPr>
              <w:rPr>
                <w:highlight w:val="yellow"/>
              </w:rPr>
            </w:pPr>
            <w:r w:rsidRPr="00DC138C">
              <w:rPr>
                <w:highlight w:val="yellow"/>
              </w:rPr>
              <w:t xml:space="preserve">    Males, </w:t>
            </w:r>
            <w:r w:rsidRPr="00DC138C">
              <w:rPr>
                <w:i/>
                <w:highlight w:val="yellow"/>
              </w:rPr>
              <w:t>n (%)</w:t>
            </w:r>
          </w:p>
        </w:tc>
        <w:tc>
          <w:tcPr>
            <w:tcW w:w="1470" w:type="dxa"/>
          </w:tcPr>
          <w:p w14:paraId="43981AF9" w14:textId="77777777" w:rsidR="00214CB8" w:rsidRPr="00DC138C" w:rsidRDefault="00214CB8" w:rsidP="00EF083C">
            <w:pPr>
              <w:rPr>
                <w:highlight w:val="yellow"/>
              </w:rPr>
            </w:pPr>
            <w:r w:rsidRPr="00DC138C">
              <w:rPr>
                <w:highlight w:val="yellow"/>
              </w:rPr>
              <w:t>227 (90)</w:t>
            </w:r>
          </w:p>
        </w:tc>
        <w:tc>
          <w:tcPr>
            <w:tcW w:w="1995" w:type="dxa"/>
          </w:tcPr>
          <w:p w14:paraId="3D4FA98F" w14:textId="77777777" w:rsidR="00214CB8" w:rsidRPr="00DC138C" w:rsidRDefault="00214CB8" w:rsidP="00EF083C">
            <w:pPr>
              <w:rPr>
                <w:highlight w:val="yellow"/>
              </w:rPr>
            </w:pPr>
            <w:r w:rsidRPr="00DC138C">
              <w:rPr>
                <w:highlight w:val="yellow"/>
              </w:rPr>
              <w:t>129 (92)</w:t>
            </w:r>
          </w:p>
        </w:tc>
        <w:tc>
          <w:tcPr>
            <w:tcW w:w="1080" w:type="dxa"/>
          </w:tcPr>
          <w:p w14:paraId="3428AA64" w14:textId="77777777" w:rsidR="00214CB8" w:rsidRPr="00DC138C" w:rsidRDefault="00214CB8" w:rsidP="00EF083C">
            <w:pPr>
              <w:jc w:val="center"/>
              <w:rPr>
                <w:highlight w:val="yellow"/>
              </w:rPr>
            </w:pPr>
            <w:r w:rsidRPr="00DC138C">
              <w:rPr>
                <w:highlight w:val="yellow"/>
              </w:rPr>
              <w:t>0.32</w:t>
            </w:r>
          </w:p>
        </w:tc>
        <w:tc>
          <w:tcPr>
            <w:tcW w:w="1710" w:type="dxa"/>
          </w:tcPr>
          <w:p w14:paraId="171D9732" w14:textId="77777777" w:rsidR="00214CB8" w:rsidRPr="00DC138C" w:rsidRDefault="00214CB8" w:rsidP="00EF083C">
            <w:pPr>
              <w:jc w:val="center"/>
              <w:rPr>
                <w:highlight w:val="yellow"/>
              </w:rPr>
            </w:pPr>
            <w:r w:rsidRPr="00DC138C">
              <w:rPr>
                <w:highlight w:val="yellow"/>
              </w:rPr>
              <w:t>0.746</w:t>
            </w:r>
          </w:p>
        </w:tc>
      </w:tr>
      <w:tr w:rsidR="00214CB8" w:rsidRPr="00DC138C" w14:paraId="0A0725F0" w14:textId="77777777" w:rsidTr="00EF083C">
        <w:trPr>
          <w:trHeight w:val="135"/>
        </w:trPr>
        <w:tc>
          <w:tcPr>
            <w:tcW w:w="3735" w:type="dxa"/>
          </w:tcPr>
          <w:p w14:paraId="1AEA650F" w14:textId="77777777" w:rsidR="00214CB8" w:rsidRPr="00DC138C" w:rsidRDefault="00214CB8" w:rsidP="00EF083C">
            <w:pPr>
              <w:rPr>
                <w:highlight w:val="yellow"/>
              </w:rPr>
            </w:pPr>
            <w:r w:rsidRPr="00DC138C">
              <w:rPr>
                <w:highlight w:val="yellow"/>
              </w:rPr>
              <w:t xml:space="preserve">    Females, </w:t>
            </w:r>
            <w:r w:rsidRPr="00DC138C">
              <w:rPr>
                <w:i/>
                <w:highlight w:val="yellow"/>
              </w:rPr>
              <w:t>n (%)</w:t>
            </w:r>
          </w:p>
        </w:tc>
        <w:tc>
          <w:tcPr>
            <w:tcW w:w="1470" w:type="dxa"/>
          </w:tcPr>
          <w:p w14:paraId="2D33B9CE" w14:textId="77777777" w:rsidR="00214CB8" w:rsidRPr="00DC138C" w:rsidRDefault="00214CB8" w:rsidP="00EF083C">
            <w:pPr>
              <w:rPr>
                <w:highlight w:val="yellow"/>
              </w:rPr>
            </w:pPr>
            <w:r w:rsidRPr="00DC138C">
              <w:rPr>
                <w:highlight w:val="yellow"/>
              </w:rPr>
              <w:t>25 (10)</w:t>
            </w:r>
          </w:p>
        </w:tc>
        <w:tc>
          <w:tcPr>
            <w:tcW w:w="1995" w:type="dxa"/>
          </w:tcPr>
          <w:p w14:paraId="346BE702" w14:textId="77777777" w:rsidR="00214CB8" w:rsidRPr="00DC138C" w:rsidRDefault="00214CB8" w:rsidP="00EF083C">
            <w:pPr>
              <w:rPr>
                <w:highlight w:val="yellow"/>
              </w:rPr>
            </w:pPr>
            <w:r w:rsidRPr="00DC138C">
              <w:rPr>
                <w:highlight w:val="yellow"/>
              </w:rPr>
              <w:t>11 (8)</w:t>
            </w:r>
          </w:p>
        </w:tc>
        <w:tc>
          <w:tcPr>
            <w:tcW w:w="1080" w:type="dxa"/>
          </w:tcPr>
          <w:p w14:paraId="2A8A0308" w14:textId="77777777" w:rsidR="00214CB8" w:rsidRPr="00DC138C" w:rsidRDefault="00214CB8" w:rsidP="00EF083C">
            <w:pPr>
              <w:jc w:val="center"/>
              <w:rPr>
                <w:highlight w:val="yellow"/>
                <w:shd w:val="clear" w:color="auto" w:fill="F4CCCC"/>
              </w:rPr>
            </w:pPr>
          </w:p>
        </w:tc>
        <w:tc>
          <w:tcPr>
            <w:tcW w:w="1710" w:type="dxa"/>
          </w:tcPr>
          <w:p w14:paraId="0BA31271" w14:textId="77777777" w:rsidR="00214CB8" w:rsidRPr="00DC138C" w:rsidRDefault="00214CB8" w:rsidP="00EF083C">
            <w:pPr>
              <w:jc w:val="center"/>
              <w:rPr>
                <w:highlight w:val="yellow"/>
                <w:shd w:val="clear" w:color="auto" w:fill="F4CCCC"/>
              </w:rPr>
            </w:pPr>
          </w:p>
        </w:tc>
      </w:tr>
      <w:tr w:rsidR="00214CB8" w:rsidRPr="00DC138C" w14:paraId="61B503D6" w14:textId="77777777" w:rsidTr="00EF083C">
        <w:tc>
          <w:tcPr>
            <w:tcW w:w="3735" w:type="dxa"/>
          </w:tcPr>
          <w:p w14:paraId="4F471418" w14:textId="77777777" w:rsidR="00214CB8" w:rsidRPr="00DC138C" w:rsidRDefault="00214CB8" w:rsidP="00EF083C">
            <w:pPr>
              <w:rPr>
                <w:i/>
                <w:highlight w:val="yellow"/>
              </w:rPr>
            </w:pPr>
            <w:r w:rsidRPr="00DC138C">
              <w:rPr>
                <w:highlight w:val="yellow"/>
              </w:rPr>
              <w:t xml:space="preserve">Months since deployment, </w:t>
            </w:r>
            <w:r w:rsidRPr="00DC138C">
              <w:rPr>
                <w:i/>
                <w:highlight w:val="yellow"/>
              </w:rPr>
              <w:t>M (SD)</w:t>
            </w:r>
            <w:r w:rsidRPr="00DC138C">
              <w:rPr>
                <w:i/>
                <w:highlight w:val="yellow"/>
                <w:vertAlign w:val="superscript"/>
              </w:rPr>
              <w:t xml:space="preserve"> a</w:t>
            </w:r>
          </w:p>
        </w:tc>
        <w:tc>
          <w:tcPr>
            <w:tcW w:w="1470" w:type="dxa"/>
          </w:tcPr>
          <w:p w14:paraId="74DAC77D" w14:textId="77777777" w:rsidR="00214CB8" w:rsidRPr="00DC138C" w:rsidRDefault="00214CB8" w:rsidP="00EF083C">
            <w:pPr>
              <w:rPr>
                <w:highlight w:val="yellow"/>
              </w:rPr>
            </w:pPr>
            <w:r w:rsidRPr="00DC138C">
              <w:rPr>
                <w:highlight w:val="yellow"/>
              </w:rPr>
              <w:t>39.40 (36.10)</w:t>
            </w:r>
          </w:p>
        </w:tc>
        <w:tc>
          <w:tcPr>
            <w:tcW w:w="1995" w:type="dxa"/>
          </w:tcPr>
          <w:p w14:paraId="08240066" w14:textId="77777777" w:rsidR="00214CB8" w:rsidRPr="00DC138C" w:rsidRDefault="00214CB8" w:rsidP="00EF083C">
            <w:pPr>
              <w:rPr>
                <w:highlight w:val="yellow"/>
              </w:rPr>
            </w:pPr>
            <w:r w:rsidRPr="00DC138C">
              <w:rPr>
                <w:highlight w:val="yellow"/>
              </w:rPr>
              <w:t>14.62 (9.30)</w:t>
            </w:r>
          </w:p>
        </w:tc>
        <w:tc>
          <w:tcPr>
            <w:tcW w:w="1080" w:type="dxa"/>
          </w:tcPr>
          <w:p w14:paraId="682FF170" w14:textId="77777777" w:rsidR="00214CB8" w:rsidRPr="00DC138C" w:rsidRDefault="00214CB8" w:rsidP="00EF083C">
            <w:pPr>
              <w:jc w:val="center"/>
              <w:rPr>
                <w:highlight w:val="yellow"/>
              </w:rPr>
            </w:pPr>
            <w:r w:rsidRPr="00DC138C">
              <w:rPr>
                <w:highlight w:val="yellow"/>
              </w:rPr>
              <w:t>7.97</w:t>
            </w:r>
          </w:p>
        </w:tc>
        <w:tc>
          <w:tcPr>
            <w:tcW w:w="1710" w:type="dxa"/>
          </w:tcPr>
          <w:p w14:paraId="124E5239" w14:textId="77777777" w:rsidR="00214CB8" w:rsidRPr="00DC138C" w:rsidRDefault="00214CB8" w:rsidP="00EF083C">
            <w:pPr>
              <w:jc w:val="center"/>
              <w:rPr>
                <w:highlight w:val="yellow"/>
              </w:rPr>
            </w:pPr>
            <w:r w:rsidRPr="00DC138C">
              <w:rPr>
                <w:highlight w:val="yellow"/>
              </w:rPr>
              <w:t>&lt;.001</w:t>
            </w:r>
          </w:p>
        </w:tc>
      </w:tr>
      <w:tr w:rsidR="00214CB8" w:rsidRPr="00DC138C" w14:paraId="222ACC15" w14:textId="77777777" w:rsidTr="00EF083C">
        <w:tc>
          <w:tcPr>
            <w:tcW w:w="3735" w:type="dxa"/>
          </w:tcPr>
          <w:p w14:paraId="78610C3E" w14:textId="77777777" w:rsidR="00214CB8" w:rsidRPr="00DC138C" w:rsidRDefault="00214CB8" w:rsidP="00EF083C">
            <w:pPr>
              <w:rPr>
                <w:i/>
                <w:highlight w:val="yellow"/>
              </w:rPr>
            </w:pPr>
            <w:r w:rsidRPr="00DC138C">
              <w:rPr>
                <w:highlight w:val="yellow"/>
              </w:rPr>
              <w:t xml:space="preserve">Military </w:t>
            </w:r>
            <w:proofErr w:type="spellStart"/>
            <w:r w:rsidRPr="00DC138C">
              <w:rPr>
                <w:highlight w:val="yellow"/>
              </w:rPr>
              <w:t>mTBI</w:t>
            </w:r>
            <w:proofErr w:type="spellEnd"/>
            <w:r w:rsidRPr="00DC138C">
              <w:rPr>
                <w:highlight w:val="yellow"/>
              </w:rPr>
              <w:t xml:space="preserve"> (yes), </w:t>
            </w:r>
            <w:r w:rsidRPr="00DC138C">
              <w:rPr>
                <w:i/>
                <w:highlight w:val="yellow"/>
              </w:rPr>
              <w:t>n (%)</w:t>
            </w:r>
          </w:p>
        </w:tc>
        <w:tc>
          <w:tcPr>
            <w:tcW w:w="1470" w:type="dxa"/>
          </w:tcPr>
          <w:p w14:paraId="3E1FAF1E" w14:textId="77777777" w:rsidR="00214CB8" w:rsidRPr="00DC138C" w:rsidRDefault="00214CB8" w:rsidP="00EF083C">
            <w:pPr>
              <w:rPr>
                <w:highlight w:val="yellow"/>
              </w:rPr>
            </w:pPr>
            <w:r w:rsidRPr="00DC138C">
              <w:rPr>
                <w:highlight w:val="yellow"/>
              </w:rPr>
              <w:t>110 (44)</w:t>
            </w:r>
          </w:p>
        </w:tc>
        <w:tc>
          <w:tcPr>
            <w:tcW w:w="1995" w:type="dxa"/>
          </w:tcPr>
          <w:p w14:paraId="608DF0D5" w14:textId="77777777" w:rsidR="00214CB8" w:rsidRPr="00DC138C" w:rsidRDefault="00214CB8" w:rsidP="00EF083C">
            <w:pPr>
              <w:rPr>
                <w:highlight w:val="yellow"/>
              </w:rPr>
            </w:pPr>
            <w:r w:rsidRPr="00DC138C">
              <w:rPr>
                <w:highlight w:val="yellow"/>
              </w:rPr>
              <w:t>59 (42)</w:t>
            </w:r>
          </w:p>
        </w:tc>
        <w:tc>
          <w:tcPr>
            <w:tcW w:w="1080" w:type="dxa"/>
          </w:tcPr>
          <w:p w14:paraId="405CFA8A" w14:textId="77777777" w:rsidR="00214CB8" w:rsidRPr="00DC138C" w:rsidRDefault="00214CB8" w:rsidP="00EF083C">
            <w:pPr>
              <w:jc w:val="center"/>
              <w:rPr>
                <w:highlight w:val="yellow"/>
              </w:rPr>
            </w:pPr>
            <w:r w:rsidRPr="00DC138C">
              <w:rPr>
                <w:highlight w:val="yellow"/>
              </w:rPr>
              <w:t>0.38</w:t>
            </w:r>
          </w:p>
        </w:tc>
        <w:tc>
          <w:tcPr>
            <w:tcW w:w="1710" w:type="dxa"/>
          </w:tcPr>
          <w:p w14:paraId="4A044DD5" w14:textId="77777777" w:rsidR="00214CB8" w:rsidRPr="00DC138C" w:rsidRDefault="00214CB8" w:rsidP="00EF083C">
            <w:pPr>
              <w:jc w:val="center"/>
              <w:rPr>
                <w:highlight w:val="yellow"/>
              </w:rPr>
            </w:pPr>
            <w:r w:rsidRPr="00DC138C">
              <w:rPr>
                <w:highlight w:val="yellow"/>
              </w:rPr>
              <w:t>0.705</w:t>
            </w:r>
          </w:p>
        </w:tc>
      </w:tr>
      <w:tr w:rsidR="00214CB8" w:rsidRPr="00DC138C" w14:paraId="0FEA622F" w14:textId="77777777" w:rsidTr="00EF083C">
        <w:tc>
          <w:tcPr>
            <w:tcW w:w="3735" w:type="dxa"/>
          </w:tcPr>
          <w:p w14:paraId="5EE40417" w14:textId="77777777" w:rsidR="00214CB8" w:rsidRPr="00DC138C" w:rsidRDefault="00214CB8" w:rsidP="00EF083C">
            <w:pPr>
              <w:rPr>
                <w:i/>
                <w:highlight w:val="yellow"/>
              </w:rPr>
            </w:pPr>
            <w:r w:rsidRPr="00DC138C">
              <w:rPr>
                <w:highlight w:val="yellow"/>
              </w:rPr>
              <w:t xml:space="preserve">Lifetime </w:t>
            </w:r>
            <w:proofErr w:type="spellStart"/>
            <w:r w:rsidRPr="00DC138C">
              <w:rPr>
                <w:highlight w:val="yellow"/>
              </w:rPr>
              <w:t>mTBI</w:t>
            </w:r>
            <w:proofErr w:type="spellEnd"/>
            <w:r w:rsidRPr="00DC138C">
              <w:rPr>
                <w:highlight w:val="yellow"/>
              </w:rPr>
              <w:t xml:space="preserve"> (yes), </w:t>
            </w:r>
            <w:r w:rsidRPr="00DC138C">
              <w:rPr>
                <w:i/>
                <w:highlight w:val="yellow"/>
              </w:rPr>
              <w:t>n (%)</w:t>
            </w:r>
          </w:p>
        </w:tc>
        <w:tc>
          <w:tcPr>
            <w:tcW w:w="1470" w:type="dxa"/>
          </w:tcPr>
          <w:p w14:paraId="6C7DC49D" w14:textId="77777777" w:rsidR="00214CB8" w:rsidRPr="00DC138C" w:rsidRDefault="00214CB8" w:rsidP="00EF083C">
            <w:pPr>
              <w:rPr>
                <w:highlight w:val="yellow"/>
              </w:rPr>
            </w:pPr>
            <w:r w:rsidRPr="00DC138C">
              <w:rPr>
                <w:highlight w:val="yellow"/>
              </w:rPr>
              <w:t>163 (65)</w:t>
            </w:r>
          </w:p>
        </w:tc>
        <w:tc>
          <w:tcPr>
            <w:tcW w:w="1995" w:type="dxa"/>
          </w:tcPr>
          <w:p w14:paraId="2FECA835" w14:textId="77777777" w:rsidR="00214CB8" w:rsidRPr="00DC138C" w:rsidRDefault="00214CB8" w:rsidP="00EF083C">
            <w:pPr>
              <w:rPr>
                <w:highlight w:val="yellow"/>
              </w:rPr>
            </w:pPr>
            <w:r w:rsidRPr="00DC138C">
              <w:rPr>
                <w:highlight w:val="yellow"/>
              </w:rPr>
              <w:t>96 (69)</w:t>
            </w:r>
          </w:p>
        </w:tc>
        <w:tc>
          <w:tcPr>
            <w:tcW w:w="1080" w:type="dxa"/>
          </w:tcPr>
          <w:p w14:paraId="24FDC5C2" w14:textId="77777777" w:rsidR="00214CB8" w:rsidRPr="00DC138C" w:rsidRDefault="00214CB8" w:rsidP="00EF083C">
            <w:pPr>
              <w:jc w:val="center"/>
              <w:rPr>
                <w:highlight w:val="yellow"/>
              </w:rPr>
            </w:pPr>
            <w:r w:rsidRPr="00DC138C">
              <w:rPr>
                <w:highlight w:val="yellow"/>
              </w:rPr>
              <w:t>0.47</w:t>
            </w:r>
          </w:p>
        </w:tc>
        <w:tc>
          <w:tcPr>
            <w:tcW w:w="1710" w:type="dxa"/>
          </w:tcPr>
          <w:p w14:paraId="36986869" w14:textId="77777777" w:rsidR="00214CB8" w:rsidRPr="00DC138C" w:rsidRDefault="00214CB8" w:rsidP="00EF083C">
            <w:pPr>
              <w:jc w:val="center"/>
              <w:rPr>
                <w:highlight w:val="yellow"/>
              </w:rPr>
            </w:pPr>
            <w:r w:rsidRPr="00DC138C">
              <w:rPr>
                <w:highlight w:val="yellow"/>
              </w:rPr>
              <w:t>0.640</w:t>
            </w:r>
          </w:p>
        </w:tc>
      </w:tr>
      <w:tr w:rsidR="00214CB8" w:rsidRPr="00DC138C" w14:paraId="3688FE81" w14:textId="77777777" w:rsidTr="00EF083C">
        <w:tc>
          <w:tcPr>
            <w:tcW w:w="3735" w:type="dxa"/>
          </w:tcPr>
          <w:p w14:paraId="2DC556FA" w14:textId="77777777" w:rsidR="00214CB8" w:rsidRPr="00DC138C" w:rsidRDefault="00214CB8" w:rsidP="00EF083C">
            <w:pPr>
              <w:rPr>
                <w:i/>
                <w:highlight w:val="yellow"/>
              </w:rPr>
            </w:pPr>
            <w:r w:rsidRPr="00DC138C">
              <w:rPr>
                <w:highlight w:val="yellow"/>
              </w:rPr>
              <w:t xml:space="preserve">PTSD diagnosis Time 1 (yes), </w:t>
            </w:r>
            <w:r w:rsidRPr="00DC138C">
              <w:rPr>
                <w:i/>
                <w:highlight w:val="yellow"/>
              </w:rPr>
              <w:t>n (%)</w:t>
            </w:r>
          </w:p>
        </w:tc>
        <w:tc>
          <w:tcPr>
            <w:tcW w:w="1470" w:type="dxa"/>
          </w:tcPr>
          <w:p w14:paraId="06A68D9D" w14:textId="77777777" w:rsidR="00214CB8" w:rsidRPr="00DC138C" w:rsidRDefault="00214CB8" w:rsidP="00EF083C">
            <w:pPr>
              <w:rPr>
                <w:highlight w:val="yellow"/>
              </w:rPr>
            </w:pPr>
            <w:r w:rsidRPr="00DC138C">
              <w:rPr>
                <w:highlight w:val="yellow"/>
              </w:rPr>
              <w:t>146 (58)</w:t>
            </w:r>
          </w:p>
        </w:tc>
        <w:tc>
          <w:tcPr>
            <w:tcW w:w="1995" w:type="dxa"/>
          </w:tcPr>
          <w:p w14:paraId="3E937CE1" w14:textId="77777777" w:rsidR="00214CB8" w:rsidRPr="00DC138C" w:rsidRDefault="00214CB8" w:rsidP="00EF083C">
            <w:pPr>
              <w:rPr>
                <w:highlight w:val="yellow"/>
              </w:rPr>
            </w:pPr>
            <w:r w:rsidRPr="00DC138C">
              <w:rPr>
                <w:highlight w:val="yellow"/>
              </w:rPr>
              <w:t>85 (61)</w:t>
            </w:r>
          </w:p>
        </w:tc>
        <w:tc>
          <w:tcPr>
            <w:tcW w:w="1080" w:type="dxa"/>
          </w:tcPr>
          <w:p w14:paraId="3B2A8A19" w14:textId="77777777" w:rsidR="00214CB8" w:rsidRPr="00DC138C" w:rsidRDefault="00214CB8" w:rsidP="00EF083C">
            <w:pPr>
              <w:jc w:val="center"/>
              <w:rPr>
                <w:highlight w:val="yellow"/>
              </w:rPr>
            </w:pPr>
            <w:r w:rsidRPr="00DC138C">
              <w:rPr>
                <w:highlight w:val="yellow"/>
              </w:rPr>
              <w:t>0.57</w:t>
            </w:r>
          </w:p>
        </w:tc>
        <w:tc>
          <w:tcPr>
            <w:tcW w:w="1710" w:type="dxa"/>
          </w:tcPr>
          <w:p w14:paraId="6A00AA0F" w14:textId="77777777" w:rsidR="00214CB8" w:rsidRPr="00DC138C" w:rsidRDefault="00214CB8" w:rsidP="00EF083C">
            <w:pPr>
              <w:jc w:val="center"/>
              <w:rPr>
                <w:highlight w:val="yellow"/>
              </w:rPr>
            </w:pPr>
            <w:r w:rsidRPr="00DC138C">
              <w:rPr>
                <w:highlight w:val="yellow"/>
              </w:rPr>
              <w:t>0.567</w:t>
            </w:r>
          </w:p>
        </w:tc>
      </w:tr>
      <w:tr w:rsidR="00214CB8" w:rsidRPr="00DC138C" w14:paraId="0EE75B12" w14:textId="77777777" w:rsidTr="00EF083C">
        <w:trPr>
          <w:trHeight w:val="536"/>
        </w:trPr>
        <w:tc>
          <w:tcPr>
            <w:tcW w:w="3735" w:type="dxa"/>
          </w:tcPr>
          <w:p w14:paraId="40987AC6" w14:textId="77777777" w:rsidR="00214CB8" w:rsidRPr="00DC138C" w:rsidRDefault="00214CB8" w:rsidP="00EF083C">
            <w:pPr>
              <w:rPr>
                <w:i/>
                <w:highlight w:val="yellow"/>
              </w:rPr>
            </w:pPr>
            <w:r w:rsidRPr="00DC138C">
              <w:rPr>
                <w:highlight w:val="yellow"/>
              </w:rPr>
              <w:t xml:space="preserve">CAPS Time 1, </w:t>
            </w:r>
            <w:r w:rsidRPr="00DC138C">
              <w:rPr>
                <w:i/>
                <w:highlight w:val="yellow"/>
              </w:rPr>
              <w:t>M (SD)</w:t>
            </w:r>
          </w:p>
        </w:tc>
        <w:tc>
          <w:tcPr>
            <w:tcW w:w="1470" w:type="dxa"/>
          </w:tcPr>
          <w:p w14:paraId="34AAC497" w14:textId="77777777" w:rsidR="00214CB8" w:rsidRPr="00DC138C" w:rsidRDefault="00214CB8" w:rsidP="00EF083C">
            <w:pPr>
              <w:rPr>
                <w:highlight w:val="yellow"/>
              </w:rPr>
            </w:pPr>
            <w:r w:rsidRPr="00DC138C">
              <w:rPr>
                <w:highlight w:val="yellow"/>
              </w:rPr>
              <w:t>48.34 (28.19)</w:t>
            </w:r>
          </w:p>
        </w:tc>
        <w:tc>
          <w:tcPr>
            <w:tcW w:w="1995" w:type="dxa"/>
          </w:tcPr>
          <w:p w14:paraId="16449359" w14:textId="77777777" w:rsidR="00214CB8" w:rsidRPr="00DC138C" w:rsidRDefault="00214CB8" w:rsidP="00EF083C">
            <w:pPr>
              <w:rPr>
                <w:highlight w:val="yellow"/>
              </w:rPr>
            </w:pPr>
            <w:r w:rsidRPr="00DC138C">
              <w:rPr>
                <w:highlight w:val="yellow"/>
              </w:rPr>
              <w:t>51.81 (29.89)</w:t>
            </w:r>
          </w:p>
        </w:tc>
        <w:tc>
          <w:tcPr>
            <w:tcW w:w="1080" w:type="dxa"/>
          </w:tcPr>
          <w:p w14:paraId="5FD5838A" w14:textId="77777777" w:rsidR="00214CB8" w:rsidRPr="00DC138C" w:rsidRDefault="00214CB8" w:rsidP="00EF083C">
            <w:pPr>
              <w:jc w:val="center"/>
              <w:rPr>
                <w:highlight w:val="yellow"/>
              </w:rPr>
            </w:pPr>
            <w:r w:rsidRPr="00DC138C">
              <w:rPr>
                <w:highlight w:val="yellow"/>
              </w:rPr>
              <w:t>1.14</w:t>
            </w:r>
          </w:p>
        </w:tc>
        <w:tc>
          <w:tcPr>
            <w:tcW w:w="1710" w:type="dxa"/>
          </w:tcPr>
          <w:p w14:paraId="1D24268B" w14:textId="77777777" w:rsidR="00214CB8" w:rsidRPr="00DC138C" w:rsidRDefault="00214CB8" w:rsidP="00EF083C">
            <w:pPr>
              <w:jc w:val="center"/>
              <w:rPr>
                <w:highlight w:val="yellow"/>
              </w:rPr>
            </w:pPr>
            <w:r w:rsidRPr="00DC138C">
              <w:rPr>
                <w:highlight w:val="yellow"/>
              </w:rPr>
              <w:t>0.254</w:t>
            </w:r>
          </w:p>
        </w:tc>
      </w:tr>
      <w:tr w:rsidR="00214CB8" w:rsidRPr="00DC138C" w14:paraId="5E24C810" w14:textId="77777777" w:rsidTr="00EF083C">
        <w:tc>
          <w:tcPr>
            <w:tcW w:w="3735" w:type="dxa"/>
          </w:tcPr>
          <w:p w14:paraId="5C9D7A55" w14:textId="77777777" w:rsidR="00214CB8" w:rsidRPr="00DC138C" w:rsidRDefault="00214CB8" w:rsidP="00EF083C">
            <w:pPr>
              <w:rPr>
                <w:i/>
                <w:highlight w:val="yellow"/>
              </w:rPr>
            </w:pPr>
            <w:r w:rsidRPr="00DC138C">
              <w:rPr>
                <w:highlight w:val="yellow"/>
              </w:rPr>
              <w:t xml:space="preserve">DASS depression Time 1, </w:t>
            </w:r>
            <w:r w:rsidRPr="00DC138C">
              <w:rPr>
                <w:i/>
                <w:highlight w:val="yellow"/>
              </w:rPr>
              <w:t>M</w:t>
            </w:r>
            <w:r w:rsidRPr="00DC138C">
              <w:rPr>
                <w:highlight w:val="yellow"/>
              </w:rPr>
              <w:t xml:space="preserve"> </w:t>
            </w:r>
            <w:r w:rsidRPr="00DC138C">
              <w:rPr>
                <w:i/>
                <w:highlight w:val="yellow"/>
              </w:rPr>
              <w:t>(SD)</w:t>
            </w:r>
          </w:p>
        </w:tc>
        <w:tc>
          <w:tcPr>
            <w:tcW w:w="1470" w:type="dxa"/>
          </w:tcPr>
          <w:p w14:paraId="206B02F2" w14:textId="77777777" w:rsidR="00214CB8" w:rsidRPr="00DC138C" w:rsidRDefault="00214CB8" w:rsidP="00EF083C">
            <w:pPr>
              <w:rPr>
                <w:highlight w:val="yellow"/>
              </w:rPr>
            </w:pPr>
            <w:r w:rsidRPr="00DC138C">
              <w:rPr>
                <w:highlight w:val="yellow"/>
              </w:rPr>
              <w:t>8.37 (9.56)</w:t>
            </w:r>
          </w:p>
        </w:tc>
        <w:tc>
          <w:tcPr>
            <w:tcW w:w="1995" w:type="dxa"/>
          </w:tcPr>
          <w:p w14:paraId="445CBF40" w14:textId="77777777" w:rsidR="00214CB8" w:rsidRPr="00DC138C" w:rsidRDefault="00214CB8" w:rsidP="00EF083C">
            <w:pPr>
              <w:rPr>
                <w:highlight w:val="yellow"/>
              </w:rPr>
            </w:pPr>
            <w:r w:rsidRPr="00DC138C">
              <w:rPr>
                <w:highlight w:val="yellow"/>
              </w:rPr>
              <w:t>8.47 (9.59)</w:t>
            </w:r>
          </w:p>
        </w:tc>
        <w:tc>
          <w:tcPr>
            <w:tcW w:w="1080" w:type="dxa"/>
          </w:tcPr>
          <w:p w14:paraId="3521E313" w14:textId="77777777" w:rsidR="00214CB8" w:rsidRPr="00DC138C" w:rsidRDefault="00214CB8" w:rsidP="00EF083C">
            <w:pPr>
              <w:jc w:val="center"/>
              <w:rPr>
                <w:highlight w:val="yellow"/>
              </w:rPr>
            </w:pPr>
            <w:r w:rsidRPr="00DC138C">
              <w:rPr>
                <w:highlight w:val="yellow"/>
              </w:rPr>
              <w:t>0.09</w:t>
            </w:r>
          </w:p>
        </w:tc>
        <w:tc>
          <w:tcPr>
            <w:tcW w:w="1710" w:type="dxa"/>
          </w:tcPr>
          <w:p w14:paraId="70112E29" w14:textId="77777777" w:rsidR="00214CB8" w:rsidRPr="00DC138C" w:rsidRDefault="00214CB8" w:rsidP="00EF083C">
            <w:pPr>
              <w:jc w:val="center"/>
              <w:rPr>
                <w:highlight w:val="yellow"/>
              </w:rPr>
            </w:pPr>
            <w:r w:rsidRPr="00DC138C">
              <w:rPr>
                <w:highlight w:val="yellow"/>
              </w:rPr>
              <w:t>0.929</w:t>
            </w:r>
          </w:p>
        </w:tc>
      </w:tr>
      <w:tr w:rsidR="00214CB8" w:rsidRPr="00DC138C" w14:paraId="3AF52593" w14:textId="77777777" w:rsidTr="00EF083C">
        <w:tc>
          <w:tcPr>
            <w:tcW w:w="3735" w:type="dxa"/>
          </w:tcPr>
          <w:p w14:paraId="441C00AD" w14:textId="77777777" w:rsidR="00214CB8" w:rsidRPr="00DC138C" w:rsidRDefault="00214CB8" w:rsidP="00EF083C">
            <w:pPr>
              <w:rPr>
                <w:highlight w:val="yellow"/>
              </w:rPr>
            </w:pPr>
            <w:r w:rsidRPr="00DC138C">
              <w:rPr>
                <w:highlight w:val="yellow"/>
              </w:rPr>
              <w:t xml:space="preserve">DASS anxiety Time 1, </w:t>
            </w:r>
            <w:r w:rsidRPr="00DC138C">
              <w:rPr>
                <w:i/>
                <w:highlight w:val="yellow"/>
              </w:rPr>
              <w:t>M</w:t>
            </w:r>
            <w:r w:rsidRPr="00DC138C">
              <w:rPr>
                <w:highlight w:val="yellow"/>
              </w:rPr>
              <w:t xml:space="preserve"> </w:t>
            </w:r>
            <w:r w:rsidRPr="00DC138C">
              <w:rPr>
                <w:i/>
                <w:highlight w:val="yellow"/>
              </w:rPr>
              <w:t>(SD)</w:t>
            </w:r>
            <w:r w:rsidRPr="00DC138C">
              <w:rPr>
                <w:i/>
                <w:highlight w:val="yellow"/>
              </w:rPr>
              <w:br/>
            </w:r>
          </w:p>
        </w:tc>
        <w:tc>
          <w:tcPr>
            <w:tcW w:w="1470" w:type="dxa"/>
          </w:tcPr>
          <w:p w14:paraId="0152D826" w14:textId="77777777" w:rsidR="00214CB8" w:rsidRPr="00DC138C" w:rsidRDefault="00214CB8" w:rsidP="00EF083C">
            <w:pPr>
              <w:rPr>
                <w:highlight w:val="yellow"/>
              </w:rPr>
            </w:pPr>
            <w:r w:rsidRPr="00DC138C">
              <w:rPr>
                <w:highlight w:val="yellow"/>
              </w:rPr>
              <w:t>6.24 (7.54)</w:t>
            </w:r>
          </w:p>
        </w:tc>
        <w:tc>
          <w:tcPr>
            <w:tcW w:w="1995" w:type="dxa"/>
          </w:tcPr>
          <w:p w14:paraId="623AE17A" w14:textId="77777777" w:rsidR="00214CB8" w:rsidRPr="00DC138C" w:rsidRDefault="00214CB8" w:rsidP="00EF083C">
            <w:pPr>
              <w:rPr>
                <w:highlight w:val="yellow"/>
              </w:rPr>
            </w:pPr>
            <w:r w:rsidRPr="00DC138C">
              <w:rPr>
                <w:highlight w:val="yellow"/>
              </w:rPr>
              <w:t>7.05 (7.43)</w:t>
            </w:r>
          </w:p>
        </w:tc>
        <w:tc>
          <w:tcPr>
            <w:tcW w:w="1080" w:type="dxa"/>
          </w:tcPr>
          <w:p w14:paraId="07E8DD97" w14:textId="77777777" w:rsidR="00214CB8" w:rsidRPr="00DC138C" w:rsidRDefault="00214CB8" w:rsidP="00EF083C">
            <w:pPr>
              <w:jc w:val="center"/>
              <w:rPr>
                <w:highlight w:val="yellow"/>
              </w:rPr>
            </w:pPr>
            <w:r w:rsidRPr="00DC138C">
              <w:rPr>
                <w:highlight w:val="yellow"/>
              </w:rPr>
              <w:t>1.02</w:t>
            </w:r>
          </w:p>
        </w:tc>
        <w:tc>
          <w:tcPr>
            <w:tcW w:w="1710" w:type="dxa"/>
          </w:tcPr>
          <w:p w14:paraId="0B89A7C0" w14:textId="77777777" w:rsidR="00214CB8" w:rsidRPr="00DC138C" w:rsidRDefault="00214CB8" w:rsidP="00EF083C">
            <w:pPr>
              <w:jc w:val="center"/>
              <w:rPr>
                <w:highlight w:val="yellow"/>
              </w:rPr>
            </w:pPr>
            <w:r w:rsidRPr="00DC138C">
              <w:rPr>
                <w:highlight w:val="yellow"/>
              </w:rPr>
              <w:t>0.306</w:t>
            </w:r>
          </w:p>
        </w:tc>
      </w:tr>
      <w:tr w:rsidR="00214CB8" w:rsidRPr="00DC138C" w14:paraId="4CCA34B0" w14:textId="77777777" w:rsidTr="00EF083C">
        <w:tc>
          <w:tcPr>
            <w:tcW w:w="3735" w:type="dxa"/>
          </w:tcPr>
          <w:p w14:paraId="69AF5469" w14:textId="77777777" w:rsidR="00214CB8" w:rsidRPr="00DC138C" w:rsidRDefault="00214CB8" w:rsidP="00EF083C">
            <w:pPr>
              <w:rPr>
                <w:highlight w:val="yellow"/>
              </w:rPr>
            </w:pPr>
            <w:r w:rsidRPr="00DC138C">
              <w:rPr>
                <w:highlight w:val="yellow"/>
              </w:rPr>
              <w:t xml:space="preserve">Trauma exposure (DRRI-combat), </w:t>
            </w:r>
            <w:r w:rsidRPr="00DC138C">
              <w:rPr>
                <w:i/>
                <w:highlight w:val="yellow"/>
              </w:rPr>
              <w:t>M (SD)</w:t>
            </w:r>
            <w:r w:rsidRPr="00DC138C">
              <w:rPr>
                <w:i/>
                <w:highlight w:val="yellow"/>
                <w:vertAlign w:val="superscript"/>
              </w:rPr>
              <w:t>b</w:t>
            </w:r>
          </w:p>
        </w:tc>
        <w:tc>
          <w:tcPr>
            <w:tcW w:w="1470" w:type="dxa"/>
          </w:tcPr>
          <w:p w14:paraId="06464273" w14:textId="77777777" w:rsidR="00214CB8" w:rsidRPr="00DC138C" w:rsidRDefault="00214CB8" w:rsidP="00EF083C">
            <w:pPr>
              <w:rPr>
                <w:highlight w:val="yellow"/>
              </w:rPr>
            </w:pPr>
            <w:r w:rsidRPr="00DC138C">
              <w:rPr>
                <w:highlight w:val="yellow"/>
              </w:rPr>
              <w:t>16.54 (11.86)</w:t>
            </w:r>
          </w:p>
        </w:tc>
        <w:tc>
          <w:tcPr>
            <w:tcW w:w="1995" w:type="dxa"/>
          </w:tcPr>
          <w:p w14:paraId="506FE462" w14:textId="77777777" w:rsidR="00214CB8" w:rsidRPr="00DC138C" w:rsidRDefault="00214CB8" w:rsidP="00EF083C">
            <w:pPr>
              <w:rPr>
                <w:highlight w:val="yellow"/>
              </w:rPr>
            </w:pPr>
            <w:r w:rsidRPr="00DC138C">
              <w:rPr>
                <w:highlight w:val="yellow"/>
              </w:rPr>
              <w:t>17.35 (11.61)</w:t>
            </w:r>
          </w:p>
        </w:tc>
        <w:tc>
          <w:tcPr>
            <w:tcW w:w="1080" w:type="dxa"/>
          </w:tcPr>
          <w:p w14:paraId="6F995CB0" w14:textId="77777777" w:rsidR="00214CB8" w:rsidRPr="00DC138C" w:rsidRDefault="00214CB8" w:rsidP="00EF083C">
            <w:pPr>
              <w:jc w:val="center"/>
              <w:rPr>
                <w:highlight w:val="yellow"/>
              </w:rPr>
            </w:pPr>
            <w:r w:rsidRPr="00DC138C">
              <w:rPr>
                <w:highlight w:val="yellow"/>
              </w:rPr>
              <w:t>0.65</w:t>
            </w:r>
          </w:p>
        </w:tc>
        <w:tc>
          <w:tcPr>
            <w:tcW w:w="1710" w:type="dxa"/>
          </w:tcPr>
          <w:p w14:paraId="6985CB03" w14:textId="77777777" w:rsidR="00214CB8" w:rsidRPr="00DC138C" w:rsidRDefault="00214CB8" w:rsidP="00EF083C">
            <w:pPr>
              <w:jc w:val="center"/>
              <w:rPr>
                <w:highlight w:val="yellow"/>
              </w:rPr>
            </w:pPr>
            <w:r w:rsidRPr="00DC138C">
              <w:rPr>
                <w:highlight w:val="yellow"/>
              </w:rPr>
              <w:t>0.514</w:t>
            </w:r>
          </w:p>
        </w:tc>
      </w:tr>
    </w:tbl>
    <w:p w14:paraId="045434C9" w14:textId="77777777" w:rsidR="00214CB8" w:rsidRDefault="00214CB8" w:rsidP="00214CB8">
      <w:pPr>
        <w:sectPr w:rsidR="00214CB8">
          <w:pgSz w:w="12240" w:h="15840"/>
          <w:pgMar w:top="1440" w:right="1440" w:bottom="1440" w:left="1440" w:header="720" w:footer="720" w:gutter="0"/>
          <w:cols w:space="720"/>
        </w:sectPr>
      </w:pPr>
      <w:r w:rsidRPr="00DC138C">
        <w:rPr>
          <w:i/>
          <w:highlight w:val="yellow"/>
        </w:rPr>
        <w:t xml:space="preserve">Note: </w:t>
      </w:r>
      <w:r w:rsidRPr="00DC138C">
        <w:rPr>
          <w:highlight w:val="yellow"/>
        </w:rPr>
        <w:t xml:space="preserve">CAPS=Clinician-Administered PTSD Scale; DRRI=Deployment Risk and Resiliency Inventory; </w:t>
      </w:r>
      <w:proofErr w:type="spellStart"/>
      <w:r w:rsidRPr="00DC138C">
        <w:rPr>
          <w:highlight w:val="yellow"/>
        </w:rPr>
        <w:t>eTIV</w:t>
      </w:r>
      <w:proofErr w:type="spellEnd"/>
      <w:r w:rsidRPr="00DC138C">
        <w:rPr>
          <w:highlight w:val="yellow"/>
        </w:rPr>
        <w:t xml:space="preserve">=estimated total intracranial volume; </w:t>
      </w:r>
      <w:proofErr w:type="spellStart"/>
      <w:r w:rsidRPr="00DC138C">
        <w:rPr>
          <w:highlight w:val="yellow"/>
        </w:rPr>
        <w:t>mTBI</w:t>
      </w:r>
      <w:proofErr w:type="spellEnd"/>
      <w:r w:rsidRPr="00DC138C">
        <w:rPr>
          <w:highlight w:val="yellow"/>
        </w:rPr>
        <w:t>=mild traumatic brain injury</w:t>
      </w:r>
    </w:p>
    <w:p w14:paraId="2D79A543" w14:textId="77777777" w:rsidR="00214CB8" w:rsidRDefault="00214CB8" w:rsidP="00214CB8">
      <w:pPr>
        <w:spacing w:line="480" w:lineRule="auto"/>
        <w:jc w:val="center"/>
        <w:rPr>
          <w:b/>
        </w:rPr>
      </w:pPr>
      <w:r>
        <w:rPr>
          <w:b/>
        </w:rPr>
        <w:lastRenderedPageBreak/>
        <w:t>References</w:t>
      </w:r>
    </w:p>
    <w:p w14:paraId="2EC5D58E" w14:textId="77777777" w:rsidR="00214CB8" w:rsidRDefault="00214CB8" w:rsidP="00214CB8">
      <w:pPr>
        <w:spacing w:line="480" w:lineRule="auto"/>
        <w:ind w:left="1440" w:hanging="720"/>
      </w:pPr>
      <w:r>
        <w:t>Hinton-</w:t>
      </w:r>
      <w:proofErr w:type="spellStart"/>
      <w:r>
        <w:t>Bayre</w:t>
      </w:r>
      <w:proofErr w:type="spellEnd"/>
      <w:r>
        <w:t xml:space="preserve">, A. D. (2016). Clarifying discrepancies in responsiveness between reliable change indices. </w:t>
      </w:r>
      <w:r>
        <w:rPr>
          <w:i/>
        </w:rPr>
        <w:t>Archives of Clinical Neuropsychology</w:t>
      </w:r>
      <w:r>
        <w:t>,</w:t>
      </w:r>
      <w:r>
        <w:rPr>
          <w:i/>
        </w:rPr>
        <w:t xml:space="preserve"> 31</w:t>
      </w:r>
      <w:r>
        <w:t xml:space="preserve">(7), 754-768. </w:t>
      </w:r>
    </w:p>
    <w:p w14:paraId="769E76BC" w14:textId="77777777" w:rsidR="00214CB8" w:rsidRDefault="00214CB8" w:rsidP="00214CB8">
      <w:pPr>
        <w:spacing w:line="480" w:lineRule="auto"/>
        <w:ind w:left="1440" w:hanging="720"/>
      </w:pPr>
      <w:proofErr w:type="spellStart"/>
      <w:r>
        <w:t>McSweeny</w:t>
      </w:r>
      <w:proofErr w:type="spellEnd"/>
      <w:r>
        <w:t xml:space="preserve">, A. J., Naugle, R. I., </w:t>
      </w:r>
      <w:proofErr w:type="spellStart"/>
      <w:r>
        <w:t>Chelune</w:t>
      </w:r>
      <w:proofErr w:type="spellEnd"/>
      <w:r>
        <w:t xml:space="preserve">, G. J., &amp; </w:t>
      </w:r>
      <w:proofErr w:type="spellStart"/>
      <w:r>
        <w:t>Lüders</w:t>
      </w:r>
      <w:proofErr w:type="spellEnd"/>
      <w:r>
        <w:t xml:space="preserve">, H. (1993). “T scores for change”: An illustration of a regression approach to depicting change in clinical neuropsychology. </w:t>
      </w:r>
      <w:r>
        <w:rPr>
          <w:i/>
        </w:rPr>
        <w:t>The Clinical Neuropsychologist</w:t>
      </w:r>
      <w:r>
        <w:t>,</w:t>
      </w:r>
      <w:r>
        <w:rPr>
          <w:i/>
        </w:rPr>
        <w:t xml:space="preserve"> 7</w:t>
      </w:r>
      <w:r>
        <w:t xml:space="preserve">(3), 300-312. </w:t>
      </w:r>
    </w:p>
    <w:p w14:paraId="383DF572" w14:textId="77777777" w:rsidR="00214CB8" w:rsidRDefault="00214CB8" w:rsidP="00214CB8">
      <w:pPr>
        <w:spacing w:line="480" w:lineRule="auto"/>
        <w:ind w:left="1440" w:hanging="720"/>
      </w:pPr>
      <w:r>
        <w:t xml:space="preserve">Weathers, F. W., Keane, T. M., &amp; Davidson, J. R. (2001). Clinician‐Administered PTSD Scale: A review of the first ten years of research. </w:t>
      </w:r>
      <w:r>
        <w:rPr>
          <w:i/>
        </w:rPr>
        <w:t>Depression and Anxiety</w:t>
      </w:r>
      <w:r>
        <w:t>,</w:t>
      </w:r>
      <w:r>
        <w:rPr>
          <w:i/>
        </w:rPr>
        <w:t xml:space="preserve"> 13</w:t>
      </w:r>
      <w:r>
        <w:t xml:space="preserve">(3), 132-156. </w:t>
      </w:r>
    </w:p>
    <w:p w14:paraId="3BFDE6AA" w14:textId="77777777" w:rsidR="00214CB8" w:rsidRDefault="00214CB8" w:rsidP="00214CB8">
      <w:pPr>
        <w:spacing w:line="480" w:lineRule="auto"/>
      </w:pPr>
    </w:p>
    <w:p w14:paraId="1686CFD7" w14:textId="77777777" w:rsidR="00214CB8" w:rsidRDefault="00214CB8" w:rsidP="00214CB8">
      <w:pPr>
        <w:spacing w:line="480" w:lineRule="auto"/>
      </w:pPr>
    </w:p>
    <w:p w14:paraId="4CE03AE7" w14:textId="77777777" w:rsidR="00214CB8" w:rsidRDefault="00214CB8" w:rsidP="00214CB8">
      <w:pPr>
        <w:pBdr>
          <w:top w:val="nil"/>
          <w:left w:val="nil"/>
          <w:bottom w:val="nil"/>
          <w:right w:val="nil"/>
          <w:between w:val="nil"/>
        </w:pBdr>
        <w:spacing w:line="480" w:lineRule="auto"/>
        <w:ind w:left="720" w:hanging="720"/>
      </w:pPr>
    </w:p>
    <w:p w14:paraId="51409AEA" w14:textId="77777777" w:rsidR="00214CB8" w:rsidRDefault="00214CB8"/>
    <w:sectPr w:rsidR="00214CB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6A601" w14:textId="77777777" w:rsidR="00574D58" w:rsidRDefault="00214CB8">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color w:val="000000"/>
        <w:sz w:val="22"/>
        <w:szCs w:val="22"/>
      </w:rPr>
      <w:fldChar w:fldCharType="end"/>
    </w:r>
  </w:p>
  <w:p w14:paraId="762B746A" w14:textId="77777777" w:rsidR="00574D58" w:rsidRDefault="00214CB8">
    <w:pPr>
      <w:pBdr>
        <w:top w:val="nil"/>
        <w:left w:val="nil"/>
        <w:bottom w:val="nil"/>
        <w:right w:val="nil"/>
        <w:between w:val="nil"/>
      </w:pBdr>
      <w:tabs>
        <w:tab w:val="center" w:pos="4680"/>
        <w:tab w:val="right" w:pos="9360"/>
      </w:tabs>
      <w:ind w:right="360"/>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72BE3" w14:textId="77777777" w:rsidR="00574D58" w:rsidRDefault="00214CB8">
    <w:pPr>
      <w:pBdr>
        <w:top w:val="nil"/>
        <w:left w:val="nil"/>
        <w:bottom w:val="nil"/>
        <w:right w:val="nil"/>
        <w:between w:val="nil"/>
      </w:pBdr>
      <w:tabs>
        <w:tab w:val="center" w:pos="4680"/>
        <w:tab w:val="right" w:pos="9360"/>
      </w:tabs>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Pr>
        <w:noProof/>
        <w:color w:val="000000"/>
        <w:sz w:val="22"/>
        <w:szCs w:val="22"/>
      </w:rPr>
      <w:t>1</w:t>
    </w:r>
    <w:r>
      <w:rPr>
        <w:color w:val="000000"/>
        <w:sz w:val="22"/>
        <w:szCs w:val="22"/>
      </w:rPr>
      <w:fldChar w:fldCharType="end"/>
    </w:r>
  </w:p>
  <w:p w14:paraId="5F4B73DC" w14:textId="77777777" w:rsidR="00574D58" w:rsidRDefault="00214CB8">
    <w:pPr>
      <w:pBdr>
        <w:top w:val="nil"/>
        <w:left w:val="nil"/>
        <w:bottom w:val="nil"/>
        <w:right w:val="nil"/>
        <w:between w:val="nil"/>
      </w:pBdr>
      <w:tabs>
        <w:tab w:val="center" w:pos="4680"/>
        <w:tab w:val="right" w:pos="9360"/>
      </w:tabs>
      <w:ind w:right="360"/>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B8"/>
    <w:rsid w:val="00214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CAA7E8"/>
  <w15:chartTrackingRefBased/>
  <w15:docId w15:val="{AD3A5FA4-5688-AB45-ACC2-93F5A6DA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CB8"/>
    <w:rPr>
      <w:rFonts w:ascii="Times New Roman" w:eastAsia="Times New Roman" w:hAnsi="Times New Roman" w:cs="Times New Roman"/>
    </w:rPr>
  </w:style>
  <w:style w:type="paragraph" w:styleId="Heading1">
    <w:name w:val="heading 1"/>
    <w:basedOn w:val="Normal"/>
    <w:next w:val="Normal"/>
    <w:link w:val="Heading1Char"/>
    <w:uiPriority w:val="9"/>
    <w:qFormat/>
    <w:rsid w:val="00214CB8"/>
    <w:pPr>
      <w:keepNext/>
      <w:keepLines/>
      <w:spacing w:before="480" w:after="120" w:line="259" w:lineRule="auto"/>
      <w:outlineLvl w:val="0"/>
    </w:pPr>
    <w:rPr>
      <w:rFonts w:ascii="Calibri" w:eastAsia="Calibri" w:hAnsi="Calibri" w:cs="Calibri"/>
      <w:b/>
      <w:sz w:val="48"/>
      <w:szCs w:val="48"/>
    </w:rPr>
  </w:style>
  <w:style w:type="paragraph" w:styleId="Heading2">
    <w:name w:val="heading 2"/>
    <w:basedOn w:val="Normal"/>
    <w:next w:val="Normal"/>
    <w:link w:val="Heading2Char"/>
    <w:uiPriority w:val="9"/>
    <w:semiHidden/>
    <w:unhideWhenUsed/>
    <w:qFormat/>
    <w:rsid w:val="00214CB8"/>
    <w:pPr>
      <w:keepNext/>
      <w:keepLines/>
      <w:spacing w:before="360" w:after="80" w:line="259" w:lineRule="auto"/>
      <w:outlineLvl w:val="1"/>
    </w:pPr>
    <w:rPr>
      <w:rFonts w:ascii="Calibri" w:eastAsia="Calibri" w:hAnsi="Calibri" w:cs="Calibri"/>
      <w:b/>
      <w:sz w:val="36"/>
      <w:szCs w:val="36"/>
    </w:rPr>
  </w:style>
  <w:style w:type="paragraph" w:styleId="Heading3">
    <w:name w:val="heading 3"/>
    <w:basedOn w:val="Normal"/>
    <w:next w:val="Normal"/>
    <w:link w:val="Heading3Char"/>
    <w:uiPriority w:val="9"/>
    <w:semiHidden/>
    <w:unhideWhenUsed/>
    <w:qFormat/>
    <w:rsid w:val="00214CB8"/>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214CB8"/>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214CB8"/>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214CB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CB8"/>
    <w:rPr>
      <w:rFonts w:ascii="Calibri" w:eastAsia="Calibri" w:hAnsi="Calibri" w:cs="Calibri"/>
      <w:b/>
      <w:sz w:val="48"/>
      <w:szCs w:val="48"/>
    </w:rPr>
  </w:style>
  <w:style w:type="character" w:customStyle="1" w:styleId="Heading2Char">
    <w:name w:val="Heading 2 Char"/>
    <w:basedOn w:val="DefaultParagraphFont"/>
    <w:link w:val="Heading2"/>
    <w:uiPriority w:val="9"/>
    <w:semiHidden/>
    <w:rsid w:val="00214CB8"/>
    <w:rPr>
      <w:rFonts w:ascii="Calibri" w:eastAsia="Calibri" w:hAnsi="Calibri" w:cs="Calibri"/>
      <w:b/>
      <w:sz w:val="36"/>
      <w:szCs w:val="36"/>
    </w:rPr>
  </w:style>
  <w:style w:type="character" w:customStyle="1" w:styleId="Heading3Char">
    <w:name w:val="Heading 3 Char"/>
    <w:basedOn w:val="DefaultParagraphFont"/>
    <w:link w:val="Heading3"/>
    <w:uiPriority w:val="9"/>
    <w:semiHidden/>
    <w:rsid w:val="00214CB8"/>
    <w:rPr>
      <w:rFonts w:ascii="Times New Roman" w:eastAsia="Times New Roman" w:hAnsi="Times New Roman" w:cs="Times New Roman"/>
      <w:b/>
      <w:sz w:val="28"/>
      <w:szCs w:val="28"/>
    </w:rPr>
  </w:style>
  <w:style w:type="character" w:customStyle="1" w:styleId="Heading4Char">
    <w:name w:val="Heading 4 Char"/>
    <w:basedOn w:val="DefaultParagraphFont"/>
    <w:link w:val="Heading4"/>
    <w:uiPriority w:val="9"/>
    <w:semiHidden/>
    <w:rsid w:val="00214CB8"/>
    <w:rPr>
      <w:rFonts w:ascii="Times New Roman" w:eastAsia="Times New Roman" w:hAnsi="Times New Roman" w:cs="Times New Roman"/>
      <w:b/>
    </w:rPr>
  </w:style>
  <w:style w:type="character" w:customStyle="1" w:styleId="Heading5Char">
    <w:name w:val="Heading 5 Char"/>
    <w:basedOn w:val="DefaultParagraphFont"/>
    <w:link w:val="Heading5"/>
    <w:uiPriority w:val="9"/>
    <w:semiHidden/>
    <w:rsid w:val="00214CB8"/>
    <w:rPr>
      <w:rFonts w:ascii="Times New Roman" w:eastAsia="Times New Roman" w:hAnsi="Times New Roman" w:cs="Times New Roman"/>
      <w:b/>
    </w:rPr>
  </w:style>
  <w:style w:type="character" w:customStyle="1" w:styleId="Heading6Char">
    <w:name w:val="Heading 6 Char"/>
    <w:basedOn w:val="DefaultParagraphFont"/>
    <w:link w:val="Heading6"/>
    <w:uiPriority w:val="9"/>
    <w:semiHidden/>
    <w:rsid w:val="00214CB8"/>
    <w:rPr>
      <w:rFonts w:ascii="Times New Roman" w:eastAsia="Times New Roman" w:hAnsi="Times New Roman" w:cs="Times New Roman"/>
      <w:b/>
      <w:sz w:val="20"/>
      <w:szCs w:val="20"/>
    </w:rPr>
  </w:style>
  <w:style w:type="paragraph" w:styleId="Title">
    <w:name w:val="Title"/>
    <w:basedOn w:val="Normal"/>
    <w:next w:val="Normal"/>
    <w:link w:val="TitleChar"/>
    <w:uiPriority w:val="10"/>
    <w:qFormat/>
    <w:rsid w:val="00214CB8"/>
    <w:pPr>
      <w:keepNext/>
      <w:keepLines/>
      <w:spacing w:before="480" w:after="120" w:line="259" w:lineRule="auto"/>
    </w:pPr>
    <w:rPr>
      <w:rFonts w:ascii="Calibri" w:eastAsia="Calibri" w:hAnsi="Calibri" w:cs="Calibri"/>
      <w:b/>
      <w:sz w:val="72"/>
      <w:szCs w:val="72"/>
    </w:rPr>
  </w:style>
  <w:style w:type="character" w:customStyle="1" w:styleId="TitleChar">
    <w:name w:val="Title Char"/>
    <w:basedOn w:val="DefaultParagraphFont"/>
    <w:link w:val="Title"/>
    <w:uiPriority w:val="10"/>
    <w:rsid w:val="00214CB8"/>
    <w:rPr>
      <w:rFonts w:ascii="Calibri" w:eastAsia="Calibri" w:hAnsi="Calibri" w:cs="Calibri"/>
      <w:b/>
      <w:sz w:val="72"/>
      <w:szCs w:val="72"/>
    </w:rPr>
  </w:style>
  <w:style w:type="paragraph" w:styleId="BalloonText">
    <w:name w:val="Balloon Text"/>
    <w:basedOn w:val="Normal"/>
    <w:link w:val="BalloonTextChar"/>
    <w:uiPriority w:val="99"/>
    <w:semiHidden/>
    <w:unhideWhenUsed/>
    <w:rsid w:val="00214CB8"/>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214CB8"/>
    <w:rPr>
      <w:rFonts w:ascii="Segoe UI" w:eastAsia="Calibri" w:hAnsi="Segoe UI" w:cs="Segoe UI"/>
      <w:sz w:val="18"/>
      <w:szCs w:val="18"/>
    </w:rPr>
  </w:style>
  <w:style w:type="paragraph" w:customStyle="1" w:styleId="EndNoteBibliographyTitle">
    <w:name w:val="EndNote Bibliography Title"/>
    <w:basedOn w:val="Normal"/>
    <w:link w:val="EndNoteBibliographyTitleChar"/>
    <w:rsid w:val="00214CB8"/>
    <w:pPr>
      <w:spacing w:line="259" w:lineRule="auto"/>
      <w:jc w:val="center"/>
    </w:pPr>
    <w:rPr>
      <w:rFonts w:ascii="Calibri" w:eastAsia="Calibri" w:hAnsi="Calibri" w:cs="Calibri"/>
      <w:noProof/>
      <w:sz w:val="22"/>
      <w:szCs w:val="22"/>
    </w:rPr>
  </w:style>
  <w:style w:type="character" w:customStyle="1" w:styleId="EndNoteBibliographyTitleChar">
    <w:name w:val="EndNote Bibliography Title Char"/>
    <w:basedOn w:val="DefaultParagraphFont"/>
    <w:link w:val="EndNoteBibliographyTitle"/>
    <w:rsid w:val="00214CB8"/>
    <w:rPr>
      <w:rFonts w:ascii="Calibri" w:eastAsia="Calibri" w:hAnsi="Calibri" w:cs="Calibri"/>
      <w:noProof/>
      <w:sz w:val="22"/>
      <w:szCs w:val="22"/>
    </w:rPr>
  </w:style>
  <w:style w:type="paragraph" w:customStyle="1" w:styleId="EndNoteBibliography">
    <w:name w:val="EndNote Bibliography"/>
    <w:basedOn w:val="Normal"/>
    <w:link w:val="EndNoteBibliographyChar"/>
    <w:rsid w:val="00214CB8"/>
    <w:pPr>
      <w:spacing w:after="160"/>
    </w:pPr>
    <w:rPr>
      <w:rFonts w:ascii="Calibri" w:eastAsia="Calibri" w:hAnsi="Calibri" w:cs="Calibri"/>
      <w:noProof/>
      <w:sz w:val="22"/>
      <w:szCs w:val="22"/>
    </w:rPr>
  </w:style>
  <w:style w:type="character" w:customStyle="1" w:styleId="EndNoteBibliographyChar">
    <w:name w:val="EndNote Bibliography Char"/>
    <w:basedOn w:val="DefaultParagraphFont"/>
    <w:link w:val="EndNoteBibliography"/>
    <w:rsid w:val="00214CB8"/>
    <w:rPr>
      <w:rFonts w:ascii="Calibri" w:eastAsia="Calibri" w:hAnsi="Calibri" w:cs="Calibri"/>
      <w:noProof/>
      <w:sz w:val="22"/>
      <w:szCs w:val="22"/>
    </w:rPr>
  </w:style>
  <w:style w:type="character" w:styleId="CommentReference">
    <w:name w:val="annotation reference"/>
    <w:basedOn w:val="DefaultParagraphFont"/>
    <w:uiPriority w:val="99"/>
    <w:semiHidden/>
    <w:unhideWhenUsed/>
    <w:rsid w:val="00214CB8"/>
    <w:rPr>
      <w:sz w:val="16"/>
      <w:szCs w:val="16"/>
    </w:rPr>
  </w:style>
  <w:style w:type="paragraph" w:styleId="CommentText">
    <w:name w:val="annotation text"/>
    <w:basedOn w:val="Normal"/>
    <w:link w:val="CommentTextChar"/>
    <w:uiPriority w:val="99"/>
    <w:unhideWhenUsed/>
    <w:rsid w:val="00214CB8"/>
    <w:pPr>
      <w:spacing w:after="160"/>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214CB8"/>
    <w:rPr>
      <w:rFonts w:ascii="Calibri" w:eastAsia="Calibri" w:hAnsi="Calibri" w:cs="Calibri"/>
      <w:sz w:val="20"/>
      <w:szCs w:val="20"/>
    </w:rPr>
  </w:style>
  <w:style w:type="paragraph" w:styleId="ListParagraph">
    <w:name w:val="List Paragraph"/>
    <w:basedOn w:val="Normal"/>
    <w:uiPriority w:val="34"/>
    <w:qFormat/>
    <w:rsid w:val="00214CB8"/>
    <w:pPr>
      <w:spacing w:after="200" w:line="276" w:lineRule="auto"/>
      <w:ind w:left="720"/>
      <w:contextualSpacing/>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214CB8"/>
    <w:rPr>
      <w:b/>
      <w:bCs/>
    </w:rPr>
  </w:style>
  <w:style w:type="character" w:customStyle="1" w:styleId="CommentSubjectChar">
    <w:name w:val="Comment Subject Char"/>
    <w:basedOn w:val="CommentTextChar"/>
    <w:link w:val="CommentSubject"/>
    <w:uiPriority w:val="99"/>
    <w:semiHidden/>
    <w:rsid w:val="00214CB8"/>
    <w:rPr>
      <w:rFonts w:ascii="Calibri" w:eastAsia="Calibri" w:hAnsi="Calibri" w:cs="Calibri"/>
      <w:b/>
      <w:bCs/>
      <w:sz w:val="20"/>
      <w:szCs w:val="20"/>
    </w:rPr>
  </w:style>
  <w:style w:type="character" w:styleId="Hyperlink">
    <w:name w:val="Hyperlink"/>
    <w:basedOn w:val="DefaultParagraphFont"/>
    <w:uiPriority w:val="99"/>
    <w:unhideWhenUsed/>
    <w:rsid w:val="00214CB8"/>
    <w:rPr>
      <w:color w:val="0000FF"/>
      <w:u w:val="single"/>
    </w:rPr>
  </w:style>
  <w:style w:type="table" w:styleId="TableGrid">
    <w:name w:val="Table Grid"/>
    <w:basedOn w:val="TableNormal"/>
    <w:uiPriority w:val="39"/>
    <w:rsid w:val="00214CB8"/>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CB8"/>
    <w:pPr>
      <w:tabs>
        <w:tab w:val="center" w:pos="4680"/>
        <w:tab w:val="right" w:pos="9360"/>
      </w:tabs>
    </w:pPr>
    <w:rPr>
      <w:rFonts w:ascii="Calibri" w:eastAsia="Calibri" w:hAnsi="Calibri" w:cs="Calibri"/>
      <w:sz w:val="22"/>
      <w:szCs w:val="22"/>
    </w:rPr>
  </w:style>
  <w:style w:type="character" w:customStyle="1" w:styleId="HeaderChar">
    <w:name w:val="Header Char"/>
    <w:basedOn w:val="DefaultParagraphFont"/>
    <w:link w:val="Header"/>
    <w:uiPriority w:val="99"/>
    <w:rsid w:val="00214CB8"/>
    <w:rPr>
      <w:rFonts w:ascii="Calibri" w:eastAsia="Calibri" w:hAnsi="Calibri" w:cs="Calibri"/>
      <w:sz w:val="22"/>
      <w:szCs w:val="22"/>
    </w:rPr>
  </w:style>
  <w:style w:type="paragraph" w:styleId="Footer">
    <w:name w:val="footer"/>
    <w:basedOn w:val="Normal"/>
    <w:link w:val="FooterChar"/>
    <w:uiPriority w:val="99"/>
    <w:unhideWhenUsed/>
    <w:rsid w:val="00214CB8"/>
    <w:pPr>
      <w:tabs>
        <w:tab w:val="center" w:pos="4680"/>
        <w:tab w:val="right" w:pos="9360"/>
      </w:tabs>
    </w:pPr>
    <w:rPr>
      <w:rFonts w:ascii="Calibri" w:eastAsia="Calibri" w:hAnsi="Calibri" w:cs="Calibri"/>
      <w:sz w:val="22"/>
      <w:szCs w:val="22"/>
    </w:rPr>
  </w:style>
  <w:style w:type="character" w:customStyle="1" w:styleId="FooterChar">
    <w:name w:val="Footer Char"/>
    <w:basedOn w:val="DefaultParagraphFont"/>
    <w:link w:val="Footer"/>
    <w:uiPriority w:val="99"/>
    <w:rsid w:val="00214CB8"/>
    <w:rPr>
      <w:rFonts w:ascii="Calibri" w:eastAsia="Calibri" w:hAnsi="Calibri" w:cs="Calibri"/>
      <w:sz w:val="22"/>
      <w:szCs w:val="22"/>
    </w:rPr>
  </w:style>
  <w:style w:type="character" w:styleId="Emphasis">
    <w:name w:val="Emphasis"/>
    <w:basedOn w:val="DefaultParagraphFont"/>
    <w:uiPriority w:val="20"/>
    <w:qFormat/>
    <w:rsid w:val="00214CB8"/>
    <w:rPr>
      <w:i/>
      <w:iCs/>
    </w:rPr>
  </w:style>
  <w:style w:type="character" w:styleId="UnresolvedMention">
    <w:name w:val="Unresolved Mention"/>
    <w:basedOn w:val="DefaultParagraphFont"/>
    <w:uiPriority w:val="99"/>
    <w:semiHidden/>
    <w:unhideWhenUsed/>
    <w:rsid w:val="00214CB8"/>
    <w:rPr>
      <w:color w:val="605E5C"/>
      <w:shd w:val="clear" w:color="auto" w:fill="E1DFDD"/>
    </w:rPr>
  </w:style>
  <w:style w:type="character" w:customStyle="1" w:styleId="apple-converted-space">
    <w:name w:val="apple-converted-space"/>
    <w:basedOn w:val="DefaultParagraphFont"/>
    <w:rsid w:val="00214CB8"/>
  </w:style>
  <w:style w:type="character" w:styleId="LineNumber">
    <w:name w:val="line number"/>
    <w:basedOn w:val="DefaultParagraphFont"/>
    <w:unhideWhenUsed/>
    <w:rsid w:val="00214CB8"/>
  </w:style>
  <w:style w:type="paragraph" w:styleId="Revision">
    <w:name w:val="Revision"/>
    <w:hidden/>
    <w:uiPriority w:val="99"/>
    <w:semiHidden/>
    <w:rsid w:val="00214CB8"/>
    <w:rPr>
      <w:rFonts w:ascii="Times New Roman" w:eastAsia="Times New Roman" w:hAnsi="Times New Roman" w:cs="Times New Roman"/>
    </w:rPr>
  </w:style>
  <w:style w:type="paragraph" w:styleId="NormalWeb">
    <w:name w:val="Normal (Web)"/>
    <w:basedOn w:val="Normal"/>
    <w:uiPriority w:val="99"/>
    <w:unhideWhenUsed/>
    <w:rsid w:val="00214CB8"/>
    <w:pPr>
      <w:spacing w:before="100" w:beforeAutospacing="1" w:after="100" w:afterAutospacing="1"/>
    </w:pPr>
  </w:style>
  <w:style w:type="paragraph" w:styleId="FootnoteText">
    <w:name w:val="footnote text"/>
    <w:basedOn w:val="Normal"/>
    <w:link w:val="FootnoteTextChar"/>
    <w:uiPriority w:val="99"/>
    <w:semiHidden/>
    <w:unhideWhenUsed/>
    <w:rsid w:val="00214CB8"/>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214CB8"/>
    <w:rPr>
      <w:rFonts w:ascii="Calibri" w:eastAsia="Calibri" w:hAnsi="Calibri" w:cs="Calibri"/>
      <w:sz w:val="20"/>
      <w:szCs w:val="20"/>
    </w:rPr>
  </w:style>
  <w:style w:type="character" w:styleId="FootnoteReference">
    <w:name w:val="footnote reference"/>
    <w:basedOn w:val="DefaultParagraphFont"/>
    <w:uiPriority w:val="99"/>
    <w:semiHidden/>
    <w:unhideWhenUsed/>
    <w:rsid w:val="00214CB8"/>
    <w:rPr>
      <w:vertAlign w:val="superscript"/>
    </w:rPr>
  </w:style>
  <w:style w:type="paragraph" w:styleId="Subtitle">
    <w:name w:val="Subtitle"/>
    <w:basedOn w:val="Normal"/>
    <w:next w:val="Normal"/>
    <w:link w:val="SubtitleChar"/>
    <w:uiPriority w:val="11"/>
    <w:qFormat/>
    <w:rsid w:val="00214CB8"/>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214CB8"/>
    <w:rPr>
      <w:rFonts w:ascii="Georgia" w:eastAsia="Georgia" w:hAnsi="Georgia" w:cs="Georgia"/>
      <w:i/>
      <w:color w:val="666666"/>
      <w:sz w:val="48"/>
      <w:szCs w:val="48"/>
    </w:rPr>
  </w:style>
  <w:style w:type="table" w:customStyle="1" w:styleId="15">
    <w:name w:val="15"/>
    <w:basedOn w:val="TableNormal"/>
    <w:rsid w:val="00214CB8"/>
    <w:rPr>
      <w:rFonts w:ascii="Times New Roman" w:eastAsia="Times New Roman" w:hAnsi="Times New Roman" w:cs="Times New Roman"/>
    </w:rPr>
    <w:tblPr>
      <w:tblStyleRowBandSize w:val="1"/>
      <w:tblStyleColBandSize w:val="1"/>
    </w:tblPr>
  </w:style>
  <w:style w:type="table" w:customStyle="1" w:styleId="14">
    <w:name w:val="14"/>
    <w:basedOn w:val="TableNormal"/>
    <w:rsid w:val="00214CB8"/>
    <w:rPr>
      <w:rFonts w:ascii="Times New Roman" w:eastAsia="Times New Roman" w:hAnsi="Times New Roman" w:cs="Times New Roman"/>
    </w:rPr>
    <w:tblPr>
      <w:tblStyleRowBandSize w:val="1"/>
      <w:tblStyleColBandSize w:val="1"/>
    </w:tblPr>
  </w:style>
  <w:style w:type="table" w:customStyle="1" w:styleId="13">
    <w:name w:val="13"/>
    <w:basedOn w:val="TableNormal"/>
    <w:rsid w:val="00214CB8"/>
    <w:rPr>
      <w:rFonts w:ascii="Times New Roman" w:eastAsia="Times New Roman" w:hAnsi="Times New Roman" w:cs="Times New Roman"/>
    </w:rPr>
    <w:tblPr>
      <w:tblStyleRowBandSize w:val="1"/>
      <w:tblStyleColBandSize w:val="1"/>
    </w:tblPr>
  </w:style>
  <w:style w:type="table" w:customStyle="1" w:styleId="12">
    <w:name w:val="12"/>
    <w:basedOn w:val="TableNormal"/>
    <w:rsid w:val="00214CB8"/>
    <w:rPr>
      <w:rFonts w:ascii="Times New Roman" w:eastAsia="Times New Roman" w:hAnsi="Times New Roman" w:cs="Times New Roman"/>
    </w:rPr>
    <w:tblPr>
      <w:tblStyleRowBandSize w:val="1"/>
      <w:tblStyleColBandSize w:val="1"/>
    </w:tblPr>
  </w:style>
  <w:style w:type="table" w:customStyle="1" w:styleId="11">
    <w:name w:val="11"/>
    <w:basedOn w:val="TableNormal"/>
    <w:rsid w:val="00214CB8"/>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10">
    <w:name w:val="10"/>
    <w:basedOn w:val="TableNormal"/>
    <w:rsid w:val="00214CB8"/>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9">
    <w:name w:val="9"/>
    <w:basedOn w:val="TableNormal"/>
    <w:rsid w:val="00214CB8"/>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8">
    <w:name w:val="8"/>
    <w:basedOn w:val="TableNormal"/>
    <w:rsid w:val="00214CB8"/>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character" w:styleId="PageNumber">
    <w:name w:val="page number"/>
    <w:basedOn w:val="DefaultParagraphFont"/>
    <w:uiPriority w:val="99"/>
    <w:semiHidden/>
    <w:unhideWhenUsed/>
    <w:rsid w:val="00214CB8"/>
  </w:style>
  <w:style w:type="character" w:styleId="FollowedHyperlink">
    <w:name w:val="FollowedHyperlink"/>
    <w:basedOn w:val="DefaultParagraphFont"/>
    <w:uiPriority w:val="99"/>
    <w:semiHidden/>
    <w:unhideWhenUsed/>
    <w:rsid w:val="00214CB8"/>
    <w:rPr>
      <w:color w:val="954F72" w:themeColor="followedHyperlink"/>
      <w:u w:val="single"/>
    </w:rPr>
  </w:style>
  <w:style w:type="table" w:customStyle="1" w:styleId="7">
    <w:name w:val="7"/>
    <w:basedOn w:val="TableNormal"/>
    <w:rsid w:val="00214CB8"/>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6">
    <w:name w:val="6"/>
    <w:basedOn w:val="TableNormal"/>
    <w:rsid w:val="00214CB8"/>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5">
    <w:name w:val="5"/>
    <w:basedOn w:val="TableNormal"/>
    <w:rsid w:val="00214CB8"/>
    <w:rPr>
      <w:rFonts w:ascii="Times New Roman" w:eastAsia="Times New Roman" w:hAnsi="Times New Roman" w:cs="Times New Roman"/>
    </w:rPr>
    <w:tblPr>
      <w:tblStyleRowBandSize w:val="1"/>
      <w:tblStyleColBandSize w:val="1"/>
      <w:tblCellMar>
        <w:top w:w="15" w:type="dxa"/>
        <w:left w:w="15" w:type="dxa"/>
        <w:bottom w:w="15" w:type="dxa"/>
        <w:right w:w="15" w:type="dxa"/>
      </w:tblCellMar>
    </w:tblPr>
  </w:style>
  <w:style w:type="table" w:customStyle="1" w:styleId="4">
    <w:name w:val="4"/>
    <w:basedOn w:val="TableNormal"/>
    <w:rsid w:val="00214CB8"/>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3">
    <w:name w:val="3"/>
    <w:basedOn w:val="TableNormal"/>
    <w:rsid w:val="00214CB8"/>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2">
    <w:name w:val="2"/>
    <w:basedOn w:val="TableNormal"/>
    <w:rsid w:val="00214CB8"/>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214CB8"/>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2598</Words>
  <Characters>14813</Characters>
  <Application>Microsoft Office Word</Application>
  <DocSecurity>0</DocSecurity>
  <Lines>123</Lines>
  <Paragraphs>34</Paragraphs>
  <ScaleCrop>false</ScaleCrop>
  <Company/>
  <LinksUpToDate>false</LinksUpToDate>
  <CharactersWithSpaces>17377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DeGutis, Joseph MIchael</dc:creator>
  <cp:keywords/>
  <dc:description/>
  <cp:lastModifiedBy>DeGutis, Joseph MIchael</cp:lastModifiedBy>
  <cp:revision>1</cp:revision>
  <dcterms:created xsi:type="dcterms:W3CDTF">2023-10-04T15:23:00Z</dcterms:created>
  <dcterms:modified xsi:type="dcterms:W3CDTF">2023-10-04T15:23:00Z</dcterms:modified>
</cp:coreProperties>
</file>